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0022-2020-QF-2022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浙江优百润食品有限公司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浙江优百润食品有限公司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浙江金华市金东区灃浦镇工业区</w:t>
            </w:r>
            <w:bookmarkEnd w:id="8"/>
          </w:p>
        </w:tc>
        <w:tc>
          <w:tcPr>
            <w:tcW w:w="1242" w:type="dxa"/>
            <w:vMerge w:val="restart"/>
            <w:vAlign w:val="center"/>
          </w:tcPr>
          <w:p>
            <w:r>
              <w:rPr>
                <w:rFonts w:hint="eastAsia"/>
              </w:rPr>
              <w:t>邮编</w:t>
            </w:r>
          </w:p>
        </w:tc>
        <w:tc>
          <w:tcPr>
            <w:tcW w:w="1771" w:type="dxa"/>
          </w:tcPr>
          <w:p>
            <w:bookmarkStart w:id="9" w:name="注册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浙江金华市金东区灃浦镇工业区</w:t>
            </w:r>
            <w:bookmarkEnd w:id="10"/>
          </w:p>
        </w:tc>
        <w:tc>
          <w:tcPr>
            <w:tcW w:w="1242" w:type="dxa"/>
            <w:vMerge w:val="continue"/>
            <w:vAlign w:val="center"/>
          </w:tcPr>
          <w:p/>
        </w:tc>
        <w:tc>
          <w:tcPr>
            <w:tcW w:w="1771" w:type="dxa"/>
          </w:tcPr>
          <w:p>
            <w:bookmarkStart w:id="11" w:name="办公邮编"/>
            <w:r>
              <w:t>321000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包志婷</w:t>
            </w:r>
            <w:bookmarkEnd w:id="12"/>
          </w:p>
        </w:tc>
        <w:tc>
          <w:tcPr>
            <w:tcW w:w="1313" w:type="dxa"/>
            <w:vAlign w:val="center"/>
          </w:tcPr>
          <w:p>
            <w:r>
              <w:rPr>
                <w:rFonts w:hint="eastAsia"/>
              </w:rPr>
              <w:t>电话.</w:t>
            </w:r>
          </w:p>
        </w:tc>
        <w:tc>
          <w:tcPr>
            <w:tcW w:w="2180" w:type="dxa"/>
            <w:vAlign w:val="center"/>
          </w:tcPr>
          <w:p>
            <w:bookmarkStart w:id="13" w:name="联系人电话"/>
            <w:r>
              <w:t>13665821861</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李中仁</w:t>
            </w:r>
            <w:bookmarkEnd w:id="15"/>
          </w:p>
        </w:tc>
        <w:tc>
          <w:tcPr>
            <w:tcW w:w="1313" w:type="dxa"/>
            <w:vAlign w:val="center"/>
          </w:tcPr>
          <w:p>
            <w:r>
              <w:rPr>
                <w:rFonts w:hint="eastAsia"/>
              </w:rPr>
              <w:t>管理者代表</w:t>
            </w:r>
          </w:p>
        </w:tc>
        <w:tc>
          <w:tcPr>
            <w:tcW w:w="2180" w:type="dxa"/>
          </w:tcPr>
          <w:p>
            <w:bookmarkStart w:id="16" w:name="管理者代表"/>
            <w:r>
              <w:t>李中仁</w:t>
            </w:r>
            <w:bookmarkEnd w:id="16"/>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val="en-US" w:eastAsia="zh-CN"/>
              </w:rPr>
            </w:pPr>
            <w:r>
              <w:rPr>
                <w:rFonts w:hint="eastAsia"/>
                <w:lang w:val="en-US" w:eastAsia="zh-CN"/>
              </w:rPr>
              <w:t>工艺流程：</w:t>
            </w:r>
          </w:p>
          <w:p>
            <w:pPr>
              <w:ind w:firstLine="420" w:firstLineChars="200"/>
            </w:pPr>
            <w:r>
              <w:rPr>
                <w:rFonts w:hint="eastAsia"/>
              </w:rPr>
              <w:t>冷冻饮品：原辅料验收</w:t>
            </w:r>
            <w:r>
              <w:rPr/>
              <w:sym w:font="Wingdings" w:char="F0E8"/>
            </w:r>
            <w:r>
              <w:t xml:space="preserve"> </w:t>
            </w:r>
            <w:r>
              <w:rPr>
                <w:rFonts w:hint="eastAsia"/>
              </w:rPr>
              <w:t>配料</w:t>
            </w:r>
            <w:r>
              <w:rPr/>
              <w:sym w:font="Wingdings" w:char="F0E8"/>
            </w:r>
            <w:r>
              <w:rPr>
                <w:rFonts w:hint="eastAsia"/>
              </w:rPr>
              <w:t>灭菌</w:t>
            </w:r>
            <w:r>
              <w:rPr/>
              <w:sym w:font="Wingdings" w:char="F0E8"/>
            </w:r>
            <w:r>
              <w:rPr>
                <w:rFonts w:hint="eastAsia"/>
              </w:rPr>
              <w:t>冷却</w:t>
            </w:r>
            <w:r>
              <w:rPr/>
              <w:sym w:font="Wingdings" w:char="F0E8"/>
            </w:r>
            <w:r>
              <w:rPr>
                <w:rFonts w:hint="eastAsia"/>
              </w:rPr>
              <w:t>老化</w:t>
            </w:r>
            <w:r>
              <w:rPr/>
              <w:sym w:font="Wingdings" w:char="F0E8"/>
            </w:r>
            <w:r>
              <w:rPr>
                <w:rFonts w:hint="eastAsia"/>
              </w:rPr>
              <w:t>过滤</w:t>
            </w:r>
            <w:r>
              <w:rPr/>
              <w:sym w:font="Wingdings" w:char="F0E8"/>
            </w:r>
            <w:r>
              <w:rPr>
                <w:rFonts w:hint="eastAsia"/>
              </w:rPr>
              <w:t>灌装（内包消毒）</w:t>
            </w:r>
            <w:r>
              <w:rPr/>
              <w:sym w:font="Wingdings" w:char="F0E8"/>
            </w:r>
            <w:r>
              <w:rPr>
                <w:rFonts w:hint="eastAsia"/>
              </w:rPr>
              <w:t>冻结</w:t>
            </w:r>
            <w:r>
              <w:rPr/>
              <w:sym w:font="Wingdings" w:char="F0E8"/>
            </w:r>
            <w:r>
              <w:rPr>
                <w:rFonts w:hint="eastAsia"/>
              </w:rPr>
              <w:t>外包入库</w:t>
            </w:r>
          </w:p>
          <w:p>
            <w:pPr>
              <w:ind w:firstLine="420" w:firstLineChars="200"/>
            </w:pPr>
            <w:r>
              <w:rPr>
                <w:rFonts w:hint="eastAsia"/>
              </w:rPr>
              <w:t>速冻面米食品</w:t>
            </w:r>
          </w:p>
          <w:p>
            <w:r>
              <w:rPr>
                <w:rFonts w:hint="eastAsia"/>
              </w:rPr>
              <w:t>（发糕-熟制品）：原料验收</w:t>
            </w:r>
            <w:r>
              <w:rPr/>
              <w:sym w:font="Wingdings" w:char="F0E8"/>
            </w:r>
            <w:r>
              <w:rPr>
                <w:rFonts w:hint="eastAsia"/>
              </w:rPr>
              <w:t>浸米</w:t>
            </w:r>
            <w:r>
              <w:rPr/>
              <w:sym w:font="Wingdings" w:char="F0E8"/>
            </w:r>
            <w:r>
              <w:rPr>
                <w:rFonts w:hint="eastAsia"/>
              </w:rPr>
              <w:t>水磨</w:t>
            </w:r>
            <w:r>
              <w:rPr/>
              <w:sym w:font="Wingdings" w:char="F0E8"/>
            </w:r>
            <w:r>
              <w:rPr>
                <w:rFonts w:hint="eastAsia"/>
              </w:rPr>
              <w:t>压榨</w:t>
            </w:r>
            <w:r>
              <w:rPr/>
              <w:sym w:font="Wingdings" w:char="F0E8"/>
            </w:r>
            <w:r>
              <w:rPr>
                <w:rFonts w:hint="eastAsia"/>
              </w:rPr>
              <w:t>拌料/罐笼</w:t>
            </w:r>
            <w:r>
              <w:rPr/>
              <w:sym w:font="Wingdings" w:char="F0E8"/>
            </w:r>
            <w:r>
              <w:rPr>
                <w:rFonts w:hint="eastAsia"/>
              </w:rPr>
              <w:t>发酵</w:t>
            </w:r>
            <w:r>
              <w:rPr/>
              <w:sym w:font="Wingdings" w:char="F0E8"/>
            </w:r>
            <w:r>
              <w:rPr>
                <w:rFonts w:hint="eastAsia"/>
              </w:rPr>
              <w:t>蒸糕</w:t>
            </w:r>
            <w:r>
              <w:rPr/>
              <w:sym w:font="Wingdings" w:char="F0E8"/>
            </w:r>
            <w:r>
              <w:rPr>
                <w:rFonts w:hint="eastAsia"/>
              </w:rPr>
              <w:t>摊凉</w:t>
            </w:r>
            <w:r>
              <w:rPr/>
              <w:sym w:font="Wingdings" w:char="F0E8"/>
            </w:r>
            <w:r>
              <w:rPr>
                <w:rFonts w:hint="eastAsia"/>
              </w:rPr>
              <w:t>包装</w:t>
            </w:r>
            <w:r>
              <w:rPr/>
              <w:sym w:font="Wingdings" w:char="F0E8"/>
            </w:r>
            <w:r>
              <w:rPr>
                <w:rFonts w:hint="eastAsia"/>
              </w:rPr>
              <w:t>速冻</w:t>
            </w:r>
            <w:r>
              <w:rPr/>
              <w:sym w:font="Wingdings" w:char="F0E8"/>
            </w:r>
            <w:r>
              <w:rPr>
                <w:rFonts w:hint="eastAsia"/>
              </w:rPr>
              <w:t>出厂检验</w:t>
            </w:r>
          </w:p>
          <w:p>
            <w:r>
              <w:rPr>
                <w:rFonts w:hint="eastAsia"/>
              </w:rPr>
              <w:t>（手抓饼-生制品）配料</w:t>
            </w:r>
            <w:r>
              <w:rPr/>
              <w:sym w:font="Wingdings" w:char="F0E8"/>
            </w:r>
            <w:r>
              <w:rPr>
                <w:rFonts w:hint="eastAsia"/>
              </w:rPr>
              <w:t>拌面</w:t>
            </w:r>
            <w:r>
              <w:rPr/>
              <w:sym w:font="Wingdings" w:char="F0E8"/>
            </w:r>
            <w:r>
              <w:rPr>
                <w:rFonts w:hint="eastAsia"/>
              </w:rPr>
              <w:t>醒发</w:t>
            </w:r>
            <w:r>
              <w:rPr/>
              <w:sym w:font="Wingdings" w:char="F0E8"/>
            </w:r>
            <w:r>
              <w:rPr>
                <w:rFonts w:hint="eastAsia"/>
              </w:rPr>
              <w:t>自动成型</w:t>
            </w:r>
            <w:r>
              <w:rPr/>
              <w:sym w:font="Wingdings" w:char="F0E8"/>
            </w:r>
            <w:r>
              <w:rPr>
                <w:rFonts w:hint="eastAsia"/>
              </w:rPr>
              <w:t>二次醒发</w:t>
            </w:r>
            <w:r>
              <w:rPr/>
              <w:sym w:font="Wingdings" w:char="F0E8"/>
            </w:r>
            <w:r>
              <w:rPr>
                <w:rFonts w:hint="eastAsia"/>
              </w:rPr>
              <w:t>压饼</w:t>
            </w:r>
            <w:r>
              <w:rPr/>
              <w:sym w:font="Wingdings" w:char="F0E8"/>
            </w:r>
            <w:r>
              <w:rPr>
                <w:rFonts w:hint="eastAsia"/>
              </w:rPr>
              <w:t>速冻</w:t>
            </w:r>
            <w:r>
              <w:rPr/>
              <w:sym w:font="Wingdings" w:char="F0E8"/>
            </w:r>
            <w:r>
              <w:rPr>
                <w:rFonts w:hint="eastAsia"/>
              </w:rPr>
              <w:t>包装</w:t>
            </w:r>
            <w:r>
              <w:rPr/>
              <w:sym w:font="Wingdings" w:char="F0E8"/>
            </w:r>
            <w:r>
              <w:rPr>
                <w:rFonts w:hint="eastAsia"/>
              </w:rPr>
              <w:t>出厂</w:t>
            </w:r>
          </w:p>
          <w:p>
            <w:pPr>
              <w:ind w:firstLine="420" w:firstLineChars="200"/>
            </w:pPr>
            <w:r>
              <w:rPr>
                <w:rFonts w:hint="eastAsia"/>
              </w:rPr>
              <w:t>蒸煮类糕点-发糕：原料验收</w:t>
            </w:r>
            <w:r>
              <w:rPr/>
              <w:sym w:font="Wingdings" w:char="F0E8"/>
            </w:r>
            <w:r>
              <w:rPr>
                <w:rFonts w:hint="eastAsia"/>
              </w:rPr>
              <w:t>浸米</w:t>
            </w:r>
            <w:r>
              <w:rPr/>
              <w:sym w:font="Wingdings" w:char="F0E8"/>
            </w:r>
            <w:r>
              <w:rPr>
                <w:rFonts w:hint="eastAsia"/>
              </w:rPr>
              <w:t>水磨</w:t>
            </w:r>
            <w:r>
              <w:rPr/>
              <w:sym w:font="Wingdings" w:char="F0E8"/>
            </w:r>
            <w:r>
              <w:rPr>
                <w:rFonts w:hint="eastAsia"/>
              </w:rPr>
              <w:t>压榨</w:t>
            </w:r>
            <w:r>
              <w:rPr/>
              <w:sym w:font="Wingdings" w:char="F0E8"/>
            </w:r>
            <w:r>
              <w:rPr>
                <w:rFonts w:hint="eastAsia"/>
              </w:rPr>
              <w:t>拌料/罐笼</w:t>
            </w:r>
            <w:r>
              <w:rPr/>
              <w:sym w:font="Wingdings" w:char="F0E8"/>
            </w:r>
            <w:r>
              <w:rPr>
                <w:rFonts w:hint="eastAsia"/>
              </w:rPr>
              <w:t>发酵</w:t>
            </w:r>
            <w:r>
              <w:rPr/>
              <w:sym w:font="Wingdings" w:char="F0E8"/>
            </w:r>
            <w:r>
              <w:rPr>
                <w:rFonts w:hint="eastAsia"/>
              </w:rPr>
              <w:t>蒸糕</w:t>
            </w:r>
            <w:r>
              <w:rPr/>
              <w:sym w:font="Wingdings" w:char="F0E8"/>
            </w:r>
            <w:r>
              <w:rPr>
                <w:rFonts w:hint="eastAsia"/>
              </w:rPr>
              <w:t>摊凉</w:t>
            </w:r>
            <w:r>
              <w:rPr/>
              <w:sym w:font="Wingdings" w:char="F0E8"/>
            </w:r>
            <w:r>
              <w:rPr>
                <w:rFonts w:hint="eastAsia"/>
              </w:rPr>
              <w:t>真空包装</w:t>
            </w:r>
            <w:r>
              <w:rPr/>
              <w:sym w:font="Wingdings" w:char="F0E8"/>
            </w:r>
            <w:r>
              <w:rPr>
                <w:rFonts w:hint="eastAsia"/>
              </w:rPr>
              <w:t>出厂</w:t>
            </w:r>
          </w:p>
          <w:p>
            <w:pPr>
              <w:pStyle w:val="14"/>
              <w:rPr>
                <w:rFonts w:hint="eastAsia"/>
                <w:lang w:val="en-US" w:eastAsia="zh-CN"/>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2022年09月20日 上午</w:t>
            </w:r>
            <w:r>
              <w:rPr>
                <w:rFonts w:hint="eastAsia"/>
                <w:lang w:val="en-US" w:eastAsia="zh-CN"/>
              </w:rPr>
              <w:t>8:30</w:t>
            </w:r>
            <w:r>
              <w:rPr>
                <w:rFonts w:hint="eastAsia"/>
              </w:rPr>
              <w:t>至2022年09月22日 上午</w:t>
            </w:r>
            <w:bookmarkEnd w:id="17"/>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33" w:name="审核范围"/>
            <w:r>
              <w:rPr>
                <w:sz w:val="20"/>
              </w:rPr>
              <w:t>Q：冷冻食品（冰淇淋、雪糕、雪泥、冰棍、甜味冰）、速食米面食品（生制品、熟制品）和发糕的生产</w:t>
            </w:r>
          </w:p>
          <w:p>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Q：03.05.02;03.07.02;03.07.03</w:t>
            </w:r>
          </w:p>
          <w:p>
            <w:r>
              <w:t>F：CIV-4;CIV-6;CIV-9</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val="en-US" w:eastAsia="zh-CN"/>
              </w:rPr>
              <w:t>至2021年9月14日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8</w:t>
            </w:r>
            <w:r>
              <w:rPr>
                <w:rFonts w:hint="eastAsia"/>
              </w:rPr>
              <w:t xml:space="preserve">月 </w:t>
            </w:r>
            <w:r>
              <w:rPr>
                <w:rFonts w:hint="eastAsia"/>
                <w:lang w:val="en-US" w:eastAsia="zh-CN"/>
              </w:rPr>
              <w:t>6</w:t>
            </w:r>
            <w:r>
              <w:rPr>
                <w:rFonts w:hint="eastAsia"/>
              </w:rPr>
              <w:t xml:space="preserve">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浙江优百润食品有限公司</w:t>
            </w:r>
          </w:p>
          <w:p>
            <w:pPr>
              <w:pStyle w:val="2"/>
              <w:rPr>
                <w:lang w:val="de-DE" w:eastAsia="ja-JP"/>
              </w:rPr>
            </w:pPr>
            <w:r>
              <w:rPr>
                <w:rFonts w:asciiTheme="minorEastAsia" w:hAnsiTheme="minorEastAsia" w:eastAsiaTheme="minorEastAsia"/>
                <w:sz w:val="20"/>
              </w:rPr>
              <w:t>浙江金华市金东区灃浦镇工业区</w:t>
            </w:r>
          </w:p>
        </w:tc>
        <w:tc>
          <w:tcPr>
            <w:tcW w:w="2267" w:type="dxa"/>
          </w:tcPr>
          <w:p>
            <w:pPr>
              <w:rPr>
                <w:lang w:val="de-DE" w:eastAsia="ja-JP"/>
              </w:rPr>
            </w:pPr>
            <w:r>
              <w:rPr>
                <w:rFonts w:hint="eastAsia" w:asciiTheme="minorEastAsia" w:hAnsiTheme="minorEastAsia" w:eastAsiaTheme="minorEastAsia"/>
                <w:color w:val="0000FF"/>
                <w:sz w:val="20"/>
                <w:lang w:val="en-US" w:eastAsia="zh-CN"/>
              </w:rPr>
              <w:t>浙江省金华市金东区澧浦镇澧兴路278号</w:t>
            </w:r>
          </w:p>
        </w:tc>
        <w:tc>
          <w:tcPr>
            <w:tcW w:w="571" w:type="dxa"/>
            <w:vAlign w:val="center"/>
          </w:tcPr>
          <w:p>
            <w:pPr>
              <w:rPr>
                <w:rFonts w:hint="default" w:eastAsia="宋体"/>
                <w:lang w:val="en-US" w:eastAsia="zh-CN"/>
              </w:rPr>
            </w:pPr>
            <w:r>
              <w:rPr>
                <w:rFonts w:hint="eastAsia"/>
                <w:lang w:val="en-US" w:eastAsia="zh-CN"/>
              </w:rPr>
              <w:t>43人</w:t>
            </w:r>
          </w:p>
        </w:tc>
        <w:tc>
          <w:tcPr>
            <w:tcW w:w="2803" w:type="dxa"/>
            <w:vAlign w:val="center"/>
          </w:tcPr>
          <w:p>
            <w:pPr>
              <w:rPr>
                <w:sz w:val="20"/>
              </w:rPr>
            </w:pPr>
            <w:r>
              <w:rPr>
                <w:sz w:val="20"/>
              </w:rPr>
              <w:t>Q：冷冻食品（冰淇淋、雪糕、雪泥、冰棍、甜味冰）、速食米面食品（生制品、熟制品）和发糕的生产</w:t>
            </w:r>
          </w:p>
          <w:p>
            <w:pPr>
              <w:rPr>
                <w:lang w:eastAsia="ja-JP"/>
              </w:rPr>
            </w:pPr>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Q:03.07.02,03.07.03</w:t>
            </w:r>
          </w:p>
          <w:p>
            <w:r>
              <w:t>F:CIV-4,CIV-6,CIV-9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金鸟君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浙江金华市佳乐乳业有限公司</w:t>
            </w:r>
          </w:p>
        </w:tc>
        <w:tc>
          <w:tcPr>
            <w:tcW w:w="2179" w:type="dxa"/>
            <w:vAlign w:val="center"/>
          </w:tcPr>
          <w:p>
            <w:pPr>
              <w:rPr>
                <w:rFonts w:ascii="Times New Roman" w:hAnsi="Times New Roman" w:eastAsia="宋体" w:cs="Times New Roman"/>
                <w:kern w:val="2"/>
                <w:sz w:val="21"/>
                <w:szCs w:val="24"/>
                <w:lang w:val="en-US" w:eastAsia="zh-CN" w:bidi="ar-SA"/>
              </w:rPr>
            </w:pPr>
            <w:r>
              <w:t>Q:03.05.02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ascii="Times New Roman" w:hAnsi="Times New Roman" w:eastAsia="宋体" w:cs="Times New Roman"/>
                <w:kern w:val="2"/>
                <w:sz w:val="21"/>
                <w:szCs w:val="24"/>
                <w:lang w:val="en-US" w:eastAsia="zh-CN" w:bidi="ar-SA"/>
              </w:rPr>
            </w:pPr>
            <w:r>
              <w:t>金鸟君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浙江金华市佳乐乳业有限公司</w:t>
            </w:r>
          </w:p>
        </w:tc>
        <w:tc>
          <w:tcPr>
            <w:tcW w:w="2179" w:type="dxa"/>
            <w:vAlign w:val="center"/>
          </w:tcPr>
          <w:p>
            <w:pPr>
              <w:rPr>
                <w:rFonts w:ascii="Times New Roman" w:hAnsi="Times New Roman" w:eastAsia="宋体" w:cs="Times New Roman"/>
                <w:kern w:val="2"/>
                <w:sz w:val="21"/>
                <w:szCs w:val="24"/>
                <w:lang w:val="en-US" w:eastAsia="zh-CN" w:bidi="ar-SA"/>
              </w:rPr>
            </w:pPr>
            <w:r>
              <w:t>Q:03.05.02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lang w:val="en-US"/>
              </w:rPr>
            </w:pPr>
            <w:r>
              <w:rPr>
                <w:rFonts w:hint="eastAsia" w:asciiTheme="minorEastAsia" w:hAnsiTheme="minorEastAsia" w:eastAsiaTheme="minorEastAsia"/>
                <w:color w:val="0000FF"/>
                <w:sz w:val="20"/>
                <w:lang w:val="en-US" w:eastAsia="zh-CN"/>
              </w:rPr>
              <w:t>浙江省金华市金东区澧浦镇澧兴路278号——见变更单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sz w:val="20"/>
                <w:lang w:val="en-US" w:eastAsia="zh-CN"/>
              </w:rPr>
              <w:t>变更后：</w:t>
            </w:r>
            <w:r>
              <w:rPr>
                <w:sz w:val="20"/>
              </w:rPr>
              <w:t>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lang w:eastAsia="zh-CN"/>
              </w:rPr>
              <w:t>——</w:t>
            </w:r>
          </w:p>
        </w:tc>
        <w:tc>
          <w:tcPr>
            <w:tcW w:w="1717" w:type="dxa"/>
          </w:tcPr>
          <w:p/>
        </w:tc>
        <w:tc>
          <w:tcPr>
            <w:tcW w:w="1560"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Q:</w:t>
            </w:r>
            <w:r>
              <w:rPr>
                <w:rFonts w:hint="eastAsia"/>
                <w:lang w:eastAsia="zh-CN"/>
              </w:rPr>
              <w:t>——</w:t>
            </w:r>
          </w:p>
          <w:p>
            <w:pPr>
              <w:rPr>
                <w:rFonts w:hint="eastAsia"/>
              </w:rPr>
            </w:pPr>
            <w:r>
              <w:rPr>
                <w:rFonts w:hint="eastAsia"/>
              </w:rPr>
              <w:t>F:</w:t>
            </w:r>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Q：冷冻食品（冰淇淋、雪糕、雪泥、冰棍、甜味冰）、速食米面食品（生制品、熟制品）和发糕的生产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
            <w:pPr>
              <w:pStyle w:val="2"/>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F：位于</w:t>
            </w:r>
            <w:r>
              <w:rPr>
                <w:rFonts w:hint="eastAsia" w:asciiTheme="minorEastAsia" w:hAnsiTheme="minorEastAsia" w:eastAsiaTheme="minorEastAsia"/>
                <w:color w:val="0000FF"/>
                <w:sz w:val="20"/>
                <w:lang w:val="en-US" w:eastAsia="zh-CN"/>
              </w:rPr>
              <w:t>浙江省金华市金东区澧浦镇澧兴路278号</w:t>
            </w:r>
            <w:r>
              <w:rPr>
                <w:sz w:val="20"/>
              </w:rPr>
              <w:t>浙江优百润食品有限公司冷冻车间的冷冻食品（冰淇淋、雪糕、雪泥、冰棍、甜味冰）、手抓饼车间的速冻面米食品（生制品、熟制品）和发糕车间的发糕的生产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9"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758825" cy="439420"/>
                  <wp:effectExtent l="0" t="0" r="3175" b="8255"/>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758825" cy="43942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2022-10-12</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sym w:font="Wingdings 2" w:char="0052"/>
                  </w:r>
                  <w:r>
                    <w:rPr>
                      <w:rFonts w:hint="eastAsia"/>
                      <w:highlight w:val="none"/>
                      <w:lang w:val="en-US" w:eastAsia="zh-CN"/>
                    </w:rPr>
                    <w:t>其他——社区</w:t>
                  </w:r>
                </w:p>
              </w:tc>
              <w:tc>
                <w:tcPr>
                  <w:tcW w:w="6912" w:type="dxa"/>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rPr>
              <w:sym w:font="Wingdings 2" w:char="0052"/>
            </w:r>
            <w:r>
              <w:rPr>
                <w:rFonts w:hint="eastAsia"/>
              </w:rPr>
              <w:t xml:space="preserve">知识保密 </w:t>
            </w:r>
          </w:p>
          <w:p>
            <w:pPr>
              <w:spacing w:before="40" w:after="40"/>
              <w:rPr>
                <w:rFonts w:hint="eastAsia"/>
              </w:rPr>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pStyle w:val="9"/>
              <w:tabs>
                <w:tab w:val="left" w:pos="1560"/>
                <w:tab w:val="left" w:pos="1985"/>
              </w:tabs>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eastAsia"/>
                <w:highlight w:val="none"/>
                <w:lang w:val="en-US" w:eastAsia="zh-CN"/>
              </w:rPr>
            </w:pPr>
            <w:r>
              <w:rPr>
                <w:rFonts w:hint="eastAsia"/>
              </w:rPr>
              <w:t>□人员培训 □其他</w:t>
            </w:r>
            <w:r>
              <w:rPr>
                <w:rFonts w:hint="eastAsia"/>
                <w:highlight w:val="none"/>
              </w:rPr>
              <w:t xml:space="preserve"> </w:t>
            </w:r>
            <w:r>
              <w:rPr>
                <w:highlight w:val="none"/>
              </w:rPr>
              <w:t xml:space="preserve"> </w:t>
            </w:r>
            <w:r>
              <w:rPr>
                <w:rFonts w:hint="eastAsia"/>
                <w:highlight w:val="none"/>
                <w:lang w:eastAsia="zh-CN"/>
              </w:rPr>
              <w:t>□</w:t>
            </w:r>
            <w:r>
              <w:rPr>
                <w:rFonts w:hint="eastAsia"/>
                <w:highlight w:val="none"/>
              </w:rPr>
              <w:t>其他—</w:t>
            </w:r>
            <w:r>
              <w:rPr>
                <w:rFonts w:hint="eastAsia"/>
                <w:highlight w:val="none"/>
                <w:lang w:val="en-US" w:eastAsia="zh-CN"/>
              </w:rPr>
              <w:t>无</w:t>
            </w:r>
          </w:p>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GB"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spacing w:line="500" w:lineRule="exact"/>
              <w:ind w:firstLine="420" w:firstLineChars="200"/>
              <w:rPr>
                <w:rFonts w:hint="default" w:ascii="宋体" w:hAnsi="宋体" w:eastAsia="宋体" w:cs="宋体"/>
                <w:b/>
                <w:sz w:val="21"/>
                <w:szCs w:val="21"/>
                <w:u w:val="single"/>
                <w:lang w:val="en-US" w:eastAsia="zh-CN"/>
              </w:rPr>
            </w:pPr>
            <w:r>
              <w:rPr>
                <w:rFonts w:hint="eastAsia"/>
                <w:sz w:val="21"/>
                <w:szCs w:val="21"/>
                <w:u w:val="single"/>
              </w:rPr>
              <w:t xml:space="preserve"> </w:t>
            </w:r>
            <w:r>
              <w:rPr>
                <w:rFonts w:hint="eastAsia" w:ascii="宋体" w:hAnsi="宋体" w:cs="宋体"/>
                <w:b/>
                <w:sz w:val="21"/>
                <w:szCs w:val="21"/>
                <w:u w:val="single"/>
                <w:lang w:val="en-US" w:eastAsia="zh-CN"/>
              </w:rPr>
              <w:t xml:space="preserve">品质为本、一流管理、精益求精、满足顾客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QMS的主管部门是——品控部</w:t>
            </w:r>
            <w:r>
              <w:rPr>
                <w:rFonts w:hint="eastAsia"/>
                <w:color w:val="0000FF"/>
                <w:highlight w:val="none"/>
                <w:u w:val="single"/>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运输过程控制不当，导致产品质量安全特性受到影响</w:t>
                  </w:r>
                </w:p>
              </w:tc>
              <w:tc>
                <w:tcPr>
                  <w:tcW w:w="3965" w:type="dxa"/>
                  <w:shd w:val="clear" w:color="auto" w:fill="auto"/>
                  <w:vAlign w:val="top"/>
                </w:tcPr>
                <w:p>
                  <w:pPr>
                    <w:pStyle w:val="2"/>
                    <w:numPr>
                      <w:ilvl w:val="0"/>
                      <w:numId w:val="2"/>
                    </w:numPr>
                    <w:ind w:leftChars="0"/>
                    <w:rPr>
                      <w:rFonts w:hint="default" w:eastAsia="宋体"/>
                      <w:sz w:val="21"/>
                      <w:szCs w:val="21"/>
                      <w:lang w:val="en-US" w:eastAsia="zh-CN"/>
                    </w:rPr>
                  </w:pPr>
                  <w:r>
                    <w:rPr>
                      <w:rFonts w:hint="eastAsia"/>
                      <w:sz w:val="21"/>
                      <w:szCs w:val="21"/>
                      <w:lang w:val="en-US" w:eastAsia="zh-CN"/>
                    </w:rPr>
                    <w:t>严格筛选物流方；</w:t>
                  </w:r>
                </w:p>
                <w:p>
                  <w:pPr>
                    <w:pStyle w:val="2"/>
                    <w:numPr>
                      <w:ilvl w:val="0"/>
                      <w:numId w:val="2"/>
                    </w:numPr>
                    <w:ind w:left="0" w:left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发货过程严格进行控制；</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szCs w:val="24"/>
                      <w:lang w:val="en-US" w:eastAsia="zh-CN"/>
                    </w:rPr>
                    <w:t>疫情的影响</w:t>
                  </w:r>
                </w:p>
              </w:tc>
              <w:tc>
                <w:tcPr>
                  <w:tcW w:w="3965" w:type="dxa"/>
                  <w:shd w:val="clear" w:color="auto" w:fill="auto"/>
                  <w:vAlign w:val="top"/>
                </w:tcPr>
                <w:p>
                  <w:pPr>
                    <w:numPr>
                      <w:ilvl w:val="0"/>
                      <w:numId w:val="3"/>
                    </w:numPr>
                    <w:rPr>
                      <w:rFonts w:hint="default"/>
                      <w:sz w:val="21"/>
                      <w:szCs w:val="21"/>
                      <w:lang w:val="en-US" w:eastAsia="zh-CN"/>
                    </w:rPr>
                  </w:pPr>
                  <w:r>
                    <w:rPr>
                      <w:rFonts w:hint="eastAsia"/>
                      <w:sz w:val="21"/>
                      <w:szCs w:val="21"/>
                      <w:lang w:val="en-US" w:eastAsia="zh-CN"/>
                    </w:rPr>
                    <w:t>按照国家疫情防控要求进行控制；</w:t>
                  </w:r>
                </w:p>
                <w:p>
                  <w:pPr>
                    <w:pStyle w:val="2"/>
                    <w:numPr>
                      <w:ilvl w:val="0"/>
                      <w:numId w:val="3"/>
                    </w:numPr>
                    <w:ind w:left="0" w:leftChars="0" w:firstLine="0" w:firstLine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关注疫情动态，对客户的订单等合理进行安排</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2280"/>
              <w:gridCol w:w="1564"/>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47"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228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1564"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23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2022.01-2022.08</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7"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产品一次交验合格率≥98%</w:t>
                  </w:r>
                </w:p>
              </w:tc>
              <w:tc>
                <w:tcPr>
                  <w:tcW w:w="228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顾客满意度≥95％</w:t>
                  </w:r>
                </w:p>
              </w:tc>
              <w:tc>
                <w:tcPr>
                  <w:tcW w:w="228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电话回访或调查表</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spacing w:line="400" w:lineRule="exact"/>
                    <w:rPr>
                      <w:rFonts w:ascii="宋体" w:hAnsi="宋体" w:eastAsia="宋体" w:cs="Times New Roman"/>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采购产品合格率≥95%</w:t>
                  </w:r>
                </w:p>
              </w:tc>
              <w:tc>
                <w:tcPr>
                  <w:tcW w:w="2280"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采购产品合格数量/采购产品总数X100%</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采购部</w:t>
                  </w:r>
                </w:p>
              </w:tc>
              <w:tc>
                <w:tcPr>
                  <w:tcW w:w="223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食品安全事故0</w:t>
                  </w:r>
                </w:p>
              </w:tc>
              <w:tc>
                <w:tcPr>
                  <w:tcW w:w="2280"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1564"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23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 xml:space="preserve">无变更  </w:t>
            </w:r>
            <w:r>
              <w:rPr/>
              <w:sym w:font="Wingdings" w:char="00FE"/>
            </w:r>
            <w:r>
              <w:rPr>
                <w:rFonts w:hint="eastAsia"/>
              </w:rPr>
              <w:t>范围变更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17490.42</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冷冻食品1个、发糕1个</w:t>
            </w:r>
            <w:r>
              <w:rPr>
                <w:rFonts w:hint="eastAsia"/>
                <w:highlight w:val="none"/>
                <w:lang w:eastAsia="zh-CN"/>
              </w:rPr>
              <w:t>）</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highlight w:val="none"/>
                <w:u w:val="single"/>
              </w:rPr>
              <w:t>4</w:t>
            </w:r>
            <w:r>
              <w:rPr>
                <w:rFonts w:hint="eastAsia"/>
                <w:highlight w:val="none"/>
                <w:u w:val="single"/>
              </w:rPr>
              <w:t xml:space="preserve"> </w:t>
            </w:r>
            <w:r>
              <w:rPr>
                <w:rFonts w:hint="eastAsia"/>
                <w:highlight w:val="none"/>
              </w:rPr>
              <w:t xml:space="preserve">个及 </w:t>
            </w:r>
            <w:r>
              <w:rPr>
                <w:rFonts w:hint="eastAsia"/>
                <w:highlight w:val="none"/>
                <w:u w:val="single"/>
              </w:rPr>
              <w:t xml:space="preserve"> </w:t>
            </w:r>
            <w:r>
              <w:rPr>
                <w:rFonts w:hint="eastAsia"/>
                <w:highlight w:val="none"/>
                <w:u w:val="single"/>
                <w:lang w:val="en-US" w:eastAsia="zh-CN"/>
              </w:rPr>
              <w:t>5</w:t>
            </w:r>
            <w:r>
              <w:rPr>
                <w:rFonts w:hint="eastAsia"/>
                <w:highlight w:val="none"/>
              </w:rPr>
              <w:t>个</w:t>
            </w:r>
            <w:r>
              <w:rPr>
                <w:highlight w:val="none"/>
              </w:rPr>
              <w:t>原料仓</w:t>
            </w:r>
            <w:r>
              <w:rPr>
                <w:rFonts w:hint="eastAsia"/>
                <w:highlight w:val="none"/>
                <w:lang w:eastAsia="zh-CN"/>
              </w:rPr>
              <w:t>（</w:t>
            </w:r>
            <w:r>
              <w:rPr>
                <w:rFonts w:hint="eastAsia"/>
                <w:highlight w:val="none"/>
                <w:lang w:val="en-US" w:eastAsia="zh-CN"/>
              </w:rPr>
              <w:t>含食品添加仓库</w:t>
            </w:r>
            <w:r>
              <w:rPr>
                <w:rFonts w:hint="eastAsia"/>
                <w:highlight w:val="none"/>
                <w:lang w:eastAsia="zh-CN"/>
              </w:rPr>
              <w:t>）</w:t>
            </w:r>
            <w:r>
              <w:rPr>
                <w:rFonts w:hint="eastAsia"/>
                <w:highlight w:val="none"/>
              </w:rPr>
              <w:t>；实验室</w:t>
            </w:r>
            <w:r>
              <w:rPr>
                <w:rFonts w:hint="eastAsia"/>
                <w:highlight w:val="none"/>
                <w:u w:val="single"/>
              </w:rPr>
              <w:t xml:space="preserve"> 1 </w:t>
            </w:r>
            <w:r>
              <w:rPr>
                <w:rFonts w:hint="eastAsia"/>
                <w:highlight w:val="none"/>
              </w:rPr>
              <w:t>个；</w:t>
            </w:r>
          </w:p>
          <w:p>
            <w:pPr>
              <w:rPr>
                <w:highlight w:val="none"/>
                <w:u w:val="single"/>
              </w:rPr>
            </w:pPr>
            <w:r>
              <w:rPr>
                <w:rFonts w:hint="eastAsia"/>
                <w:highlight w:val="none"/>
              </w:rPr>
              <w:t>主要生产设备有：</w:t>
            </w:r>
            <w:r>
              <w:rPr>
                <w:rFonts w:hint="eastAsia"/>
                <w:highlight w:val="none"/>
                <w:u w:val="single"/>
              </w:rPr>
              <w:t xml:space="preserve">  冰淇</w:t>
            </w:r>
            <w:r>
              <w:rPr>
                <w:highlight w:val="none"/>
                <w:u w:val="single"/>
              </w:rPr>
              <w:t>淋多功能</w:t>
            </w:r>
            <w:r>
              <w:rPr>
                <w:rFonts w:hint="eastAsia"/>
                <w:highlight w:val="none"/>
                <w:u w:val="single"/>
              </w:rPr>
              <w:t>灌装</w:t>
            </w:r>
            <w:r>
              <w:rPr>
                <w:highlight w:val="none"/>
                <w:u w:val="single"/>
              </w:rPr>
              <w:t>机、</w:t>
            </w:r>
            <w:r>
              <w:rPr>
                <w:rFonts w:hint="eastAsia"/>
                <w:highlight w:val="none"/>
                <w:u w:val="single"/>
              </w:rPr>
              <w:t>花式</w:t>
            </w:r>
            <w:r>
              <w:rPr>
                <w:highlight w:val="none"/>
                <w:u w:val="single"/>
              </w:rPr>
              <w:t>雪糕生产线</w:t>
            </w:r>
            <w:r>
              <w:rPr>
                <w:rFonts w:hint="eastAsia"/>
                <w:highlight w:val="none"/>
                <w:u w:val="single"/>
              </w:rPr>
              <w:t>、</w:t>
            </w:r>
            <w:r>
              <w:rPr>
                <w:rFonts w:hint="eastAsia"/>
                <w:highlight w:val="none"/>
                <w:u w:val="single"/>
                <w:lang w:val="en-US" w:eastAsia="zh-CN"/>
              </w:rPr>
              <w:t>立式低压循环贮液器</w:t>
            </w:r>
            <w:r>
              <w:rPr>
                <w:rFonts w:hint="eastAsia"/>
                <w:highlight w:val="none"/>
                <w:u w:val="single"/>
                <w:lang w:eastAsia="zh-CN"/>
              </w:rPr>
              <w:t>、</w:t>
            </w:r>
            <w:r>
              <w:rPr>
                <w:rFonts w:hint="eastAsia"/>
                <w:highlight w:val="none"/>
                <w:u w:val="single"/>
              </w:rPr>
              <w:t xml:space="preserve"> （列举2~4种）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温度计、电子天平、干燥箱、安全阀等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定期校准/检定的有：</w:t>
            </w:r>
            <w:r>
              <w:rPr>
                <w:rFonts w:hint="eastAsia"/>
                <w:u w:val="single"/>
                <w:vertAlign w:val="baseline"/>
                <w:lang w:val="en-US" w:eastAsia="zh-CN"/>
              </w:rPr>
              <w:t xml:space="preserve"> </w:t>
            </w:r>
            <w:r>
              <w:rPr>
                <w:rFonts w:hint="eastAsia"/>
                <w:color w:val="FF0000"/>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——审核周期内未发生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rPr>
            </w:pPr>
            <w:r>
              <w:rPr>
                <w:rFonts w:hint="eastAsia"/>
                <w:color w:val="auto"/>
                <w:highlight w:val="none"/>
                <w:vertAlign w:val="baseline"/>
              </w:rPr>
              <w:t>组织</w:t>
            </w:r>
            <w:r>
              <w:rPr>
                <w:rFonts w:hint="eastAsia"/>
                <w:color w:val="auto"/>
                <w:highlight w:val="none"/>
                <w:vertAlign w:val="baseline"/>
                <w:lang w:val="en-US" w:eastAsia="zh-CN"/>
              </w:rPr>
              <w:t>的</w:t>
            </w:r>
            <w:r>
              <w:rPr>
                <w:rFonts w:hint="eastAsia"/>
                <w:color w:val="auto"/>
                <w:highlight w:val="none"/>
                <w:vertAlign w:val="baseline"/>
              </w:rPr>
              <w:t>生产和服务提供</w:t>
            </w:r>
            <w:r>
              <w:rPr>
                <w:rFonts w:hint="eastAsia"/>
                <w:color w:val="auto"/>
                <w:highlight w:val="none"/>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r>
              <w:rPr>
                <w:rFonts w:hint="eastAsia"/>
                <w:color w:val="auto"/>
                <w:highlight w:val="none"/>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375"/>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37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72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冷冻饮品</w:t>
                  </w:r>
                </w:p>
              </w:tc>
              <w:tc>
                <w:tcPr>
                  <w:tcW w:w="2375" w:type="dxa"/>
                  <w:vAlign w:val="center"/>
                </w:tcPr>
                <w:p>
                  <w:pPr>
                    <w:jc w:val="center"/>
                    <w:rPr>
                      <w:color w:val="auto"/>
                      <w:sz w:val="18"/>
                      <w:szCs w:val="18"/>
                      <w:highlight w:val="none"/>
                    </w:rPr>
                  </w:pPr>
                  <w:r>
                    <w:rPr>
                      <w:rFonts w:hint="eastAsia"/>
                      <w:color w:val="auto"/>
                      <w:sz w:val="18"/>
                      <w:szCs w:val="18"/>
                      <w:highlight w:val="none"/>
                    </w:rPr>
                    <w:t>配料</w:t>
                  </w:r>
                </w:p>
                <w:p>
                  <w:pPr>
                    <w:pStyle w:val="9"/>
                    <w:ind w:left="0" w:leftChars="0" w:firstLine="0" w:firstLineChars="0"/>
                    <w:rPr>
                      <w:rFonts w:hint="default" w:ascii="Times New Roman" w:hAnsi="Times New Roman" w:eastAsia="宋体" w:cs="Times New Roman"/>
                      <w:color w:val="auto"/>
                      <w:kern w:val="2"/>
                      <w:sz w:val="18"/>
                      <w:szCs w:val="18"/>
                      <w:highlight w:val="none"/>
                      <w:lang w:val="en-US" w:eastAsia="zh-CN" w:bidi="ar-SA"/>
                    </w:rPr>
                  </w:pP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color w:val="auto"/>
                      <w:sz w:val="18"/>
                      <w:szCs w:val="18"/>
                      <w:highlight w:val="none"/>
                    </w:rPr>
                  </w:pPr>
                  <w:r>
                    <w:rPr>
                      <w:rFonts w:hint="eastAsia"/>
                      <w:color w:val="auto"/>
                      <w:sz w:val="18"/>
                      <w:szCs w:val="18"/>
                      <w:highlight w:val="none"/>
                    </w:rPr>
                    <w:t>灭菌</w:t>
                  </w:r>
                </w:p>
                <w:p>
                  <w:pPr>
                    <w:jc w:val="center"/>
                    <w:rPr>
                      <w:rFonts w:hint="eastAsia" w:ascii="Times New Roman" w:hAnsi="Times New Roman" w:eastAsia="宋体" w:cs="Times New Roman"/>
                      <w:color w:val="auto"/>
                      <w:kern w:val="2"/>
                      <w:sz w:val="18"/>
                      <w:szCs w:val="18"/>
                      <w:highlight w:val="none"/>
                      <w:lang w:val="en-US" w:eastAsia="zh-CN" w:bidi="ar-SA"/>
                    </w:rPr>
                  </w:pP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（杀菌要求85±5，15±5min）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老化</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（一般在4小时以上，实际为隔天使用，一般控制在1</w:t>
                  </w:r>
                  <w:r>
                    <w:rPr>
                      <w:color w:val="auto"/>
                      <w:sz w:val="18"/>
                      <w:szCs w:val="18"/>
                      <w:highlight w:val="none"/>
                    </w:rPr>
                    <w:t>0</w:t>
                  </w:r>
                  <w:r>
                    <w:rPr>
                      <w:rFonts w:hint="eastAsia"/>
                      <w:color w:val="auto"/>
                      <w:sz w:val="18"/>
                      <w:szCs w:val="18"/>
                      <w:highlight w:val="none"/>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过滤</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滤布完好性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灌装（内包消毒为C</w:t>
                  </w:r>
                  <w:r>
                    <w:rPr>
                      <w:color w:val="auto"/>
                      <w:sz w:val="18"/>
                      <w:szCs w:val="18"/>
                      <w:highlight w:val="none"/>
                    </w:rPr>
                    <w:t>CP</w:t>
                  </w:r>
                  <w:r>
                    <w:rPr>
                      <w:rFonts w:hint="eastAsia"/>
                      <w:color w:val="auto"/>
                      <w:sz w:val="18"/>
                      <w:szCs w:val="18"/>
                      <w:highlight w:val="none"/>
                    </w:rPr>
                    <w:t>点）</w:t>
                  </w:r>
                </w:p>
              </w:tc>
              <w:tc>
                <w:tcPr>
                  <w:tcW w:w="4729"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37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产品凝冰和速冻过程</w:t>
                  </w:r>
                </w:p>
              </w:tc>
              <w:tc>
                <w:tcPr>
                  <w:tcW w:w="4729" w:type="dxa"/>
                  <w:vAlign w:val="center"/>
                </w:tcPr>
                <w:p>
                  <w:pPr>
                    <w:pStyle w:val="4"/>
                    <w:tabs>
                      <w:tab w:val="left" w:pos="1560"/>
                      <w:tab w:val="left" w:pos="1985"/>
                    </w:tabs>
                    <w:ind w:left="0" w:firstLine="0"/>
                    <w:jc w:val="left"/>
                    <w:rPr>
                      <w:rFonts w:hint="default" w:ascii="Times New Roman" w:hAnsi="Times New Roman" w:eastAsia="宋体" w:cs="Times New Roman"/>
                      <w:color w:val="auto"/>
                      <w:kern w:val="2"/>
                      <w:sz w:val="18"/>
                      <w:szCs w:val="18"/>
                      <w:highlight w:val="none"/>
                      <w:lang w:val="en-US" w:eastAsia="zh-CN" w:bidi="ar-SA"/>
                    </w:rPr>
                  </w:pPr>
                  <w:r>
                    <w:rPr>
                      <w:rFonts w:hint="eastAsia" w:cs="宋体"/>
                      <w:color w:val="auto"/>
                      <w:sz w:val="18"/>
                      <w:szCs w:val="18"/>
                      <w:highlight w:val="none"/>
                    </w:rPr>
                    <w:t>速冻温度：-30±5℃</w:t>
                  </w:r>
                  <w:r>
                    <w:rPr>
                      <w:rFonts w:hint="eastAsia" w:cs="宋体"/>
                      <w:color w:val="auto"/>
                      <w:sz w:val="18"/>
                      <w:szCs w:val="18"/>
                      <w:highlight w:val="none"/>
                      <w:lang w:eastAsia="zh-CN"/>
                    </w:rPr>
                    <w:t>，</w:t>
                  </w: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bl>
          <w:p>
            <w:pPr>
              <w:pStyle w:val="9"/>
              <w:tabs>
                <w:tab w:val="left" w:pos="1560"/>
                <w:tab w:val="left" w:pos="1985"/>
              </w:tabs>
              <w:ind w:left="0" w:leftChars="0" w:firstLine="0" w:firstLineChars="0"/>
              <w:rPr>
                <w:rFonts w:hint="eastAsia"/>
                <w:color w:val="auto"/>
                <w:highlight w:val="none"/>
                <w:vertAlign w:val="baseli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521"/>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521"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583"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速冻面米食品（生制品）-手抓饼</w:t>
                  </w:r>
                </w:p>
              </w:tc>
              <w:tc>
                <w:tcPr>
                  <w:tcW w:w="2521" w:type="dxa"/>
                  <w:vAlign w:val="center"/>
                </w:tcPr>
                <w:p>
                  <w:pPr>
                    <w:jc w:val="center"/>
                    <w:rPr>
                      <w:color w:val="auto"/>
                      <w:sz w:val="18"/>
                      <w:szCs w:val="18"/>
                      <w:highlight w:val="none"/>
                    </w:rPr>
                  </w:pPr>
                  <w:r>
                    <w:rPr>
                      <w:rFonts w:hint="eastAsia"/>
                      <w:color w:val="auto"/>
                      <w:sz w:val="18"/>
                      <w:szCs w:val="18"/>
                      <w:highlight w:val="none"/>
                    </w:rPr>
                    <w:t>配料过程</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（食品添加剂使用C</w:t>
                  </w:r>
                  <w:r>
                    <w:rPr>
                      <w:color w:val="auto"/>
                      <w:sz w:val="18"/>
                      <w:szCs w:val="18"/>
                      <w:highlight w:val="none"/>
                    </w:rPr>
                    <w:t>CP</w:t>
                  </w:r>
                  <w:r>
                    <w:rPr>
                      <w:rFonts w:hint="eastAsia"/>
                      <w:color w:val="auto"/>
                      <w:sz w:val="18"/>
                      <w:szCs w:val="18"/>
                      <w:highlight w:val="none"/>
                    </w:rPr>
                    <w:t>）</w:t>
                  </w:r>
                </w:p>
              </w:tc>
              <w:tc>
                <w:tcPr>
                  <w:tcW w:w="4583" w:type="dxa"/>
                  <w:vAlign w:val="center"/>
                </w:tcPr>
                <w:p>
                  <w:pP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发酵过程</w:t>
                  </w:r>
                </w:p>
              </w:tc>
              <w:tc>
                <w:tcPr>
                  <w:tcW w:w="4583" w:type="dxa"/>
                  <w:vAlign w:val="center"/>
                </w:tcPr>
                <w:p>
                  <w:pP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温度一般3</w:t>
                  </w:r>
                  <w:r>
                    <w:rPr>
                      <w:color w:val="auto"/>
                      <w:sz w:val="18"/>
                      <w:szCs w:val="18"/>
                      <w:highlight w:val="none"/>
                    </w:rPr>
                    <w:t>7</w:t>
                  </w:r>
                  <w:r>
                    <w:rPr>
                      <w:rFonts w:hint="eastAsia"/>
                      <w:color w:val="auto"/>
                      <w:sz w:val="18"/>
                      <w:szCs w:val="18"/>
                      <w:highlight w:val="none"/>
                    </w:rPr>
                    <w:t>±</w:t>
                  </w:r>
                  <w:r>
                    <w:rPr>
                      <w:color w:val="auto"/>
                      <w:sz w:val="18"/>
                      <w:szCs w:val="18"/>
                      <w:highlight w:val="none"/>
                    </w:rPr>
                    <w:t>3</w:t>
                  </w:r>
                  <w:r>
                    <w:rPr>
                      <w:rFonts w:hint="eastAsia"/>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速冻过程</w:t>
                  </w:r>
                </w:p>
              </w:tc>
              <w:tc>
                <w:tcPr>
                  <w:tcW w:w="4583" w:type="dxa"/>
                  <w:vAlign w:val="center"/>
                </w:tcPr>
                <w:p>
                  <w:pPr>
                    <w:pStyle w:val="4"/>
                    <w:tabs>
                      <w:tab w:val="left" w:pos="1560"/>
                      <w:tab w:val="left" w:pos="1985"/>
                    </w:tabs>
                    <w:ind w:left="0" w:firstLine="0"/>
                    <w:jc w:val="left"/>
                    <w:rPr>
                      <w:rFonts w:hint="eastAsia" w:cs="宋体"/>
                      <w:color w:val="auto"/>
                      <w:sz w:val="18"/>
                      <w:szCs w:val="18"/>
                      <w:highlight w:val="none"/>
                    </w:rPr>
                  </w:pPr>
                  <w:r>
                    <w:rPr>
                      <w:rFonts w:hint="eastAsia" w:cs="宋体"/>
                      <w:color w:val="auto"/>
                      <w:sz w:val="18"/>
                      <w:szCs w:val="18"/>
                      <w:highlight w:val="none"/>
                    </w:rPr>
                    <w:t>速冻温度：-30±5℃</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521"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包装（内包消毒为C</w:t>
                  </w:r>
                  <w:r>
                    <w:rPr>
                      <w:color w:val="auto"/>
                      <w:sz w:val="18"/>
                      <w:szCs w:val="18"/>
                      <w:highlight w:val="none"/>
                    </w:rPr>
                    <w:t>CP</w:t>
                  </w:r>
                  <w:r>
                    <w:rPr>
                      <w:rFonts w:hint="eastAsia"/>
                      <w:color w:val="auto"/>
                      <w:sz w:val="18"/>
                      <w:szCs w:val="18"/>
                      <w:highlight w:val="none"/>
                    </w:rPr>
                    <w:t>点）</w:t>
                  </w:r>
                </w:p>
              </w:tc>
              <w:tc>
                <w:tcPr>
                  <w:tcW w:w="4583"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bl>
          <w:p>
            <w:pPr>
              <w:pStyle w:val="9"/>
              <w:tabs>
                <w:tab w:val="left" w:pos="1560"/>
                <w:tab w:val="left" w:pos="1985"/>
              </w:tabs>
              <w:ind w:left="0" w:leftChars="0" w:firstLine="0" w:firstLineChars="0"/>
              <w:rPr>
                <w:rFonts w:hint="eastAsia"/>
                <w:color w:val="auto"/>
                <w:highlight w:val="none"/>
                <w:vertAlign w:val="baseli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765"/>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产品/服务名称</w:t>
                  </w:r>
                </w:p>
              </w:tc>
              <w:tc>
                <w:tcPr>
                  <w:tcW w:w="2765"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关键过程</w:t>
                  </w:r>
                </w:p>
              </w:tc>
              <w:tc>
                <w:tcPr>
                  <w:tcW w:w="438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restart"/>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color w:val="auto"/>
                      <w:sz w:val="18"/>
                      <w:szCs w:val="18"/>
                      <w:highlight w:val="none"/>
                    </w:rPr>
                    <w:t>速冻面米食品（熟制品）、糕点-发糕</w:t>
                  </w:r>
                </w:p>
              </w:tc>
              <w:tc>
                <w:tcPr>
                  <w:tcW w:w="2765" w:type="dxa"/>
                  <w:vAlign w:val="center"/>
                </w:tcPr>
                <w:p>
                  <w:pPr>
                    <w:jc w:val="center"/>
                    <w:rPr>
                      <w:color w:val="auto"/>
                      <w:sz w:val="18"/>
                      <w:szCs w:val="18"/>
                      <w:highlight w:val="none"/>
                    </w:rPr>
                  </w:pPr>
                  <w:r>
                    <w:rPr>
                      <w:rFonts w:hint="eastAsia"/>
                      <w:color w:val="auto"/>
                      <w:sz w:val="18"/>
                      <w:szCs w:val="18"/>
                      <w:highlight w:val="none"/>
                    </w:rPr>
                    <w:t>配料</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（食品添加剂使用C</w:t>
                  </w:r>
                  <w:r>
                    <w:rPr>
                      <w:color w:val="auto"/>
                      <w:sz w:val="18"/>
                      <w:szCs w:val="18"/>
                      <w:highlight w:val="none"/>
                    </w:rPr>
                    <w:t>CP</w:t>
                  </w:r>
                  <w:r>
                    <w:rPr>
                      <w:rFonts w:hint="eastAsia"/>
                      <w:color w:val="auto"/>
                      <w:sz w:val="18"/>
                      <w:szCs w:val="18"/>
                      <w:highlight w:val="none"/>
                    </w:rPr>
                    <w:t>）</w:t>
                  </w:r>
                </w:p>
              </w:tc>
              <w:tc>
                <w:tcPr>
                  <w:tcW w:w="4388" w:type="dxa"/>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按照配方执行，食品添加剂符合GB2760要求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浸米</w:t>
                  </w:r>
                </w:p>
              </w:tc>
              <w:tc>
                <w:tcPr>
                  <w:tcW w:w="4388" w:type="dxa"/>
                  <w:vAlign w:val="center"/>
                </w:tcPr>
                <w:p>
                  <w:pPr>
                    <w:pStyle w:val="4"/>
                    <w:tabs>
                      <w:tab w:val="left" w:pos="1560"/>
                      <w:tab w:val="left" w:pos="1985"/>
                    </w:tabs>
                    <w:ind w:firstLine="0"/>
                    <w:jc w:val="left"/>
                    <w:rPr>
                      <w:rFonts w:hint="eastAsia" w:cs="宋体"/>
                      <w:color w:val="auto"/>
                      <w:sz w:val="18"/>
                      <w:szCs w:val="18"/>
                      <w:highlight w:val="none"/>
                    </w:rPr>
                  </w:pPr>
                  <w:r>
                    <w:rPr>
                      <w:rFonts w:hint="eastAsia" w:cs="宋体"/>
                      <w:color w:val="auto"/>
                      <w:sz w:val="18"/>
                      <w:szCs w:val="18"/>
                      <w:highlight w:val="none"/>
                    </w:rPr>
                    <w:t>时间：48±2h</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温度：不超过25℃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蒸煮过程</w:t>
                  </w:r>
                </w:p>
              </w:tc>
              <w:tc>
                <w:tcPr>
                  <w:tcW w:w="4388" w:type="dxa"/>
                  <w:vAlign w:val="center"/>
                </w:tcPr>
                <w:p>
                  <w:pPr>
                    <w:widowControl/>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蒸汽压力：0.2±0.01MPa</w:t>
                  </w:r>
                </w:p>
                <w:p>
                  <w:pP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蒸煮时间：60±5min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2765" w:type="dxa"/>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速冻过程（C</w:t>
                  </w:r>
                  <w:r>
                    <w:rPr>
                      <w:color w:val="auto"/>
                      <w:sz w:val="18"/>
                      <w:szCs w:val="18"/>
                      <w:highlight w:val="none"/>
                    </w:rPr>
                    <w:t>CP</w:t>
                  </w:r>
                  <w:r>
                    <w:rPr>
                      <w:rFonts w:hint="eastAsia"/>
                      <w:color w:val="auto"/>
                      <w:sz w:val="18"/>
                      <w:szCs w:val="18"/>
                      <w:highlight w:val="none"/>
                    </w:rPr>
                    <w:t>点）【糕点不涉及】</w:t>
                  </w:r>
                </w:p>
              </w:tc>
              <w:tc>
                <w:tcPr>
                  <w:tcW w:w="4388" w:type="dxa"/>
                  <w:vAlign w:val="center"/>
                </w:tcPr>
                <w:p>
                  <w:pPr>
                    <w:pStyle w:val="4"/>
                    <w:tabs>
                      <w:tab w:val="left" w:pos="1560"/>
                      <w:tab w:val="left" w:pos="1985"/>
                    </w:tabs>
                    <w:ind w:left="0" w:firstLine="0"/>
                    <w:jc w:val="left"/>
                    <w:rPr>
                      <w:rFonts w:hint="eastAsia" w:cs="宋体"/>
                      <w:color w:val="auto"/>
                      <w:sz w:val="18"/>
                      <w:szCs w:val="18"/>
                      <w:highlight w:val="none"/>
                    </w:rPr>
                  </w:pPr>
                  <w:r>
                    <w:rPr>
                      <w:rFonts w:hint="eastAsia" w:cs="宋体"/>
                      <w:color w:val="auto"/>
                      <w:sz w:val="18"/>
                      <w:szCs w:val="18"/>
                      <w:highlight w:val="none"/>
                    </w:rPr>
                    <w:t>速冻温度：-30±5℃</w:t>
                  </w:r>
                </w:p>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速冻时间：22±</w:t>
                  </w:r>
                  <w:r>
                    <w:rPr>
                      <w:rFonts w:ascii="宋体" w:hAnsi="宋体" w:cs="宋体"/>
                      <w:color w:val="auto"/>
                      <w:sz w:val="18"/>
                      <w:szCs w:val="18"/>
                      <w:highlight w:val="none"/>
                    </w:rPr>
                    <w:t>3</w:t>
                  </w:r>
                  <w:r>
                    <w:rPr>
                      <w:rFonts w:hint="eastAsia" w:ascii="宋体" w:hAnsi="宋体" w:cs="宋体"/>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auto"/>
                      <w:sz w:val="18"/>
                      <w:szCs w:val="18"/>
                      <w:highlight w:val="none"/>
                      <w:vertAlign w:val="baseline"/>
                      <w:lang w:val="en-US" w:eastAsia="zh-CN"/>
                    </w:rPr>
                  </w:pPr>
                </w:p>
              </w:tc>
              <w:tc>
                <w:tcPr>
                  <w:tcW w:w="0" w:type="auto"/>
                  <w:vAlign w:val="center"/>
                </w:tcPr>
                <w:p>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包装（内包消毒为C</w:t>
                  </w:r>
                  <w:r>
                    <w:rPr>
                      <w:color w:val="auto"/>
                      <w:sz w:val="18"/>
                      <w:szCs w:val="18"/>
                      <w:highlight w:val="none"/>
                    </w:rPr>
                    <w:t>CP</w:t>
                  </w:r>
                  <w:r>
                    <w:rPr>
                      <w:rFonts w:hint="eastAsia"/>
                      <w:color w:val="auto"/>
                      <w:sz w:val="18"/>
                      <w:szCs w:val="18"/>
                      <w:highlight w:val="none"/>
                    </w:rPr>
                    <w:t>点）</w:t>
                  </w:r>
                </w:p>
              </w:tc>
              <w:tc>
                <w:tcPr>
                  <w:tcW w:w="0" w:type="auto"/>
                  <w:vAlign w:val="center"/>
                </w:tcPr>
                <w:p>
                  <w:pPr>
                    <w:pStyle w:val="4"/>
                    <w:tabs>
                      <w:tab w:val="left" w:pos="1560"/>
                      <w:tab w:val="left" w:pos="1985"/>
                    </w:tabs>
                    <w:ind w:left="0" w:leftChars="0" w:firstLine="0" w:firstLineChars="0"/>
                    <w:jc w:val="left"/>
                    <w:rPr>
                      <w:rFonts w:hint="default" w:ascii="Times New Roman" w:hAnsi="Times New Roman" w:eastAsia="宋体" w:cs="宋体"/>
                      <w:color w:val="auto"/>
                      <w:kern w:val="2"/>
                      <w:sz w:val="18"/>
                      <w:szCs w:val="18"/>
                      <w:highlight w:val="none"/>
                      <w:lang w:val="en-US" w:eastAsia="zh-CN" w:bidi="ar-SA"/>
                    </w:rPr>
                  </w:pPr>
                  <w:r>
                    <w:rPr>
                      <w:rFonts w:hint="eastAsia"/>
                      <w:color w:val="auto"/>
                      <w:sz w:val="18"/>
                      <w:szCs w:val="18"/>
                      <w:highlight w:val="none"/>
                    </w:rPr>
                    <w:t>紫外线3</w:t>
                  </w:r>
                  <w:r>
                    <w:rPr>
                      <w:color w:val="auto"/>
                      <w:sz w:val="18"/>
                      <w:szCs w:val="18"/>
                      <w:highlight w:val="none"/>
                    </w:rPr>
                    <w:t>0</w:t>
                  </w:r>
                  <w:r>
                    <w:rPr>
                      <w:rFonts w:hint="eastAsia"/>
                      <w:color w:val="auto"/>
                      <w:sz w:val="18"/>
                      <w:szCs w:val="18"/>
                      <w:highlight w:val="none"/>
                    </w:rPr>
                    <w:t>min以上</w:t>
                  </w:r>
                </w:p>
              </w:tc>
            </w:tr>
          </w:tbl>
          <w:p>
            <w:pPr>
              <w:pStyle w:val="9"/>
              <w:tabs>
                <w:tab w:val="left" w:pos="1560"/>
                <w:tab w:val="left" w:pos="1985"/>
              </w:tabs>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u w:val="none"/>
                <w:vertAlign w:val="baseline"/>
                <w:lang w:val="en-US" w:eastAsia="zh-CN"/>
              </w:rPr>
            </w:pPr>
            <w:r>
              <w:rPr>
                <w:rFonts w:hint="eastAsia"/>
                <w:color w:val="auto"/>
                <w:highlight w:val="none"/>
                <w:vertAlign w:val="baseline"/>
                <w:lang w:val="en-US" w:eastAsia="zh-CN"/>
              </w:rPr>
              <w:t>需要确认的过程：</w:t>
            </w:r>
            <w:r>
              <w:rPr>
                <w:rFonts w:hint="eastAsia"/>
                <w:color w:val="auto"/>
                <w:highlight w:val="none"/>
                <w:u w:val="single"/>
                <w:vertAlign w:val="baseline"/>
                <w:lang w:val="en-US" w:eastAsia="zh-CN"/>
              </w:rPr>
              <w:t xml:space="preserve">  配料、灭菌、灌装  </w:t>
            </w:r>
            <w:r>
              <w:rPr>
                <w:rFonts w:hint="eastAsia"/>
                <w:color w:val="auto"/>
                <w:highlight w:val="none"/>
                <w:vertAlign w:val="baseline"/>
                <w:lang w:val="en-US" w:eastAsia="zh-CN"/>
              </w:rPr>
              <w:sym w:font="Wingdings" w:char="00FE"/>
            </w:r>
            <w:r>
              <w:rPr>
                <w:rFonts w:hint="eastAsia"/>
                <w:color w:val="auto"/>
                <w:highlight w:val="none"/>
                <w:u w:val="none"/>
                <w:vertAlign w:val="baseline"/>
                <w:lang w:val="en-US" w:eastAsia="zh-CN"/>
              </w:rPr>
              <w:t xml:space="preserve">进行了有效的确认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highlight w:val="none"/>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color w:val="auto"/>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color w:val="auto"/>
                <w:highlight w:val="none"/>
                <w:vertAlign w:val="baseline"/>
                <w:lang w:val="en-US" w:eastAsia="zh-CN"/>
              </w:rPr>
            </w:pPr>
            <w:r>
              <w:rPr>
                <w:rFonts w:hint="eastAsia"/>
                <w:color w:val="auto"/>
                <w:highlight w:val="none"/>
                <w:vertAlign w:val="baseline"/>
                <w:lang w:val="en-US" w:eastAsia="zh-CN"/>
              </w:rPr>
              <w:t>对</w:t>
            </w:r>
            <w:r>
              <w:rPr>
                <w:rFonts w:hint="eastAsia"/>
                <w:color w:val="auto"/>
                <w:highlight w:val="none"/>
                <w:vertAlign w:val="baseline"/>
              </w:rPr>
              <w:t>生产和服务提供</w:t>
            </w:r>
            <w:r>
              <w:rPr>
                <w:rFonts w:hint="eastAsia"/>
                <w:color w:val="auto"/>
                <w:highlight w:val="none"/>
                <w:vertAlign w:val="baseline"/>
                <w:lang w:val="en-US" w:eastAsia="zh-CN"/>
              </w:rPr>
              <w:t>过程的控制</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u w:val="singl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优百润原味发糕</w:t>
            </w:r>
            <w:r>
              <w:rPr>
                <w:rFonts w:hint="eastAsia"/>
                <w:color w:val="auto"/>
                <w:highlight w:val="none"/>
                <w:u w:val="single"/>
              </w:rPr>
              <w:t>：Y202018982</w:t>
            </w:r>
            <w:r>
              <w:rPr>
                <w:rFonts w:hint="eastAsia"/>
                <w:color w:val="auto"/>
                <w:highlight w:val="none"/>
                <w:u w:val="single"/>
                <w:lang w:val="en-US" w:eastAsia="zh-CN"/>
              </w:rPr>
              <w:t xml:space="preserve"> ，报告编号：</w:t>
            </w:r>
            <w:r>
              <w:rPr>
                <w:rFonts w:hint="eastAsia"/>
              </w:rPr>
              <w:t>Y202118702</w:t>
            </w:r>
            <w:r>
              <w:rPr>
                <w:rFonts w:hint="eastAsia"/>
                <w:lang w:eastAsia="zh-CN"/>
              </w:rPr>
              <w:t>，</w:t>
            </w:r>
            <w:r>
              <w:rPr>
                <w:rFonts w:hint="eastAsia"/>
                <w:color w:val="auto"/>
                <w:highlight w:val="none"/>
                <w:u w:val="single"/>
              </w:rPr>
              <w:t>报告日期：2021.</w:t>
            </w:r>
            <w:r>
              <w:rPr>
                <w:rFonts w:hint="eastAsia"/>
                <w:color w:val="auto"/>
                <w:highlight w:val="none"/>
                <w:u w:val="single"/>
                <w:lang w:val="en-US" w:eastAsia="zh-CN"/>
              </w:rPr>
              <w:t>12.17</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又一喜鲜纯牛奶冰激凌</w:t>
            </w:r>
            <w:r>
              <w:rPr>
                <w:rFonts w:hint="eastAsia"/>
                <w:color w:val="auto"/>
                <w:highlight w:val="none"/>
                <w:u w:val="single"/>
                <w:lang w:eastAsia="zh-CN"/>
              </w:rPr>
              <w:t>，</w:t>
            </w:r>
            <w:r>
              <w:rPr>
                <w:rFonts w:hint="eastAsia"/>
                <w:color w:val="auto"/>
                <w:highlight w:val="none"/>
                <w:u w:val="single"/>
                <w:lang w:val="en-US" w:eastAsia="zh-CN"/>
              </w:rPr>
              <w:t>报告编号：</w:t>
            </w:r>
            <w:r>
              <w:rPr>
                <w:rFonts w:hint="eastAsia"/>
                <w:lang w:val="en-US" w:eastAsia="zh-CN"/>
              </w:rPr>
              <w:t>Y202207166，</w:t>
            </w:r>
            <w:r>
              <w:rPr>
                <w:rFonts w:hint="eastAsia"/>
                <w:color w:val="auto"/>
                <w:highlight w:val="none"/>
                <w:u w:val="single"/>
              </w:rPr>
              <w:t>报告日期：</w:t>
            </w:r>
            <w:r>
              <w:rPr>
                <w:rFonts w:hint="eastAsia"/>
                <w:u w:val="single"/>
                <w:lang w:val="en-US" w:eastAsia="zh-CN"/>
              </w:rPr>
              <w:t>2022-06-21</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2022</w:t>
            </w:r>
            <w:r>
              <w:rPr>
                <w:rFonts w:hint="eastAsia"/>
                <w:highlight w:val="none"/>
                <w:vertAlign w:val="baseline"/>
                <w:lang w:val="en-US" w:eastAsia="zh-CN"/>
              </w:rPr>
              <w:t>年</w:t>
            </w:r>
            <w:r>
              <w:rPr>
                <w:rFonts w:hint="eastAsia"/>
                <w:highlight w:val="none"/>
                <w:u w:val="single"/>
                <w:vertAlign w:val="baseline"/>
                <w:lang w:val="en-US" w:eastAsia="zh-CN"/>
              </w:rPr>
              <w:t xml:space="preserve"> 8 </w:t>
            </w:r>
            <w:r>
              <w:rPr>
                <w:rFonts w:hint="eastAsia"/>
                <w:highlight w:val="none"/>
                <w:vertAlign w:val="baseline"/>
                <w:lang w:val="en-US" w:eastAsia="zh-CN"/>
              </w:rPr>
              <w:t>月</w:t>
            </w:r>
            <w:r>
              <w:rPr>
                <w:rFonts w:hint="eastAsia"/>
                <w:highlight w:val="none"/>
                <w:u w:val="single"/>
                <w:vertAlign w:val="baseline"/>
                <w:lang w:val="en-US" w:eastAsia="zh-CN"/>
              </w:rPr>
              <w:t xml:space="preserve"> 15-16</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2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9</w:t>
            </w:r>
            <w:r>
              <w:rPr>
                <w:rFonts w:hint="eastAsia"/>
                <w:vertAlign w:val="baseline"/>
                <w:lang w:val="en-US" w:eastAsia="zh-CN"/>
              </w:rPr>
              <w:t>月</w:t>
            </w:r>
            <w:r>
              <w:rPr>
                <w:rFonts w:hint="eastAsia"/>
                <w:u w:val="single"/>
                <w:vertAlign w:val="baseline"/>
                <w:lang w:val="en-US" w:eastAsia="zh-CN"/>
              </w:rPr>
              <w:t xml:space="preserve">8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fill="EBF1DE" w:themeFill="accent3" w:themeFillTint="32"/>
      </w:pPr>
    </w:p>
    <w:p>
      <w:pPr>
        <w:shd w:val="clea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zh-CN"/>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eastAsia="宋体"/>
                <w:highlight w:val="none"/>
                <w:lang w:val="en-US" w:eastAsia="zh-CN"/>
              </w:rPr>
              <w:t>01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color="auto" w:fill="EBF1DE" w:themeFill="accent3" w:themeFillTint="32"/>
      </w:pPr>
      <w:r>
        <w:rPr>
          <w:lang w:eastAsia="zh-CN"/>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审核周期</w:t>
            </w:r>
          </w:p>
        </w:tc>
        <w:tc>
          <w:tcPr>
            <w:tcW w:w="9634" w:type="dxa"/>
            <w:shd w:val="clear" w:color="auto" w:fill="auto"/>
          </w:tcPr>
          <w:p>
            <w:pPr>
              <w:shd w:val="clear" w:color="auto"/>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体系要素</w:t>
            </w:r>
          </w:p>
        </w:tc>
        <w:tc>
          <w:tcPr>
            <w:tcW w:w="9634" w:type="dxa"/>
            <w:shd w:val="clear" w:color="auto" w:fill="auto"/>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restart"/>
            <w:shd w:val="clear" w:color="auto" w:fill="auto"/>
          </w:tcPr>
          <w:p>
            <w:pPr>
              <w:shd w:val="clear" w:color="auto"/>
            </w:pPr>
            <w:r>
              <w:rPr>
                <w:rFonts w:hint="eastAsia"/>
              </w:rPr>
              <w:t>组织环境</w:t>
            </w:r>
          </w:p>
        </w:tc>
        <w:tc>
          <w:tcPr>
            <w:tcW w:w="9634" w:type="dxa"/>
            <w:shd w:val="clear" w:color="auto" w:fill="auto"/>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vAlign w:val="top"/>
                </w:tcPr>
                <w:p>
                  <w:pPr>
                    <w:keepNext w:val="0"/>
                    <w:keepLines w:val="0"/>
                    <w:widowControl w:val="0"/>
                    <w:numPr>
                      <w:ilvl w:val="0"/>
                      <w:numId w:val="0"/>
                    </w:numPr>
                    <w:suppressLineNumbers w:val="0"/>
                    <w:shd w:val="clear"/>
                    <w:tabs>
                      <w:tab w:val="center" w:pos="3579"/>
                    </w:tabs>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lang w:val="en-US" w:eastAsia="zh-CN" w:bidi="ar-SA"/>
                    </w:rPr>
                  </w:pPr>
                  <w:r>
                    <w:rPr>
                      <w:rFonts w:hint="eastAsia"/>
                      <w:highlight w:val="none"/>
                      <w:lang w:eastAsia="zh-CN"/>
                    </w:rPr>
                    <w:sym w:font="Wingdings 2" w:char="0052"/>
                  </w:r>
                  <w:r>
                    <w:rPr>
                      <w:rFonts w:hint="eastAsia"/>
                      <w:highlight w:val="none"/>
                      <w:lang w:val="en-US" w:eastAsia="zh-CN"/>
                    </w:rPr>
                    <w:t>其他——社区</w:t>
                  </w:r>
                </w:p>
              </w:tc>
              <w:tc>
                <w:tcPr>
                  <w:tcW w:w="6912" w:type="dxa"/>
                  <w:vAlign w:val="top"/>
                </w:tcPr>
                <w:p>
                  <w:r>
                    <w:rPr>
                      <w:rFonts w:hint="eastAsia"/>
                    </w:rPr>
                    <w:t>不因食品安全问题影响周围人员的就业</w:t>
                  </w:r>
                </w:p>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default" w:eastAsia="宋体"/>
                <w:lang w:val="en-US" w:eastAsia="zh-CN"/>
              </w:rPr>
            </w:pP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运输过程</w:t>
            </w:r>
          </w:p>
          <w:p>
            <w:pPr>
              <w:shd w:val="clear" w:color="auto"/>
              <w:spacing w:before="40" w:after="40"/>
              <w:rPr>
                <w:highlight w:val="red"/>
              </w:rPr>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spacing w:before="40" w:after="40"/>
              <w:rPr>
                <w:rFonts w:hint="default" w:eastAsia="宋体"/>
                <w:lang w:val="en-US" w:eastAsia="zh-CN"/>
              </w:rPr>
            </w:pPr>
            <w:r>
              <w:rPr>
                <w:rFonts w:hint="eastAsia"/>
              </w:rPr>
              <w:t xml:space="preserve">□人员培训 </w:t>
            </w:r>
            <w:r>
              <w:rPr>
                <w:rFonts w:hint="eastAsia"/>
              </w:rPr>
              <w:sym w:font="Wingdings 2" w:char="00A3"/>
            </w:r>
            <w:r>
              <w:rPr>
                <w:rFonts w:hint="eastAsia"/>
              </w:rPr>
              <w:t>其他</w:t>
            </w:r>
            <w:r>
              <w:rPr>
                <w:rFonts w:hint="eastAsia"/>
                <w:lang w:eastAsia="zh-CN"/>
              </w:rPr>
              <w:t>——</w:t>
            </w:r>
            <w:r>
              <w:rPr>
                <w:rFonts w:hint="eastAsia"/>
                <w:lang w:val="en-US" w:eastAsia="zh-CN"/>
              </w:rPr>
              <w:t>无</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领导作用</w:t>
            </w:r>
          </w:p>
        </w:tc>
        <w:tc>
          <w:tcPr>
            <w:tcW w:w="9634" w:type="dxa"/>
            <w:shd w:val="clear" w:color="auto" w:fill="auto"/>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最高管理者制定了文件化的食品安全管理体系方针：</w:t>
            </w:r>
          </w:p>
          <w:p>
            <w:pPr>
              <w:spacing w:line="500" w:lineRule="exact"/>
              <w:ind w:firstLine="420" w:firstLineChars="200"/>
              <w:rPr>
                <w:rFonts w:hint="default"/>
                <w:lang w:val="en-US" w:eastAsia="zh-CN"/>
              </w:rPr>
            </w:pPr>
            <w:r>
              <w:rPr>
                <w:rFonts w:hint="eastAsia"/>
                <w:u w:val="single"/>
              </w:rPr>
              <w:t xml:space="preserve"> </w:t>
            </w:r>
            <w:r>
              <w:rPr>
                <w:rFonts w:hint="eastAsia"/>
                <w:u w:val="single"/>
                <w:lang w:val="en-US" w:eastAsia="zh-CN"/>
              </w:rPr>
              <w:t xml:space="preserve">品质为本、一流管理、精益求精、满足顾客 </w:t>
            </w:r>
            <w:r>
              <w:rPr>
                <w:rFonts w:hint="eastAsia"/>
                <w:lang w:val="en-US" w:eastAsia="zh-CN"/>
              </w:rPr>
              <w:t xml:space="preserve">  </w:t>
            </w:r>
          </w:p>
          <w:p>
            <w:pPr>
              <w:shd w:val="clear" w:color="auto"/>
              <w:rPr>
                <w:rFonts w:hint="eastAsia"/>
              </w:rPr>
            </w:pPr>
          </w:p>
          <w:p>
            <w:pPr>
              <w:shd w:val="clear" w:color="auto"/>
              <w:rPr>
                <w:rFonts w:hint="eastAsia"/>
              </w:rPr>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p>
            <w:pPr>
              <w:pStyle w:val="2"/>
              <w:rPr>
                <w:rFonts w:hint="default" w:eastAsia="宋体"/>
                <w:lang w:val="en-US" w:eastAsia="zh-CN"/>
              </w:rPr>
            </w:pPr>
            <w:r>
              <w:rPr>
                <w:rFonts w:hint="eastAsia"/>
                <w:lang w:eastAsia="zh-CN"/>
              </w:rPr>
              <w:t>——</w:t>
            </w:r>
            <w:r>
              <w:rPr>
                <w:rFonts w:hint="eastAsia"/>
                <w:lang w:val="en-US" w:eastAsia="zh-CN"/>
              </w:rPr>
              <w:t>审核周期内方针未发生变化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任命了“</w:t>
            </w:r>
            <w:r>
              <w:t>食品安全组长</w:t>
            </w:r>
            <w:r>
              <w:rPr>
                <w:rFonts w:hint="eastAsia"/>
              </w:rPr>
              <w:t>”，为——</w:t>
            </w:r>
            <w:r>
              <w:rPr>
                <w:rFonts w:hint="eastAsia"/>
                <w:u w:val="single"/>
              </w:rPr>
              <w:t xml:space="preserve">  李中仁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策划</w:t>
            </w:r>
          </w:p>
        </w:tc>
        <w:tc>
          <w:tcPr>
            <w:tcW w:w="9634" w:type="dxa"/>
            <w:shd w:val="clear" w:color="auto" w:fill="auto"/>
          </w:tcPr>
          <w:p>
            <w:pPr>
              <w:shd w:val="clear" w:color="auto"/>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运输过程控制不当，导致产品质量安全特性受到影响</w:t>
                  </w:r>
                </w:p>
              </w:tc>
              <w:tc>
                <w:tcPr>
                  <w:tcW w:w="4170" w:type="dxa"/>
                  <w:shd w:val="clear" w:color="auto" w:fill="auto"/>
                  <w:vAlign w:val="top"/>
                </w:tcPr>
                <w:p>
                  <w:pPr>
                    <w:pStyle w:val="2"/>
                    <w:numPr>
                      <w:ilvl w:val="0"/>
                      <w:numId w:val="2"/>
                    </w:numPr>
                    <w:ind w:leftChars="0"/>
                    <w:rPr>
                      <w:rFonts w:hint="default" w:eastAsia="宋体"/>
                      <w:sz w:val="21"/>
                      <w:szCs w:val="21"/>
                      <w:lang w:val="en-US" w:eastAsia="zh-CN"/>
                    </w:rPr>
                  </w:pPr>
                  <w:r>
                    <w:rPr>
                      <w:rFonts w:hint="eastAsia"/>
                      <w:sz w:val="21"/>
                      <w:szCs w:val="21"/>
                      <w:lang w:val="en-US" w:eastAsia="zh-CN"/>
                    </w:rPr>
                    <w:t>严格筛选物流方；</w:t>
                  </w:r>
                </w:p>
                <w:p>
                  <w:pPr>
                    <w:pStyle w:val="2"/>
                    <w:numPr>
                      <w:ilvl w:val="0"/>
                      <w:numId w:val="2"/>
                    </w:numPr>
                    <w:ind w:left="0" w:leftChars="0"/>
                    <w:rPr>
                      <w:rFonts w:hint="eastAsia" w:ascii="Times New Roman" w:hAnsi="Times New Roman" w:eastAsia="宋体" w:cs="Times New Roman"/>
                      <w:kern w:val="2"/>
                      <w:sz w:val="18"/>
                      <w:szCs w:val="18"/>
                      <w:lang w:val="en-US" w:eastAsia="zh-CN" w:bidi="ar-SA"/>
                    </w:rPr>
                  </w:pPr>
                  <w:r>
                    <w:rPr>
                      <w:rFonts w:hint="eastAsia"/>
                      <w:sz w:val="21"/>
                      <w:szCs w:val="21"/>
                      <w:lang w:val="en-US" w:eastAsia="zh-CN"/>
                    </w:rPr>
                    <w:t>发货过程严格进行控制；</w:t>
                  </w: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4"/>
                      <w:lang w:val="en-US" w:eastAsia="zh-CN"/>
                    </w:rPr>
                    <w:t>疫情的影响</w:t>
                  </w:r>
                </w:p>
              </w:tc>
              <w:tc>
                <w:tcPr>
                  <w:tcW w:w="4170" w:type="dxa"/>
                  <w:shd w:val="clear" w:color="auto" w:fill="auto"/>
                  <w:vAlign w:val="top"/>
                </w:tcPr>
                <w:p>
                  <w:pPr>
                    <w:numPr>
                      <w:ilvl w:val="0"/>
                      <w:numId w:val="3"/>
                    </w:numPr>
                    <w:rPr>
                      <w:rFonts w:hint="default"/>
                      <w:sz w:val="21"/>
                      <w:szCs w:val="21"/>
                      <w:lang w:val="en-US" w:eastAsia="zh-CN"/>
                    </w:rPr>
                  </w:pPr>
                  <w:r>
                    <w:rPr>
                      <w:rFonts w:hint="eastAsia"/>
                      <w:sz w:val="21"/>
                      <w:szCs w:val="21"/>
                      <w:lang w:val="en-US" w:eastAsia="zh-CN"/>
                    </w:rPr>
                    <w:t>按照国家疫情防控要求进行控制；</w:t>
                  </w:r>
                </w:p>
                <w:p>
                  <w:pPr>
                    <w:pStyle w:val="2"/>
                    <w:numPr>
                      <w:ilvl w:val="0"/>
                      <w:numId w:val="3"/>
                    </w:numPr>
                    <w:ind w:left="0" w:leftChars="0" w:firstLine="0" w:firstLineChars="0"/>
                    <w:rPr>
                      <w:rFonts w:hint="default" w:ascii="Times New Roman" w:hAnsi="Times New Roman" w:eastAsia="宋体" w:cs="Times New Roman"/>
                      <w:kern w:val="2"/>
                      <w:sz w:val="18"/>
                      <w:szCs w:val="18"/>
                      <w:lang w:val="en-US" w:eastAsia="zh-CN" w:bidi="ar-SA"/>
                    </w:rPr>
                  </w:pPr>
                  <w:r>
                    <w:rPr>
                      <w:rFonts w:hint="eastAsia"/>
                      <w:sz w:val="21"/>
                      <w:szCs w:val="21"/>
                      <w:lang w:val="en-US" w:eastAsia="zh-CN"/>
                    </w:rPr>
                    <w:t>关注疫情动态，对客户的订单等合理进行安排</w:t>
                  </w:r>
                </w:p>
              </w:tc>
              <w:tc>
                <w:tcPr>
                  <w:tcW w:w="1717"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p>
            <w:pPr>
              <w:shd w:val="clear" w:color="auto"/>
            </w:pPr>
          </w:p>
          <w:tbl>
            <w:tblPr>
              <w:tblStyle w:val="11"/>
              <w:tblpPr w:leftFromText="180" w:rightFromText="180" w:vertAnchor="text" w:horzAnchor="page" w:tblpX="198" w:tblpY="10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r>
                    <w:rPr>
                      <w:rFonts w:hint="eastAsia"/>
                    </w:rPr>
                    <w:t>主要的机遇描述</w:t>
                  </w:r>
                </w:p>
              </w:tc>
              <w:tc>
                <w:tcPr>
                  <w:tcW w:w="376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气温的极端变化对冷饮产品需求量增加</w:t>
                  </w:r>
                </w:p>
              </w:tc>
              <w:tc>
                <w:tcPr>
                  <w:tcW w:w="3760" w:type="dxa"/>
                  <w:shd w:val="clear" w:color="auto" w:fill="auto"/>
                  <w:vAlign w:val="top"/>
                </w:tcPr>
                <w:p>
                  <w:pPr>
                    <w:pStyle w:val="9"/>
                    <w:numPr>
                      <w:ilvl w:val="0"/>
                      <w:numId w:val="0"/>
                    </w:numPr>
                    <w:jc w:val="left"/>
                    <w:rPr>
                      <w:rFonts w:hint="eastAsia"/>
                      <w:highlight w:val="none"/>
                      <w:lang w:val="en-US" w:eastAsia="zh-CN"/>
                    </w:rPr>
                  </w:pPr>
                  <w:r>
                    <w:rPr>
                      <w:rFonts w:hint="eastAsia"/>
                      <w:highlight w:val="none"/>
                      <w:lang w:val="en-US" w:eastAsia="zh-CN"/>
                    </w:rPr>
                    <w:t>1. 按照客户订单要求，及时安排进行生产；</w:t>
                  </w:r>
                </w:p>
                <w:p>
                  <w:pPr>
                    <w:pStyle w:val="9"/>
                    <w:numPr>
                      <w:ilvl w:val="0"/>
                      <w:numId w:val="0"/>
                    </w:numPr>
                    <w:ind w:left="0" w:leftChars="0" w:firstLine="0" w:firstLineChars="0"/>
                    <w:jc w:val="left"/>
                    <w:rPr>
                      <w:rFonts w:hint="default" w:ascii="宋体" w:hAnsi="宋体" w:eastAsia="宋体" w:cs="Times New Roman"/>
                      <w:kern w:val="2"/>
                      <w:sz w:val="21"/>
                      <w:szCs w:val="24"/>
                      <w:highlight w:val="none"/>
                      <w:lang w:val="en-US" w:eastAsia="zh-CN" w:bidi="ar-SA"/>
                    </w:rPr>
                  </w:pPr>
                  <w:r>
                    <w:rPr>
                      <w:rFonts w:hint="eastAsia"/>
                      <w:highlight w:val="none"/>
                      <w:lang w:val="en-US" w:eastAsia="zh-CN"/>
                    </w:rPr>
                    <w:t>2. 及时了解市场行业动态，强化内部管理</w:t>
                  </w:r>
                </w:p>
              </w:tc>
              <w:tc>
                <w:tcPr>
                  <w:tcW w:w="1717"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bl>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pPr>
            <w:r>
              <w:rPr>
                <w:rFonts w:hint="eastAsia"/>
              </w:rPr>
              <w:t>总食品安全目标实现情况的评价，及其测量方法是：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343"/>
              <w:gridCol w:w="3088"/>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6"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质量/食品安全目标</w:t>
                  </w:r>
                </w:p>
              </w:tc>
              <w:tc>
                <w:tcPr>
                  <w:tcW w:w="1343"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计算方法</w:t>
                  </w:r>
                </w:p>
              </w:tc>
              <w:tc>
                <w:tcPr>
                  <w:tcW w:w="3088"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责任部门</w:t>
                  </w:r>
                </w:p>
              </w:tc>
              <w:tc>
                <w:tcPr>
                  <w:tcW w:w="2111" w:type="dxa"/>
                  <w:vAlign w:val="top"/>
                </w:tcPr>
                <w:p>
                  <w:pPr>
                    <w:rPr>
                      <w:rFonts w:ascii="宋体" w:hAnsi="宋体"/>
                      <w:szCs w:val="21"/>
                      <w:highlight w:val="none"/>
                    </w:rPr>
                  </w:pPr>
                  <w:r>
                    <w:rPr>
                      <w:rFonts w:hint="eastAsia" w:ascii="宋体" w:hAnsi="宋体"/>
                      <w:szCs w:val="21"/>
                      <w:highlight w:val="none"/>
                    </w:rPr>
                    <w:t>目标实际完成</w:t>
                  </w:r>
                </w:p>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val="en-US" w:eastAsia="zh-CN"/>
                    </w:rPr>
                    <w:t>2022.01-2022.08</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7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产品一次交验合格率≥98%</w:t>
                  </w:r>
                </w:p>
              </w:tc>
              <w:tc>
                <w:tcPr>
                  <w:tcW w:w="1343" w:type="dxa"/>
                  <w:vAlign w:val="top"/>
                </w:tcPr>
                <w:p>
                  <w:pPr>
                    <w:widowControl/>
                    <w:spacing w:before="40"/>
                    <w:jc w:val="left"/>
                    <w:rPr>
                      <w:rFonts w:hint="default"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按照实际发生次数</w:t>
                  </w:r>
                </w:p>
              </w:tc>
              <w:tc>
                <w:tcPr>
                  <w:tcW w:w="3088"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11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6" w:type="dxa"/>
                  <w:vAlign w:val="center"/>
                </w:tcPr>
                <w:p>
                  <w:pPr>
                    <w:spacing w:line="400" w:lineRule="exact"/>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顾客满意度≥95％</w:t>
                  </w:r>
                </w:p>
              </w:tc>
              <w:tc>
                <w:tcPr>
                  <w:tcW w:w="1343"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电话回访或调查表</w:t>
                  </w:r>
                </w:p>
              </w:tc>
              <w:tc>
                <w:tcPr>
                  <w:tcW w:w="3088"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各部门</w:t>
                  </w:r>
                </w:p>
              </w:tc>
              <w:tc>
                <w:tcPr>
                  <w:tcW w:w="2111"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spacing w:line="400" w:lineRule="exact"/>
                    <w:rPr>
                      <w:rFonts w:ascii="宋体" w:hAnsi="宋体" w:eastAsia="宋体" w:cs="Times New Roman"/>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采购产品合格率≥95%</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采购产品合格数量/采购产品总数X100%</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采购部</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0" w:type="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食品安全事故0</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0" w:type="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rPr>
              <w:t>☑目标已实现</w:t>
            </w:r>
            <w:r>
              <w:rPr>
                <w:rFonts w:hint="eastAsia"/>
                <w:vertAlign w:val="baseline"/>
                <w:lang w:val="en-US" w:eastAsia="zh-CN"/>
              </w:rPr>
              <w:t>，</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lang w:eastAsia="zh-CN"/>
              </w:rPr>
              <w:t>□</w:t>
            </w:r>
            <w:r>
              <w:rPr>
                <w:rFonts w:hint="eastAsia"/>
              </w:rPr>
              <w:t xml:space="preserve">无变更  □组织结构变更 □部门职责变更 □主要原材料 □关键人员 </w:t>
            </w:r>
          </w:p>
          <w:p>
            <w:pPr>
              <w:spacing w:before="40" w:after="40"/>
              <w:rPr>
                <w:rFonts w:hint="eastAsia"/>
                <w:highlight w:val="none"/>
              </w:rPr>
            </w:pPr>
            <w:r>
              <w:rPr>
                <w:rFonts w:hint="eastAsia"/>
              </w:rPr>
              <w:t xml:space="preserve">□生产工艺/服务流程 □主要设备设施 □主要检测设备 </w:t>
            </w:r>
            <w:r>
              <w:rPr>
                <w:rFonts w:hint="eastAsia"/>
              </w:rPr>
              <w:sym w:font="Wingdings 2" w:char="0052"/>
            </w:r>
            <w:r>
              <w:rPr>
                <w:rFonts w:hint="eastAsia"/>
              </w:rPr>
              <w:t>其他</w:t>
            </w:r>
            <w:r>
              <w:rPr>
                <w:rFonts w:hint="eastAsia"/>
                <w:lang w:eastAsia="zh-CN"/>
              </w:rPr>
              <w:t>——</w:t>
            </w:r>
            <w:r>
              <w:rPr>
                <w:rFonts w:hint="eastAsia"/>
                <w:highlight w:val="none"/>
              </w:rPr>
              <w:t>范围变更、适用标准等</w:t>
            </w:r>
          </w:p>
          <w:p>
            <w:pPr>
              <w:shd w:val="clear" w:color="auto"/>
              <w:spacing w:before="40" w:after="40"/>
              <w:rPr>
                <w:rFonts w:hint="eastAsia" w:eastAsia="宋体"/>
                <w:lang w:eastAsia="zh-CN"/>
              </w:rPr>
            </w:pP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restart"/>
            <w:shd w:val="clear" w:color="auto" w:fill="auto"/>
          </w:tcPr>
          <w:p>
            <w:pPr>
              <w:shd w:val="clear" w:color="auto"/>
            </w:pPr>
            <w:r>
              <w:rPr>
                <w:rFonts w:hint="eastAsia"/>
              </w:rPr>
              <w:t>支持</w:t>
            </w:r>
          </w:p>
        </w:tc>
        <w:tc>
          <w:tcPr>
            <w:tcW w:w="9634" w:type="dxa"/>
            <w:shd w:val="clear" w:color="auto" w:fill="auto"/>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rFonts w:hint="eastAsia"/>
                <w:highlight w:val="none"/>
              </w:rPr>
            </w:pPr>
            <w:r>
              <w:rPr>
                <w:rFonts w:hint="eastAsia"/>
                <w:highlight w:val="none"/>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17490.42</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冷冻食品1个、发糕1个</w:t>
            </w:r>
            <w:r>
              <w:rPr>
                <w:rFonts w:hint="eastAsia"/>
                <w:highlight w:val="none"/>
                <w:lang w:eastAsia="zh-CN"/>
              </w:rPr>
              <w:t>）</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highlight w:val="none"/>
                <w:u w:val="single"/>
              </w:rPr>
              <w:t>4</w:t>
            </w:r>
            <w:r>
              <w:rPr>
                <w:rFonts w:hint="eastAsia"/>
                <w:highlight w:val="none"/>
                <w:u w:val="single"/>
              </w:rPr>
              <w:t xml:space="preserve"> </w:t>
            </w:r>
            <w:r>
              <w:rPr>
                <w:rFonts w:hint="eastAsia"/>
                <w:highlight w:val="none"/>
              </w:rPr>
              <w:t xml:space="preserve">个及 </w:t>
            </w:r>
            <w:r>
              <w:rPr>
                <w:rFonts w:hint="eastAsia"/>
                <w:highlight w:val="none"/>
                <w:u w:val="single"/>
              </w:rPr>
              <w:t xml:space="preserve"> </w:t>
            </w:r>
            <w:r>
              <w:rPr>
                <w:rFonts w:hint="eastAsia"/>
                <w:highlight w:val="none"/>
                <w:u w:val="single"/>
                <w:lang w:val="en-US" w:eastAsia="zh-CN"/>
              </w:rPr>
              <w:t>5</w:t>
            </w:r>
            <w:r>
              <w:rPr>
                <w:rFonts w:hint="eastAsia"/>
                <w:highlight w:val="none"/>
              </w:rPr>
              <w:t>个</w:t>
            </w:r>
            <w:r>
              <w:rPr>
                <w:highlight w:val="none"/>
              </w:rPr>
              <w:t>原料仓</w:t>
            </w:r>
            <w:r>
              <w:rPr>
                <w:rFonts w:hint="eastAsia"/>
                <w:highlight w:val="none"/>
                <w:lang w:eastAsia="zh-CN"/>
              </w:rPr>
              <w:t>（</w:t>
            </w:r>
            <w:r>
              <w:rPr>
                <w:rFonts w:hint="eastAsia"/>
                <w:highlight w:val="none"/>
                <w:lang w:val="en-US" w:eastAsia="zh-CN"/>
              </w:rPr>
              <w:t>含食品添加仓库</w:t>
            </w:r>
            <w:r>
              <w:rPr>
                <w:rFonts w:hint="eastAsia"/>
                <w:highlight w:val="none"/>
                <w:lang w:eastAsia="zh-CN"/>
              </w:rPr>
              <w:t>）</w:t>
            </w:r>
            <w:r>
              <w:rPr>
                <w:rFonts w:hint="eastAsia"/>
                <w:highlight w:val="none"/>
              </w:rPr>
              <w:t>；实验室</w:t>
            </w:r>
            <w:r>
              <w:rPr>
                <w:rFonts w:hint="eastAsia"/>
                <w:highlight w:val="none"/>
                <w:u w:val="single"/>
              </w:rPr>
              <w:t xml:space="preserve"> 1 </w:t>
            </w:r>
            <w:r>
              <w:rPr>
                <w:rFonts w:hint="eastAsia"/>
                <w:highlight w:val="none"/>
              </w:rPr>
              <w:t>个；</w:t>
            </w:r>
          </w:p>
          <w:p>
            <w:pPr>
              <w:rPr>
                <w:highlight w:val="none"/>
                <w:u w:val="single"/>
              </w:rPr>
            </w:pPr>
            <w:r>
              <w:rPr>
                <w:rFonts w:hint="eastAsia"/>
                <w:highlight w:val="none"/>
              </w:rPr>
              <w:t>主要生产设备有：</w:t>
            </w:r>
            <w:r>
              <w:rPr>
                <w:rFonts w:hint="eastAsia"/>
                <w:highlight w:val="none"/>
                <w:u w:val="single"/>
              </w:rPr>
              <w:t xml:space="preserve">  冰淇</w:t>
            </w:r>
            <w:r>
              <w:rPr>
                <w:highlight w:val="none"/>
                <w:u w:val="single"/>
              </w:rPr>
              <w:t>淋多功能</w:t>
            </w:r>
            <w:r>
              <w:rPr>
                <w:rFonts w:hint="eastAsia"/>
                <w:highlight w:val="none"/>
                <w:u w:val="single"/>
              </w:rPr>
              <w:t>灌装</w:t>
            </w:r>
            <w:r>
              <w:rPr>
                <w:highlight w:val="none"/>
                <w:u w:val="single"/>
              </w:rPr>
              <w:t>机、</w:t>
            </w:r>
            <w:r>
              <w:rPr>
                <w:rFonts w:hint="eastAsia"/>
                <w:highlight w:val="none"/>
                <w:u w:val="single"/>
              </w:rPr>
              <w:t>花式</w:t>
            </w:r>
            <w:r>
              <w:rPr>
                <w:highlight w:val="none"/>
                <w:u w:val="single"/>
              </w:rPr>
              <w:t>雪糕生产线</w:t>
            </w:r>
            <w:r>
              <w:rPr>
                <w:rFonts w:hint="eastAsia"/>
                <w:highlight w:val="none"/>
                <w:u w:val="single"/>
              </w:rPr>
              <w:t>、</w:t>
            </w:r>
            <w:r>
              <w:rPr>
                <w:rFonts w:hint="eastAsia"/>
                <w:highlight w:val="none"/>
                <w:u w:val="single"/>
                <w:lang w:val="en-US" w:eastAsia="zh-CN"/>
              </w:rPr>
              <w:t>立式低压循环贮液器</w:t>
            </w:r>
            <w:r>
              <w:rPr>
                <w:rFonts w:hint="eastAsia"/>
                <w:highlight w:val="none"/>
                <w:u w:val="single"/>
                <w:lang w:eastAsia="zh-CN"/>
              </w:rPr>
              <w:t>、</w:t>
            </w:r>
            <w:r>
              <w:rPr>
                <w:rFonts w:hint="eastAsia"/>
                <w:highlight w:val="none"/>
                <w:u w:val="single"/>
              </w:rPr>
              <w:t xml:space="preserve"> （列举2~4种）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FE"/>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p>
          <w:p>
            <w:pPr>
              <w:shd w:val="clear" w:color="auto"/>
              <w:jc w:val="left"/>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rFonts w:hint="default" w:eastAsia="宋体"/>
                <w:highlight w:val="none"/>
                <w:u w:val="single"/>
                <w:lang w:val="en-US" w:eastAsia="zh-CN"/>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 xml:space="preserve">    </w:t>
            </w:r>
          </w:p>
          <w:p>
            <w:pPr>
              <w:shd w:val="clear" w:color="auto"/>
              <w:jc w:val="left"/>
              <w:rPr>
                <w:u w:val="single"/>
              </w:rPr>
            </w:pP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0" w:type="dxa"/>
            <w:vMerge w:val="continue"/>
            <w:shd w:val="clear" w:color="auto" w:fill="auto"/>
          </w:tcPr>
          <w:p>
            <w:pPr>
              <w:shd w:val="clear" w:color="auto"/>
            </w:pPr>
          </w:p>
        </w:tc>
        <w:tc>
          <w:tcPr>
            <w:tcW w:w="9634" w:type="dxa"/>
            <w:shd w:val="clear" w:color="auto" w:fill="auto"/>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86</w:t>
            </w:r>
            <w:r>
              <w:rPr>
                <w:rFonts w:hint="eastAsia"/>
                <w:szCs w:val="21"/>
                <w:highlight w:val="none"/>
              </w:rPr>
              <w:t>家，例如：</w:t>
            </w:r>
          </w:p>
          <w:p>
            <w:pPr>
              <w:widowControl/>
              <w:numPr>
                <w:ilvl w:val="0"/>
                <w:numId w:val="4"/>
              </w:numPr>
              <w:shd w:val="clear"/>
              <w:snapToGrid w:val="0"/>
              <w:spacing w:before="40" w:after="40" w:line="264" w:lineRule="auto"/>
              <w:rPr>
                <w:rFonts w:hint="eastAsia"/>
                <w:color w:val="0000FF"/>
                <w:szCs w:val="21"/>
                <w:highlight w:val="none"/>
                <w:lang w:val="en-US" w:eastAsia="zh-CN"/>
              </w:rPr>
            </w:pPr>
            <w:r>
              <w:rPr>
                <w:rFonts w:hint="eastAsia"/>
                <w:color w:val="0000FF"/>
                <w:szCs w:val="21"/>
                <w:highlight w:val="none"/>
                <w:lang w:val="en-US" w:eastAsia="zh-CN"/>
              </w:rPr>
              <w:t>原料</w:t>
            </w:r>
            <w:r>
              <w:rPr>
                <w:rFonts w:hint="eastAsia"/>
                <w:color w:val="0000FF"/>
                <w:szCs w:val="21"/>
                <w:highlight w:val="none"/>
              </w:rPr>
              <w:t>的供方——</w:t>
            </w:r>
            <w:r>
              <w:rPr>
                <w:rFonts w:hint="eastAsia"/>
                <w:u w:val="single"/>
              </w:rPr>
              <w:t xml:space="preserve">明胶 </w:t>
            </w:r>
            <w:r>
              <w:rPr>
                <w:rFonts w:hint="eastAsia"/>
              </w:rPr>
              <w:t xml:space="preserve">的供方 </w:t>
            </w:r>
            <w:r>
              <w:rPr>
                <w:rFonts w:hint="eastAsia"/>
                <w:u w:val="single"/>
              </w:rPr>
              <w:t xml:space="preserve"> 山东恒鑫生物科技有限公司  </w:t>
            </w:r>
            <w:r>
              <w:rPr>
                <w:rFonts w:hint="eastAsia"/>
              </w:rPr>
              <w:t>；食盐</w:t>
            </w:r>
            <w:r>
              <w:rPr>
                <w:rFonts w:hint="eastAsia"/>
                <w:u w:val="single"/>
              </w:rPr>
              <w:t xml:space="preserve"> </w:t>
            </w:r>
            <w:r>
              <w:rPr>
                <w:rFonts w:hint="eastAsia"/>
              </w:rPr>
              <w:t>的供方</w:t>
            </w:r>
            <w:r>
              <w:rPr>
                <w:rFonts w:hint="eastAsia"/>
                <w:u w:val="single"/>
              </w:rPr>
              <w:t xml:space="preserve">浙江省盐业集团金华市盐业有限公司 </w:t>
            </w:r>
            <w:r>
              <w:rPr>
                <w:rFonts w:hint="eastAsia"/>
              </w:rPr>
              <w:t>；</w:t>
            </w:r>
            <w:r>
              <w:rPr>
                <w:rFonts w:hint="eastAsia"/>
                <w:u w:val="single"/>
              </w:rPr>
              <w:t xml:space="preserve">脆皮  </w:t>
            </w:r>
            <w:r>
              <w:rPr>
                <w:rFonts w:hint="eastAsia"/>
              </w:rPr>
              <w:t xml:space="preserve">的供方  </w:t>
            </w:r>
            <w:r>
              <w:rPr>
                <w:rFonts w:hint="eastAsia"/>
                <w:u w:val="single"/>
              </w:rPr>
              <w:t xml:space="preserve">广州星田食品有限公司 </w:t>
            </w:r>
            <w:r>
              <w:rPr>
                <w:rFonts w:hint="eastAsia"/>
              </w:rPr>
              <w:t>；南通久宜永成贸易有限公司</w:t>
            </w:r>
            <w:r>
              <w:rPr>
                <w:rFonts w:hint="eastAsia"/>
                <w:u w:val="single"/>
              </w:rPr>
              <w:t xml:space="preserve"> </w:t>
            </w:r>
            <w:r>
              <w:rPr>
                <w:rFonts w:hint="eastAsia"/>
              </w:rPr>
              <w:t xml:space="preserve">的供方 </w:t>
            </w:r>
            <w:r>
              <w:rPr>
                <w:rFonts w:hint="eastAsia"/>
                <w:u w:val="single"/>
              </w:rPr>
              <w:t>枣庄市银牛面业有限公司</w:t>
            </w:r>
            <w:r>
              <w:rPr>
                <w:rFonts w:hint="eastAsia"/>
              </w:rPr>
              <w:t xml:space="preserve"> ；</w:t>
            </w:r>
            <w:r>
              <w:rPr>
                <w:rFonts w:hint="eastAsia"/>
                <w:u w:val="single"/>
              </w:rPr>
              <w:t xml:space="preserve">奶粉 </w:t>
            </w:r>
            <w:r>
              <w:rPr>
                <w:rFonts w:hint="eastAsia"/>
              </w:rPr>
              <w:t xml:space="preserve">的供方 </w:t>
            </w:r>
            <w:r>
              <w:rPr>
                <w:rFonts w:hint="eastAsia"/>
                <w:u w:val="single"/>
              </w:rPr>
              <w:t xml:space="preserve"> 黍煦（上海）商贸有限公司；二氧化氯（消毒剂）</w:t>
            </w:r>
            <w:r>
              <w:rPr>
                <w:rFonts w:hint="eastAsia"/>
              </w:rPr>
              <w:t xml:space="preserve">的供方 </w:t>
            </w:r>
            <w:r>
              <w:rPr>
                <w:rFonts w:hint="eastAsia"/>
                <w:u w:val="single"/>
              </w:rPr>
              <w:t xml:space="preserve"> 天津市张大科技有发展有限公司</w:t>
            </w:r>
          </w:p>
          <w:p>
            <w:pPr>
              <w:widowControl/>
              <w:numPr>
                <w:ilvl w:val="0"/>
                <w:numId w:val="4"/>
              </w:numPr>
              <w:shd w:val="clear"/>
              <w:snapToGrid w:val="0"/>
              <w:spacing w:before="40" w:after="40" w:line="264" w:lineRule="auto"/>
              <w:rPr>
                <w:rFonts w:hint="eastAsia"/>
                <w:color w:val="0000FF"/>
                <w:szCs w:val="21"/>
                <w:highlight w:val="none"/>
                <w:lang w:val="en-US" w:eastAsia="zh-CN"/>
              </w:rPr>
            </w:pPr>
            <w:r>
              <w:rPr>
                <w:rFonts w:hint="eastAsia"/>
                <w:color w:val="0000FF"/>
                <w:szCs w:val="21"/>
                <w:highlight w:val="none"/>
                <w:lang w:val="en-US" w:eastAsia="zh-CN"/>
              </w:rPr>
              <w:t>内包装袋的供方</w:t>
            </w:r>
            <w:r>
              <w:rPr>
                <w:rFonts w:hint="eastAsia"/>
                <w:color w:val="0000FF"/>
                <w:szCs w:val="21"/>
                <w:highlight w:val="none"/>
              </w:rPr>
              <w:t>——杯盖的供方永康市正丰工贸有限公司</w:t>
            </w:r>
          </w:p>
          <w:p>
            <w:pPr>
              <w:widowControl/>
              <w:numPr>
                <w:ilvl w:val="0"/>
                <w:numId w:val="4"/>
              </w:numPr>
              <w:shd w:val="clear"/>
              <w:snapToGrid w:val="0"/>
              <w:spacing w:before="40" w:after="40" w:line="264" w:lineRule="auto"/>
              <w:rPr>
                <w:highlight w:val="none"/>
              </w:rPr>
            </w:pPr>
            <w:r>
              <w:rPr>
                <w:rFonts w:hint="eastAsia"/>
                <w:highlight w:val="none"/>
                <w:lang w:val="en-US" w:eastAsia="zh-CN"/>
              </w:rPr>
              <w:t>食品添加剂的供方——</w:t>
            </w:r>
            <w:r>
              <w:rPr>
                <w:rFonts w:hint="eastAsia"/>
              </w:rPr>
              <w:t>食品添加剂：阿斯巴甜</w:t>
            </w:r>
            <w:r>
              <w:rPr>
                <w:rFonts w:hint="eastAsia"/>
                <w:lang w:eastAsia="zh-CN"/>
              </w:rPr>
              <w:t>（</w:t>
            </w:r>
            <w:r>
              <w:rPr>
                <w:rFonts w:hint="eastAsia" w:ascii="宋体" w:hAnsi="宋体" w:cs="宋体"/>
                <w:bCs/>
                <w:color w:val="000000"/>
                <w:kern w:val="0"/>
                <w:sz w:val="20"/>
              </w:rPr>
              <w:t>江苏维多股份有限公司</w:t>
            </w:r>
            <w:r>
              <w:rPr>
                <w:rFonts w:hint="eastAsia"/>
                <w:lang w:eastAsia="zh-CN"/>
              </w:rPr>
              <w:t>）</w:t>
            </w:r>
          </w:p>
          <w:p>
            <w:pPr>
              <w:shd w:val="clear" w:color="auto"/>
              <w:jc w:val="left"/>
            </w:pPr>
            <w:r>
              <w:rPr>
                <w:rFonts w:hint="eastAsia"/>
                <w:highlight w:val="none"/>
              </w:rPr>
              <w:t>与外部供方评价的信息：</w:t>
            </w:r>
            <w:r>
              <w:rPr>
                <w:rFonts w:hint="eastAsia"/>
                <w:highlight w:val="none"/>
                <w:lang w:eastAsia="zh-CN"/>
              </w:rPr>
              <w:sym w:font="Wingdings 2" w:char="0052"/>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FE"/>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010"/>
              <w:gridCol w:w="181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460" w:type="dxa"/>
                </w:tcPr>
                <w:p>
                  <w:pPr>
                    <w:shd w:val="clear"/>
                    <w:rPr>
                      <w:highlight w:val="none"/>
                    </w:rPr>
                  </w:pPr>
                  <w:r>
                    <w:rPr>
                      <w:rFonts w:hint="eastAsia"/>
                      <w:highlight w:val="none"/>
                    </w:rPr>
                    <w:t>岗位</w:t>
                  </w:r>
                </w:p>
              </w:tc>
              <w:tc>
                <w:tcPr>
                  <w:tcW w:w="1110" w:type="dxa"/>
                </w:tcPr>
                <w:p>
                  <w:pPr>
                    <w:shd w:val="clear"/>
                    <w:rPr>
                      <w:highlight w:val="none"/>
                    </w:rPr>
                  </w:pPr>
                  <w:r>
                    <w:rPr>
                      <w:rFonts w:hint="eastAsia"/>
                      <w:highlight w:val="none"/>
                    </w:rPr>
                    <w:t>姓氏</w:t>
                  </w:r>
                </w:p>
              </w:tc>
              <w:tc>
                <w:tcPr>
                  <w:tcW w:w="2010" w:type="dxa"/>
                </w:tcPr>
                <w:p>
                  <w:pPr>
                    <w:shd w:val="clear"/>
                    <w:rPr>
                      <w:highlight w:val="none"/>
                    </w:rPr>
                  </w:pPr>
                  <w:r>
                    <w:rPr>
                      <w:rFonts w:hint="eastAsia"/>
                      <w:highlight w:val="none"/>
                    </w:rPr>
                    <w:t>健康证编号</w:t>
                  </w:r>
                </w:p>
              </w:tc>
              <w:tc>
                <w:tcPr>
                  <w:tcW w:w="1810" w:type="dxa"/>
                </w:tcPr>
                <w:p>
                  <w:pPr>
                    <w:shd w:val="clear"/>
                    <w:rPr>
                      <w:highlight w:val="none"/>
                    </w:rPr>
                  </w:pPr>
                  <w:r>
                    <w:rPr>
                      <w:rFonts w:hint="eastAsia"/>
                      <w:highlight w:val="none"/>
                    </w:rPr>
                    <w:t>有效期截止日期</w:t>
                  </w:r>
                </w:p>
              </w:tc>
              <w:tc>
                <w:tcPr>
                  <w:tcW w:w="1240" w:type="dxa"/>
                </w:tcPr>
                <w:p>
                  <w:pPr>
                    <w:shd w:val="clea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default" w:eastAsia="宋体"/>
                      <w:highlight w:val="none"/>
                      <w:lang w:val="en-US" w:eastAsia="zh-CN"/>
                    </w:rPr>
                  </w:pPr>
                  <w:r>
                    <w:rPr>
                      <w:rFonts w:hint="eastAsia"/>
                      <w:highlight w:val="none"/>
                      <w:lang w:val="en-US" w:eastAsia="zh-CN"/>
                    </w:rPr>
                    <w:t>品控部经理</w:t>
                  </w:r>
                </w:p>
              </w:tc>
              <w:tc>
                <w:tcPr>
                  <w:tcW w:w="1110" w:type="dxa"/>
                </w:tcPr>
                <w:p>
                  <w:pPr>
                    <w:shd w:val="clear"/>
                    <w:rPr>
                      <w:rFonts w:hint="default" w:eastAsia="宋体"/>
                      <w:highlight w:val="none"/>
                      <w:lang w:val="en-US" w:eastAsia="zh-CN"/>
                    </w:rPr>
                  </w:pPr>
                  <w:r>
                    <w:rPr>
                      <w:rFonts w:hint="eastAsia"/>
                      <w:highlight w:val="none"/>
                      <w:lang w:val="en-US" w:eastAsia="zh-CN"/>
                    </w:rPr>
                    <w:t>周祝波</w:t>
                  </w:r>
                </w:p>
              </w:tc>
              <w:tc>
                <w:tcPr>
                  <w:tcW w:w="2010" w:type="dxa"/>
                </w:tcPr>
                <w:p>
                  <w:pPr>
                    <w:shd w:val="clear"/>
                    <w:rPr>
                      <w:rFonts w:hint="default" w:eastAsia="宋体"/>
                      <w:highlight w:val="none"/>
                      <w:lang w:val="en-US" w:eastAsia="zh-CN"/>
                    </w:rPr>
                  </w:pPr>
                  <w:r>
                    <w:rPr>
                      <w:rFonts w:hint="eastAsia"/>
                      <w:highlight w:val="none"/>
                      <w:lang w:val="en-US" w:eastAsia="zh-CN"/>
                    </w:rPr>
                    <w:t>LP2022051100336</w:t>
                  </w:r>
                </w:p>
              </w:tc>
              <w:tc>
                <w:tcPr>
                  <w:tcW w:w="1810" w:type="dxa"/>
                </w:tcPr>
                <w:p>
                  <w:pPr>
                    <w:shd w:val="clear"/>
                    <w:rPr>
                      <w:rFonts w:hint="default" w:eastAsia="宋体"/>
                      <w:highlight w:val="none"/>
                      <w:lang w:val="en-US" w:eastAsia="zh-CN"/>
                    </w:rPr>
                  </w:pPr>
                  <w:r>
                    <w:rPr>
                      <w:highlight w:val="none"/>
                    </w:rPr>
                    <w:t>20</w:t>
                  </w:r>
                  <w:r>
                    <w:rPr>
                      <w:rFonts w:hint="eastAsia"/>
                      <w:highlight w:val="none"/>
                      <w:lang w:val="en-US" w:eastAsia="zh-CN"/>
                    </w:rPr>
                    <w:t>23-05-17</w:t>
                  </w:r>
                </w:p>
              </w:tc>
              <w:tc>
                <w:tcPr>
                  <w:tcW w:w="1240"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生产部操作工</w:t>
                  </w:r>
                </w:p>
              </w:tc>
              <w:tc>
                <w:tcPr>
                  <w:tcW w:w="11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汤锦</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LP2022051100293</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46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生产部操作工</w:t>
                  </w:r>
                </w:p>
              </w:tc>
              <w:tc>
                <w:tcPr>
                  <w:tcW w:w="11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王勇再</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LP2022051100354</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trPr>
              <w:tc>
                <w:tcPr>
                  <w:tcW w:w="2460" w:type="dxa"/>
                </w:tcPr>
                <w:p>
                  <w:pPr>
                    <w:shd w:val="clear"/>
                    <w:rPr>
                      <w:rFonts w:hint="default" w:eastAsia="宋体"/>
                      <w:highlight w:val="none"/>
                      <w:lang w:val="en-US" w:eastAsia="zh-CN"/>
                    </w:rPr>
                  </w:pPr>
                  <w:r>
                    <w:rPr>
                      <w:rFonts w:hint="eastAsia"/>
                      <w:highlight w:val="none"/>
                      <w:lang w:val="en-US" w:eastAsia="zh-CN"/>
                    </w:rPr>
                    <w:t>生产部经理</w:t>
                  </w:r>
                </w:p>
              </w:tc>
              <w:tc>
                <w:tcPr>
                  <w:tcW w:w="1110" w:type="dxa"/>
                </w:tcPr>
                <w:p>
                  <w:pPr>
                    <w:shd w:val="clear"/>
                    <w:rPr>
                      <w:rFonts w:hint="default" w:eastAsia="宋体"/>
                      <w:highlight w:val="none"/>
                      <w:lang w:val="en-US" w:eastAsia="zh-CN"/>
                    </w:rPr>
                  </w:pPr>
                  <w:r>
                    <w:rPr>
                      <w:rFonts w:hint="eastAsia"/>
                      <w:highlight w:val="none"/>
                      <w:lang w:val="en-US" w:eastAsia="zh-CN"/>
                    </w:rPr>
                    <w:t>朱国林</w:t>
                  </w:r>
                </w:p>
              </w:tc>
              <w:tc>
                <w:tcPr>
                  <w:tcW w:w="2010"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LP2022051100318</w:t>
                  </w:r>
                </w:p>
              </w:tc>
              <w:tc>
                <w:tcPr>
                  <w:tcW w:w="1810" w:type="dxa"/>
                  <w:vAlign w:val="top"/>
                </w:tcPr>
                <w:p>
                  <w:pPr>
                    <w:shd w:val="clear"/>
                    <w:rPr>
                      <w:rFonts w:hint="default" w:ascii="Times New Roman" w:hAnsi="Times New Roman" w:eastAsia="宋体" w:cs="Times New Roman"/>
                      <w:kern w:val="2"/>
                      <w:sz w:val="21"/>
                      <w:highlight w:val="none"/>
                      <w:lang w:val="en-US" w:eastAsia="zh-CN" w:bidi="ar-SA"/>
                    </w:rPr>
                  </w:pPr>
                  <w:r>
                    <w:rPr>
                      <w:highlight w:val="none"/>
                    </w:rPr>
                    <w:t>20</w:t>
                  </w:r>
                  <w:r>
                    <w:rPr>
                      <w:rFonts w:hint="eastAsia"/>
                      <w:highlight w:val="none"/>
                      <w:lang w:val="en-US" w:eastAsia="zh-CN"/>
                    </w:rPr>
                    <w:t>23-05-17</w:t>
                  </w: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60" w:type="dxa"/>
                </w:tcPr>
                <w:p>
                  <w:pPr>
                    <w:shd w:val="clear"/>
                    <w:rPr>
                      <w:rFonts w:hint="default"/>
                      <w:highlight w:val="none"/>
                      <w:lang w:val="en-US" w:eastAsia="zh-CN"/>
                    </w:rPr>
                  </w:pPr>
                </w:p>
              </w:tc>
              <w:tc>
                <w:tcPr>
                  <w:tcW w:w="1110" w:type="dxa"/>
                </w:tcPr>
                <w:p>
                  <w:pPr>
                    <w:shd w:val="clear"/>
                    <w:rPr>
                      <w:rFonts w:hint="default"/>
                      <w:highlight w:val="none"/>
                      <w:lang w:val="en-US" w:eastAsia="zh-CN"/>
                    </w:rPr>
                  </w:pPr>
                </w:p>
              </w:tc>
              <w:tc>
                <w:tcPr>
                  <w:tcW w:w="2010" w:type="dxa"/>
                </w:tcPr>
                <w:p>
                  <w:pPr>
                    <w:shd w:val="clear"/>
                    <w:rPr>
                      <w:rFonts w:hint="default" w:eastAsia="宋体"/>
                      <w:highlight w:val="none"/>
                      <w:lang w:val="en-US" w:eastAsia="zh-CN"/>
                    </w:rPr>
                  </w:pPr>
                </w:p>
              </w:tc>
              <w:tc>
                <w:tcPr>
                  <w:tcW w:w="1810" w:type="dxa"/>
                  <w:vAlign w:val="top"/>
                </w:tcPr>
                <w:p>
                  <w:pPr>
                    <w:shd w:val="clear"/>
                    <w:rPr>
                      <w:rFonts w:hint="eastAsia" w:ascii="Times New Roman" w:hAnsi="Times New Roman" w:eastAsia="宋体" w:cs="Times New Roman"/>
                      <w:kern w:val="2"/>
                      <w:sz w:val="21"/>
                      <w:highlight w:val="none"/>
                      <w:lang w:val="en-US" w:eastAsia="zh-CN" w:bidi="ar-SA"/>
                    </w:rPr>
                  </w:pPr>
                </w:p>
              </w:tc>
              <w:tc>
                <w:tcPr>
                  <w:tcW w:w="1240" w:type="dxa"/>
                  <w:vAlign w:val="top"/>
                </w:tcPr>
                <w:p>
                  <w:pPr>
                    <w:shd w:val="clear"/>
                    <w:rPr>
                      <w:rFonts w:hint="eastAsia" w:ascii="Times New Roman" w:hAnsi="Times New Roman" w:eastAsia="宋体" w:cs="Times New Roman"/>
                      <w:kern w:val="2"/>
                      <w:sz w:val="21"/>
                      <w:highlight w:val="none"/>
                      <w:lang w:val="en-US" w:eastAsia="zh-CN" w:bidi="ar-SA"/>
                    </w:rPr>
                  </w:pPr>
                </w:p>
              </w:tc>
            </w:tr>
          </w:tbl>
          <w:p>
            <w:pPr>
              <w:pStyle w:val="9"/>
              <w:tabs>
                <w:tab w:val="left" w:pos="1560"/>
                <w:tab w:val="left" w:pos="1985"/>
              </w:tabs>
              <w:ind w:left="0" w:leftChars="0" w:firstLine="0" w:firstLineChars="0"/>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办公室</w:t>
            </w:r>
            <w:r>
              <w:rPr>
                <w:rFonts w:hint="eastAsia"/>
              </w:rPr>
              <w:t>人员、 ☑</w:t>
            </w:r>
            <w:r>
              <w:rPr>
                <w:rFonts w:hint="eastAsia"/>
                <w:lang w:val="en-US" w:eastAsia="zh-CN"/>
              </w:rPr>
              <w:t>生产</w:t>
            </w:r>
            <w:r>
              <w:rPr>
                <w:rFonts w:hint="eastAsia"/>
              </w:rPr>
              <w:t>部人员、☑</w:t>
            </w:r>
            <w:r>
              <w:rPr>
                <w:rFonts w:hint="eastAsia"/>
                <w:lang w:val="en-US" w:eastAsia="zh-CN"/>
              </w:rPr>
              <w:t>品控</w:t>
            </w:r>
            <w:r>
              <w:rPr>
                <w:rFonts w:hint="eastAsia"/>
              </w:rPr>
              <w:t>部人员、</w:t>
            </w:r>
          </w:p>
          <w:p>
            <w:pPr>
              <w:shd w:val="clear"/>
              <w:tabs>
                <w:tab w:val="left" w:pos="510"/>
              </w:tabs>
              <w:autoSpaceDE w:val="0"/>
              <w:autoSpaceDN w:val="0"/>
              <w:adjustRightInd w:val="0"/>
              <w:ind w:right="6"/>
            </w:pPr>
            <w:r>
              <w:rPr>
                <w:rFonts w:hint="eastAsia"/>
              </w:rPr>
              <w:sym w:font="Wingdings" w:char="00A8"/>
            </w:r>
            <w:r>
              <w:rPr>
                <w:rFonts w:hint="eastAsia"/>
                <w:lang w:val="en-US" w:eastAsia="zh-CN"/>
              </w:rPr>
              <w:t>市场部</w:t>
            </w:r>
            <w:r>
              <w:rPr>
                <w:rFonts w:hint="eastAsia"/>
              </w:rPr>
              <w:t xml:space="preserve">人员、  </w:t>
            </w:r>
            <w:r>
              <w:rPr>
                <w:rFonts w:hint="eastAsia"/>
              </w:rPr>
              <w:sym w:font="Wingdings" w:char="00FE"/>
            </w:r>
            <w:r>
              <w:rPr>
                <w:rFonts w:hint="eastAsia"/>
                <w:lang w:val="en-US" w:eastAsia="zh-CN"/>
              </w:rPr>
              <w:t>采购部</w:t>
            </w:r>
            <w:r>
              <w:rPr>
                <w:rFonts w:hint="eastAsia"/>
              </w:rPr>
              <w:t>人员、</w:t>
            </w:r>
            <w:r>
              <w:rPr>
                <w:rFonts w:hint="eastAsia"/>
              </w:rPr>
              <w:sym w:font="Wingdings" w:char="00FE"/>
            </w:r>
            <w:r>
              <w:rPr>
                <w:rFonts w:hint="eastAsia"/>
              </w:rPr>
              <w:t xml:space="preserve">销售部人员  </w:t>
            </w:r>
            <w:r>
              <w:rPr>
                <w:rFonts w:hint="eastAsia"/>
              </w:rPr>
              <w:sym w:font="Wingdings" w:char="00A8"/>
            </w:r>
            <w:r>
              <w:rPr>
                <w:rFonts w:hint="eastAsia"/>
              </w:rPr>
              <w:t>其他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OPR</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FE"/>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restart"/>
            <w:shd w:val="clear" w:color="auto" w:fill="auto"/>
          </w:tcPr>
          <w:p>
            <w:pPr>
              <w:shd w:val="clear" w:color="auto"/>
            </w:pPr>
            <w:r>
              <w:rPr>
                <w:rFonts w:hint="eastAsia"/>
              </w:rPr>
              <w:t>运行</w:t>
            </w:r>
          </w:p>
        </w:tc>
        <w:tc>
          <w:tcPr>
            <w:tcW w:w="9634" w:type="dxa"/>
            <w:shd w:val="clear" w:color="auto" w:fill="auto"/>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提方案 ☑</w:t>
            </w:r>
            <w:r>
              <w:rPr>
                <w:rFonts w:hint="eastAsia"/>
                <w:lang w:val="en-US" w:eastAsia="zh-CN"/>
              </w:rPr>
              <w:t>危害控制计划</w:t>
            </w:r>
            <w:r>
              <w:rPr>
                <w:rFonts w:hint="eastAsia"/>
              </w:rPr>
              <w:t xml:space="preserve">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组织建立、实施、保持和更新PRP，以便于防止和/或减少产品、产品加工和工作环境中的污染物（包括食品安全危害）。</w:t>
            </w:r>
          </w:p>
          <w:p>
            <w:pPr>
              <w:shd w:val="clear" w:color="auto"/>
              <w:rPr>
                <w:highlight w:val="none"/>
              </w:rPr>
            </w:pPr>
            <w:r>
              <w:rPr>
                <w:rFonts w:hint="eastAsia"/>
                <w:highlight w:val="none"/>
              </w:rPr>
              <w:t>组织的《前提方案》时参照法规：</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生产（卫生）规范1 (冷冻食品)：参照GB 14881-2013   </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生产（卫生）规范2（速冻食品）: GB 31646-2018        </w:t>
            </w:r>
          </w:p>
          <w:p>
            <w:pPr>
              <w:shd w:val="clear" w:color="auto"/>
              <w:rPr>
                <w:rFonts w:hint="eastAsia"/>
                <w:color w:val="000000"/>
                <w:sz w:val="21"/>
                <w:szCs w:val="21"/>
                <w:highlight w:val="none"/>
                <w:u w:val="single"/>
              </w:rPr>
            </w:pPr>
            <w:r>
              <w:rPr>
                <w:rFonts w:hint="eastAsia"/>
                <w:highlight w:val="none"/>
              </w:rPr>
              <w:t>☑</w:t>
            </w:r>
            <w:r>
              <w:rPr>
                <w:rFonts w:hint="eastAsia"/>
                <w:color w:val="000000"/>
                <w:sz w:val="21"/>
                <w:szCs w:val="21"/>
                <w:highlight w:val="none"/>
                <w:u w:val="single"/>
              </w:rPr>
              <w:t xml:space="preserve"> 生产（卫生）规范3（糕点）：GB 8957-2016             </w:t>
            </w:r>
          </w:p>
          <w:p>
            <w:pPr>
              <w:shd w:val="clear" w:color="auto"/>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rPr>
                <w:rFonts w:hint="default" w:eastAsia="宋体"/>
                <w:lang w:val="en-US" w:eastAsia="zh-CN"/>
              </w:rPr>
            </w:pPr>
            <w:r>
              <w:rPr>
                <w:rFonts w:hint="eastAsia"/>
              </w:rPr>
              <w:t xml:space="preserve">是否获得食品安全小组的批准  ☑是   </w:t>
            </w:r>
            <w:r>
              <w:rPr>
                <w:rFonts w:hint="eastAsia"/>
              </w:rPr>
              <w:sym w:font="Wingdings" w:char="00A8"/>
            </w:r>
            <w:r>
              <w:rPr>
                <w:rFonts w:hint="eastAsia"/>
              </w:rPr>
              <w:t>否</w:t>
            </w:r>
            <w:r>
              <w:rPr>
                <w:rFonts w:hint="eastAsia"/>
                <w:lang w:eastAsia="zh-CN"/>
              </w:rPr>
              <w:t>——</w:t>
            </w:r>
            <w:r>
              <w:rPr>
                <w:rFonts w:hint="eastAsia"/>
                <w:lang w:val="en-US" w:eastAsia="zh-CN"/>
              </w:rPr>
              <w:t>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9"/>
              <w:ind w:left="0" w:leftChars="0" w:firstLine="0" w:firstLineChars="0"/>
              <w:rPr>
                <w:rFonts w:hint="default" w:eastAsia="宋体"/>
                <w:color w:val="FF0000"/>
                <w:u w:val="single"/>
                <w:lang w:val="en-US" w:eastAsia="zh-CN"/>
              </w:rPr>
            </w:pPr>
            <w:r>
              <w:rPr>
                <w:rFonts w:hint="eastAsia"/>
                <w:color w:val="FF0000"/>
                <w:u w:val="single"/>
              </w:rPr>
              <w:t>冷饮车间（包括生产线上方）所使用的灭蝇灯均为电击式灭蝇灯，在车间内也发现有飞蝇。</w:t>
            </w:r>
            <w:r>
              <w:rPr>
                <w:rFonts w:hint="eastAsia"/>
                <w:color w:val="FF0000"/>
                <w:u w:val="single"/>
                <w:lang w:val="en-US" w:eastAsia="zh-CN"/>
              </w:rPr>
              <w:t>见不符合项报告01</w:t>
            </w:r>
          </w:p>
          <w:p>
            <w:pPr>
              <w:pStyle w:val="9"/>
            </w:pP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pPr>
            <w:r>
              <w:t>c）材料/产品的返工</w:t>
            </w:r>
            <w:r>
              <w:rPr>
                <w:rFonts w:hint="eastAsia"/>
              </w:rPr>
              <w:t xml:space="preserve">                                ☑是   </w:t>
            </w:r>
            <w:r>
              <w:rPr>
                <w:rFonts w:hint="eastAsia"/>
              </w:rPr>
              <w:sym w:font="Wingdings" w:char="00A8"/>
            </w:r>
            <w:r>
              <w:rPr>
                <w:rFonts w:hint="eastAsia"/>
              </w:rPr>
              <w:t>否</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highlight w:val="none"/>
                <w:lang w:val="en-US" w:eastAsia="zh-CN"/>
              </w:rPr>
            </w:pPr>
            <w:r>
              <w:rPr>
                <w:rFonts w:hint="eastAsia"/>
                <w:highlight w:val="none"/>
              </w:rPr>
              <w:t>组织的产品保质期为</w:t>
            </w:r>
            <w:r>
              <w:rPr>
                <w:rFonts w:hint="eastAsia"/>
                <w:highlight w:val="none"/>
                <w:lang w:val="en-US" w:eastAsia="zh-CN"/>
              </w:rPr>
              <w:t>速冻：手抓饼</w:t>
            </w:r>
            <w:r>
              <w:rPr>
                <w:rFonts w:hint="eastAsia"/>
                <w:highlight w:val="none"/>
              </w:rPr>
              <w:t xml:space="preserve"> </w:t>
            </w:r>
            <w:r>
              <w:rPr>
                <w:rFonts w:hint="eastAsia"/>
                <w:highlight w:val="none"/>
                <w:u w:val="single"/>
              </w:rPr>
              <w:t xml:space="preserve"> </w:t>
            </w:r>
            <w:r>
              <w:rPr>
                <w:rFonts w:hint="eastAsia"/>
                <w:color w:val="0000FF"/>
                <w:highlight w:val="none"/>
                <w:u w:val="single"/>
                <w:lang w:val="en-US" w:eastAsia="zh-CN"/>
              </w:rPr>
              <w:t>24</w:t>
            </w:r>
            <w:r>
              <w:rPr>
                <w:rFonts w:hint="eastAsia"/>
                <w:highlight w:val="none"/>
                <w:u w:val="single"/>
              </w:rPr>
              <w:t xml:space="preserve"> </w:t>
            </w:r>
            <w:r>
              <w:rPr>
                <w:rFonts w:hint="eastAsia"/>
                <w:highlight w:val="none"/>
              </w:rPr>
              <w:t>个</w:t>
            </w:r>
            <w:r>
              <w:rPr>
                <w:rFonts w:hint="eastAsia"/>
                <w:highlight w:val="none"/>
                <w:lang w:val="en-US" w:eastAsia="zh-CN"/>
              </w:rPr>
              <w:t xml:space="preserve">月；冷冻饮品  </w:t>
            </w:r>
            <w:r>
              <w:rPr>
                <w:rFonts w:hint="eastAsia"/>
                <w:highlight w:val="none"/>
                <w:u w:val="single"/>
                <w:lang w:val="en-US" w:eastAsia="zh-CN"/>
              </w:rPr>
              <w:t xml:space="preserve">18  </w:t>
            </w:r>
            <w:r>
              <w:rPr>
                <w:rFonts w:hint="eastAsia"/>
                <w:highlight w:val="none"/>
                <w:lang w:val="en-US" w:eastAsia="zh-CN"/>
              </w:rPr>
              <w:t>个月</w:t>
            </w:r>
          </w:p>
          <w:p>
            <w:pPr>
              <w:shd w:val="clear" w:color="auto"/>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rPr>
              <w:t xml:space="preserve">  </w:t>
            </w:r>
            <w:r>
              <w:rPr>
                <w:rFonts w:hint="eastAsia"/>
                <w:color w:val="0000FF"/>
                <w:highlight w:val="none"/>
                <w:u w:val="single"/>
                <w:lang w:val="en-US" w:eastAsia="zh-CN"/>
              </w:rPr>
              <w:t xml:space="preserve">24  </w:t>
            </w:r>
            <w:r>
              <w:rPr>
                <w:rFonts w:hint="eastAsia"/>
                <w:highlight w:val="none"/>
              </w:rPr>
              <w:t>个月</w:t>
            </w:r>
            <w:r>
              <w:rPr>
                <w:highlight w:val="none"/>
              </w:rPr>
              <w:t>。</w:t>
            </w:r>
          </w:p>
          <w:p>
            <w:pPr>
              <w:shd w:val="clear" w:color="auto"/>
              <w:rPr>
                <w:highlight w:val="none"/>
              </w:rPr>
            </w:pPr>
            <w:r>
              <w:rPr>
                <w:highlight w:val="none"/>
              </w:rPr>
              <w:t>组织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 </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highlight w:val="none"/>
              </w:rPr>
            </w:pPr>
            <w:r>
              <w:rPr>
                <w:rFonts w:hint="eastAsia"/>
                <w:highlight w:val="none"/>
              </w:rPr>
              <w:t xml:space="preserve">采用的标识方式：☑标签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p>
          <w:p>
            <w:pPr>
              <w:shd w:val="clear" w:color="auto"/>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pPr>
            <w:r>
              <w:rPr>
                <w:rFonts w:hint="eastAsia"/>
              </w:rPr>
              <w:t>制订的《应急预案》包括：</w:t>
            </w:r>
          </w:p>
          <w:p>
            <w:pPr>
              <w:shd w:val="clear"/>
            </w:pPr>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FE"/>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r>
              <w:rPr>
                <w:rFonts w:hint="eastAsia"/>
                <w:lang w:val="en-US" w:eastAsia="zh-CN"/>
              </w:rPr>
              <w:t xml:space="preserve">  </w:t>
            </w:r>
            <w:r>
              <w:rPr>
                <w:rFonts w:hint="eastAsia"/>
              </w:rPr>
              <w:sym w:font="Wingdings" w:char="00FE"/>
            </w:r>
            <w:r>
              <w:rPr>
                <w:rFonts w:hint="eastAsia"/>
              </w:rPr>
              <w:t>食品中毒</w:t>
            </w:r>
          </w:p>
          <w:p>
            <w:pPr>
              <w:shd w:val="clear"/>
              <w:rPr>
                <w:rFonts w:hint="eastAsia"/>
              </w:rPr>
            </w:pPr>
            <w:r>
              <w:rPr>
                <w:rFonts w:hint="eastAsia"/>
              </w:rPr>
              <w:sym w:font="Wingdings" w:char="00FE"/>
            </w:r>
            <w:r>
              <w:rPr>
                <w:rFonts w:hint="eastAsia"/>
                <w:lang w:val="en-US" w:eastAsia="zh-CN"/>
              </w:rPr>
              <w:t>交通</w:t>
            </w:r>
            <w:r>
              <w:rPr>
                <w:rFonts w:hint="eastAsia"/>
              </w:rPr>
              <w:t>事故</w:t>
            </w:r>
          </w:p>
          <w:p>
            <w:pPr>
              <w:pStyle w:val="9"/>
              <w:tabs>
                <w:tab w:val="left" w:pos="1560"/>
                <w:tab w:val="left" w:pos="1985"/>
              </w:tabs>
              <w:ind w:left="0" w:leftChars="0" w:firstLine="0" w:firstLineChars="0"/>
              <w:rPr>
                <w:rFonts w:hint="eastAsia"/>
              </w:rPr>
            </w:pPr>
          </w:p>
          <w:p>
            <w:pPr>
              <w:shd w:val="clear"/>
            </w:pPr>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日进行了</w:t>
            </w:r>
            <w:r>
              <w:rPr>
                <w:rFonts w:hint="eastAsia"/>
                <w:u w:val="single"/>
              </w:rPr>
              <w:t xml:space="preserve">   消防应急演练 </w:t>
            </w:r>
            <w:r>
              <w:rPr>
                <w:rFonts w:hint="eastAsia"/>
                <w:color w:val="0000FF"/>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pPr>
            <w:r>
              <w:rPr>
                <w:rFonts w:hint="eastAsia"/>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shd w:val="clear"/>
              <w:rPr>
                <w:rFonts w:hint="eastAsia"/>
                <w:lang w:eastAsia="zh-CN"/>
              </w:rPr>
            </w:pPr>
            <w:r>
              <w:rPr>
                <w:rFonts w:hint="eastAsia"/>
                <w:lang w:val="en-US" w:eastAsia="zh-CN"/>
              </w:rPr>
              <w:t>面粉</w:t>
            </w:r>
          </w:p>
          <w:p>
            <w:pPr>
              <w:numPr>
                <w:ilvl w:val="0"/>
                <w:numId w:val="5"/>
              </w:numPr>
              <w:shd w:val="clear"/>
              <w:rPr>
                <w:rFonts w:hint="eastAsia"/>
                <w:lang w:eastAsia="zh-CN"/>
              </w:rPr>
            </w:pPr>
            <w:r>
              <w:rPr>
                <w:rFonts w:hint="eastAsia"/>
                <w:lang w:val="en-US" w:eastAsia="zh-CN"/>
              </w:rPr>
              <w:t>人造奶油</w:t>
            </w:r>
          </w:p>
          <w:p>
            <w:pPr>
              <w:numPr>
                <w:ilvl w:val="0"/>
                <w:numId w:val="5"/>
              </w:numPr>
              <w:shd w:val="clear"/>
              <w:rPr>
                <w:rFonts w:hint="eastAsia"/>
                <w:lang w:eastAsia="zh-CN"/>
              </w:rPr>
            </w:pPr>
            <w:r>
              <w:rPr>
                <w:rFonts w:hint="eastAsia"/>
                <w:lang w:val="en-US" w:eastAsia="zh-CN"/>
              </w:rPr>
              <w:t>可可粉</w:t>
            </w:r>
          </w:p>
          <w:p>
            <w:pPr>
              <w:numPr>
                <w:ilvl w:val="0"/>
                <w:numId w:val="5"/>
              </w:numPr>
              <w:shd w:val="clear"/>
              <w:rPr>
                <w:rFonts w:hint="eastAsia"/>
                <w:lang w:eastAsia="zh-CN"/>
              </w:rPr>
            </w:pPr>
            <w:r>
              <w:rPr>
                <w:rFonts w:hint="eastAsia"/>
                <w:lang w:val="en-US" w:eastAsia="zh-CN"/>
              </w:rPr>
              <w:t>脱脂乳粉</w:t>
            </w:r>
          </w:p>
          <w:p>
            <w:pPr>
              <w:numPr>
                <w:ilvl w:val="0"/>
                <w:numId w:val="5"/>
              </w:numPr>
              <w:shd w:val="clear"/>
              <w:rPr>
                <w:rFonts w:hint="eastAsia"/>
                <w:lang w:eastAsia="zh-CN"/>
              </w:rPr>
            </w:pPr>
            <w:r>
              <w:rPr>
                <w:rFonts w:hint="eastAsia"/>
                <w:lang w:val="en-US" w:eastAsia="zh-CN"/>
              </w:rPr>
              <w:t>加工用水</w:t>
            </w:r>
          </w:p>
          <w:p>
            <w:pPr>
              <w:numPr>
                <w:ilvl w:val="0"/>
                <w:numId w:val="5"/>
              </w:numPr>
              <w:shd w:val="clear"/>
              <w:rPr>
                <w:rFonts w:hint="eastAsia"/>
                <w:lang w:eastAsia="zh-CN"/>
              </w:rPr>
            </w:pPr>
            <w:r>
              <w:rPr>
                <w:rFonts w:hint="eastAsia"/>
                <w:lang w:val="en-US" w:eastAsia="zh-CN"/>
              </w:rPr>
              <w:t>食品添加剂</w:t>
            </w:r>
          </w:p>
          <w:p>
            <w:pPr>
              <w:numPr>
                <w:ilvl w:val="0"/>
                <w:numId w:val="5"/>
              </w:numPr>
              <w:shd w:val="clea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乳粉等辅料</w:t>
            </w:r>
          </w:p>
          <w:p>
            <w:pPr>
              <w:pStyle w:val="9"/>
              <w:tabs>
                <w:tab w:val="left" w:pos="1560"/>
                <w:tab w:val="left" w:pos="1985"/>
              </w:tabs>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shd w:val="clear"/>
            </w:pPr>
            <w:r>
              <w:rPr>
                <w:rFonts w:hint="eastAsia"/>
                <w:b/>
                <w:u w:val="single"/>
              </w:rPr>
              <w:t>冷冻饮品（冰淇淋、雪糕、雪泥、冰棍、甜味冰）、</w:t>
            </w:r>
          </w:p>
          <w:p>
            <w:pPr>
              <w:numPr>
                <w:ilvl w:val="0"/>
                <w:numId w:val="5"/>
              </w:numPr>
              <w:shd w:val="clear"/>
            </w:pPr>
            <w:r>
              <w:rPr>
                <w:rFonts w:hint="eastAsia"/>
                <w:b/>
                <w:u w:val="single"/>
              </w:rPr>
              <w:t>糕点（发糕）、</w:t>
            </w:r>
          </w:p>
          <w:p>
            <w:pPr>
              <w:numPr>
                <w:ilvl w:val="0"/>
                <w:numId w:val="5"/>
              </w:numPr>
              <w:shd w:val="clear"/>
            </w:pPr>
            <w:r>
              <w:rPr>
                <w:rFonts w:hint="eastAsia"/>
                <w:b/>
                <w:u w:val="single"/>
              </w:rPr>
              <w:t>速冻食品（手抓饼、发糕）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大众食用</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eastAsia="zh-CN"/>
              </w:rPr>
              <w:t>——</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color="auto"/>
            </w:pPr>
            <w:r>
              <w:t>d） 返工点和循环点；</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t>工厂位置图</w:t>
            </w:r>
          </w:p>
          <w:p>
            <w:pPr>
              <w:widowControl/>
              <w:numPr>
                <w:ilvl w:val="0"/>
                <w:numId w:val="6"/>
              </w:numPr>
              <w:shd w:val="clear"/>
              <w:autoSpaceDE w:val="0"/>
              <w:autoSpaceDN w:val="0"/>
              <w:adjustRightInd w:val="0"/>
            </w:pPr>
            <w:r>
              <w:t>厂区平面图</w:t>
            </w:r>
          </w:p>
          <w:p>
            <w:pPr>
              <w:widowControl/>
              <w:numPr>
                <w:ilvl w:val="0"/>
                <w:numId w:val="6"/>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shd w:val="clear"/>
              <w:autoSpaceDE w:val="0"/>
              <w:autoSpaceDN w:val="0"/>
              <w:adjustRightInd w:val="0"/>
              <w:rPr>
                <w:b/>
              </w:rPr>
            </w:pPr>
            <w:r>
              <w:t>人流</w:t>
            </w:r>
            <w:r>
              <w:rPr>
                <w:rFonts w:hint="eastAsia"/>
              </w:rPr>
              <w:t>、</w:t>
            </w:r>
            <w:r>
              <w:t>物流</w:t>
            </w:r>
          </w:p>
          <w:p>
            <w:pPr>
              <w:widowControl/>
              <w:numPr>
                <w:ilvl w:val="0"/>
                <w:numId w:val="6"/>
              </w:numPr>
              <w:shd w:val="clear"/>
              <w:autoSpaceDE w:val="0"/>
              <w:autoSpaceDN w:val="0"/>
              <w:adjustRightInd w:val="0"/>
              <w:rPr>
                <w:b/>
              </w:rPr>
            </w:pPr>
            <w: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rPr>
            </w:pPr>
            <w:r>
              <w:rPr>
                <w:b/>
              </w:rPr>
              <w:t>危害</w:t>
            </w:r>
            <w:r>
              <w:rPr>
                <w:rFonts w:hint="eastAsia"/>
                <w:b/>
              </w:rPr>
              <w:t>评估</w:t>
            </w:r>
          </w:p>
          <w:p>
            <w:pPr>
              <w:shd w:val="clea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pPr>
              <w:shd w:val="clear"/>
            </w:pPr>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shd w:val="clea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shd w:val="clea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shd w:val="clea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shd w:val="clea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pP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FE"/>
            </w:r>
            <w:r>
              <w:rPr>
                <w:rFonts w:hint="eastAsia"/>
                <w:lang w:val="en-US" w:eastAsia="zh-CN"/>
              </w:rPr>
              <w:t>单核细胞增生李斯特</w:t>
            </w:r>
            <w:r>
              <w:rPr>
                <w:rFonts w:hint="eastAsia"/>
              </w:rPr>
              <w:t xml:space="preserve">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shd w:val="clea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线头、蚊蝇等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shd w:val="clear"/>
                    <w:jc w:val="center"/>
                    <w:rPr>
                      <w:b/>
                      <w:color w:val="0000FF"/>
                      <w:lang w:val="en-GB"/>
                    </w:rPr>
                  </w:pPr>
                  <w:r>
                    <w:rPr>
                      <w:rFonts w:hint="eastAsia"/>
                      <w:b/>
                      <w:color w:val="0000FF"/>
                      <w:lang w:val="en-GB"/>
                    </w:rPr>
                    <w:t>产品</w:t>
                  </w:r>
                </w:p>
              </w:tc>
              <w:tc>
                <w:tcPr>
                  <w:tcW w:w="2873" w:type="dxa"/>
                  <w:shd w:val="clear" w:color="auto" w:fill="auto"/>
                  <w:vAlign w:val="bottom"/>
                </w:tcPr>
                <w:p>
                  <w:pPr>
                    <w:shd w:val="clear"/>
                    <w:jc w:val="center"/>
                    <w:rPr>
                      <w:b/>
                      <w:color w:val="0000FF"/>
                      <w:lang w:val="en-GB"/>
                    </w:rPr>
                  </w:pPr>
                  <w:r>
                    <w:rPr>
                      <w:rFonts w:hint="eastAsia"/>
                      <w:b/>
                      <w:color w:val="0000FF"/>
                      <w:lang w:val="en-GB"/>
                    </w:rPr>
                    <w:t>潜在危害</w:t>
                  </w:r>
                </w:p>
              </w:tc>
              <w:tc>
                <w:tcPr>
                  <w:tcW w:w="3184" w:type="dxa"/>
                  <w:shd w:val="clear" w:color="auto" w:fill="auto"/>
                </w:tcPr>
                <w:p>
                  <w:pPr>
                    <w:shd w:val="clea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hd w:val="clear"/>
                    <w:rPr>
                      <w:rFonts w:hint="eastAsia" w:ascii="Times New Roman" w:hAnsi="Times New Roman" w:eastAsia="宋体" w:cs="Times New Roman"/>
                      <w:bCs/>
                      <w:kern w:val="2"/>
                      <w:sz w:val="21"/>
                      <w:szCs w:val="24"/>
                      <w:lang w:val="en-GB" w:eastAsia="zh-CN" w:bidi="ar-SA"/>
                    </w:rPr>
                  </w:pPr>
                  <w:r>
                    <w:rPr>
                      <w:rFonts w:hint="eastAsia"/>
                      <w:bCs/>
                    </w:rPr>
                    <w:t>冷冻饮品（冰淇淋、雪糕、雪泥、冰棍、甜味冰）</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autoSpaceDE w:val="0"/>
                    <w:autoSpaceDN w:val="0"/>
                    <w:adjustRightInd w:val="0"/>
                    <w:rPr>
                      <w:rFonts w:hint="default" w:ascii="Times New Roman" w:hAnsi="Times New Roman" w:eastAsia="宋体" w:cs="Times New Roman"/>
                      <w:bCs/>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hd w:val="clear"/>
                    <w:rPr>
                      <w:rFonts w:hint="eastAsia" w:ascii="Times New Roman" w:hAnsi="Times New Roman" w:eastAsia="宋体" w:cs="Times New Roman"/>
                      <w:bCs/>
                      <w:kern w:val="2"/>
                      <w:sz w:val="21"/>
                      <w:szCs w:val="24"/>
                      <w:lang w:val="en-GB" w:eastAsia="zh-CN" w:bidi="ar-SA"/>
                    </w:rPr>
                  </w:pPr>
                  <w:r>
                    <w:rPr>
                      <w:rFonts w:hint="eastAsia"/>
                      <w:bCs/>
                    </w:rPr>
                    <w:t>糕点（发糕）</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rPr>
                      <w:rFonts w:hint="eastAsia" w:ascii="Times New Roman" w:hAnsi="Times New Roman" w:eastAsia="宋体" w:cs="Times New Roman"/>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hint="eastAsia" w:ascii="Times New Roman" w:hAnsi="Times New Roman" w:eastAsia="宋体" w:cs="Times New Roman"/>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center"/>
                </w:tcPr>
                <w:p>
                  <w:pPr>
                    <w:shd w:val="clear"/>
                    <w:rPr>
                      <w:rFonts w:ascii="Times New Roman" w:hAnsi="Times New Roman" w:eastAsia="宋体" w:cs="Times New Roman"/>
                      <w:bCs/>
                      <w:kern w:val="2"/>
                      <w:sz w:val="21"/>
                      <w:szCs w:val="24"/>
                      <w:lang w:val="en-GB" w:eastAsia="zh-CN" w:bidi="ar-SA"/>
                    </w:rPr>
                  </w:pPr>
                  <w:r>
                    <w:rPr>
                      <w:rFonts w:hint="eastAsia"/>
                      <w:bCs/>
                    </w:rPr>
                    <w:t>速冻食品（手抓饼、发糕）</w:t>
                  </w:r>
                </w:p>
              </w:tc>
              <w:tc>
                <w:tcPr>
                  <w:tcW w:w="2873" w:type="dxa"/>
                  <w:shd w:val="clear" w:color="auto" w:fill="auto"/>
                  <w:vAlign w:val="center"/>
                </w:tcPr>
                <w:p>
                  <w:pPr>
                    <w:shd w:val="clea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rPr>
                      <w:bCs/>
                      <w:lang w:val="en-GB"/>
                    </w:rPr>
                  </w:pPr>
                  <w:r>
                    <w:rPr>
                      <w:rFonts w:hint="eastAsia"/>
                    </w:rPr>
                    <w:sym w:font="Wingdings" w:char="00FE"/>
                  </w:r>
                  <w:r>
                    <w:rPr>
                      <w:rFonts w:hint="eastAsia"/>
                      <w:bCs/>
                      <w:lang w:val="en-GB"/>
                    </w:rPr>
                    <w:t xml:space="preserve">添加剂 </w:t>
                  </w:r>
                  <w:r>
                    <w:rPr>
                      <w:rFonts w:hint="eastAsia"/>
                      <w:bCs/>
                    </w:rPr>
                    <w:sym w:font="Wingdings" w:char="00A8"/>
                  </w:r>
                  <w:r>
                    <w:rPr>
                      <w:rFonts w:hint="eastAsia"/>
                      <w:bCs/>
                      <w:lang w:val="en-GB"/>
                    </w:rPr>
                    <w:t>黄曲霉毒素</w:t>
                  </w:r>
                </w:p>
                <w:p>
                  <w:pPr>
                    <w:shd w:val="clear"/>
                    <w:autoSpaceDE w:val="0"/>
                    <w:autoSpaceDN w:val="0"/>
                    <w:adjustRightInd w:val="0"/>
                    <w:rPr>
                      <w:bCs/>
                    </w:rPr>
                  </w:pPr>
                  <w:r>
                    <w:rPr>
                      <w:rFonts w:hint="eastAsia"/>
                      <w:bCs/>
                    </w:rPr>
                    <w:sym w:font="Wingdings" w:char="00A8"/>
                  </w:r>
                  <w:r>
                    <w:rPr>
                      <w:rFonts w:hint="eastAsia"/>
                      <w:bCs/>
                      <w:lang w:val="en-GB"/>
                    </w:rPr>
                    <w:t xml:space="preserve">苯并芘 </w:t>
                  </w:r>
                  <w:r>
                    <w:rPr>
                      <w:bCs/>
                      <w:lang w:val="en-GB"/>
                    </w:rPr>
                    <w:t xml:space="preserve"> </w:t>
                  </w:r>
                  <w:r>
                    <w:rPr>
                      <w:rFonts w:hint="eastAsia"/>
                      <w:bCs/>
                    </w:rPr>
                    <w:sym w:font="Wingdings" w:char="00A8"/>
                  </w:r>
                  <w:r>
                    <w:rPr>
                      <w:rFonts w:hint="eastAsia"/>
                      <w:bCs/>
                      <w:lang w:val="en-GB"/>
                    </w:rPr>
                    <w:t>农药残留</w:t>
                  </w:r>
                </w:p>
                <w:p>
                  <w:pPr>
                    <w:shd w:val="clea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rPr>
                    <w:t>兽</w:t>
                  </w:r>
                  <w:r>
                    <w:rPr>
                      <w:rFonts w:hint="eastAsia"/>
                      <w:bCs/>
                      <w:lang w:val="en-GB"/>
                    </w:rPr>
                    <w:t>药残留</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bCs/>
                    </w:rPr>
                    <w:t>主要原料名称</w:t>
                  </w:r>
                </w:p>
              </w:tc>
              <w:tc>
                <w:tcPr>
                  <w:tcW w:w="2905" w:type="dxa"/>
                  <w:shd w:val="clear" w:color="auto" w:fill="auto"/>
                  <w:vAlign w:val="center"/>
                </w:tcPr>
                <w:p>
                  <w:pPr>
                    <w:jc w:val="center"/>
                    <w:rPr>
                      <w:rFonts w:ascii="Times New Roman" w:hAnsi="Times New Roman" w:eastAsia="宋体" w:cs="Times New Roman"/>
                      <w:bCs/>
                      <w:kern w:val="2"/>
                      <w:sz w:val="21"/>
                      <w:szCs w:val="24"/>
                      <w:lang w:val="en-US" w:eastAsia="zh-CN" w:bidi="ar-SA"/>
                    </w:rPr>
                  </w:pPr>
                  <w:r>
                    <w:rPr>
                      <w:rFonts w:hint="eastAsia"/>
                      <w:bCs/>
                    </w:rPr>
                    <w:t>潜在危害</w:t>
                  </w:r>
                </w:p>
              </w:tc>
              <w:tc>
                <w:tcPr>
                  <w:tcW w:w="3476" w:type="dxa"/>
                  <w:shd w:val="clear" w:color="auto" w:fill="auto"/>
                  <w:vAlign w:val="center"/>
                </w:tcPr>
                <w:p>
                  <w:pPr>
                    <w:jc w:val="center"/>
                    <w:rPr>
                      <w:rFonts w:ascii="Times New Roman" w:hAnsi="Times New Roman" w:eastAsia="宋体" w:cs="Times New Roman"/>
                      <w:bCs/>
                      <w:kern w:val="2"/>
                      <w:sz w:val="21"/>
                      <w:szCs w:val="24"/>
                      <w:lang w:val="en-US" w:eastAsia="zh-CN" w:bidi="ar-SA"/>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shd w:val="clear"/>
                    <w:autoSpaceDE w:val="0"/>
                    <w:autoSpaceDN w:val="0"/>
                    <w:adjustRightInd w:val="0"/>
                    <w:jc w:val="center"/>
                    <w:rPr>
                      <w:rFonts w:ascii="Times New Roman" w:hAnsi="Times New Roman" w:eastAsia="宋体" w:cs="Times New Roman"/>
                      <w:bCs/>
                      <w:kern w:val="2"/>
                      <w:sz w:val="21"/>
                      <w:szCs w:val="24"/>
                      <w:lang w:val="en-GB" w:eastAsia="zh-CN" w:bidi="ar-SA"/>
                    </w:rPr>
                  </w:pPr>
                  <w:r>
                    <w:rPr>
                      <w:rFonts w:hint="eastAsia"/>
                      <w:bCs/>
                    </w:rPr>
                    <w:t>大米、面粉、白糖、乳粉、香精香料、471乳化剂、407/410/412等增稠剂、102等着色剂</w:t>
                  </w:r>
                </w:p>
              </w:tc>
              <w:tc>
                <w:tcPr>
                  <w:tcW w:w="2905" w:type="dxa"/>
                  <w:shd w:val="clear" w:color="auto" w:fill="auto"/>
                  <w:vAlign w:val="center"/>
                </w:tcPr>
                <w:p>
                  <w:pPr>
                    <w:shd w:val="clear"/>
                    <w:jc w:val="cente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rPr>
                      <w:bCs/>
                    </w:rPr>
                  </w:pPr>
                  <w:r>
                    <w:rPr>
                      <w:rFonts w:hint="eastAsia"/>
                    </w:rPr>
                    <w:sym w:font="Wingdings" w:char="00FE"/>
                  </w:r>
                  <w:r>
                    <w:rPr>
                      <w:rFonts w:hint="eastAsia"/>
                      <w:bCs/>
                    </w:rPr>
                    <w:t>向供方索取检测报告</w:t>
                  </w:r>
                </w:p>
                <w:p>
                  <w:pPr>
                    <w:shd w:val="clear"/>
                    <w:autoSpaceDE w:val="0"/>
                    <w:autoSpaceDN w:val="0"/>
                    <w:adjustRightInd w:val="0"/>
                    <w:rPr>
                      <w:bCs/>
                    </w:rPr>
                  </w:pPr>
                  <w:r>
                    <w:rPr>
                      <w:rFonts w:hint="eastAsia"/>
                      <w:bCs/>
                    </w:rPr>
                    <w:sym w:font="Wingdings" w:char="00FE"/>
                  </w:r>
                  <w:r>
                    <w:rPr>
                      <w:rFonts w:hint="eastAsia"/>
                      <w:bCs/>
                    </w:rPr>
                    <w:t>企业自行检测（重金属镉）</w:t>
                  </w:r>
                </w:p>
                <w:p>
                  <w:pPr>
                    <w:shd w:val="clear"/>
                    <w:autoSpaceDE w:val="0"/>
                    <w:autoSpaceDN w:val="0"/>
                    <w:adjustRightInd w:val="0"/>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trPr>
              <w:tc>
                <w:tcPr>
                  <w:tcW w:w="2305" w:type="dxa"/>
                  <w:shd w:val="clear" w:color="auto" w:fill="auto"/>
                  <w:vAlign w:val="center"/>
                </w:tcPr>
                <w:p>
                  <w:pPr>
                    <w:shd w:val="clear"/>
                    <w:autoSpaceDE w:val="0"/>
                    <w:autoSpaceDN w:val="0"/>
                    <w:adjustRightInd w:val="0"/>
                    <w:jc w:val="center"/>
                    <w:rPr>
                      <w:rFonts w:hint="default" w:ascii="Times New Roman" w:hAnsi="Times New Roman" w:eastAsia="宋体" w:cs="Times New Roman"/>
                      <w:bCs/>
                      <w:kern w:val="2"/>
                      <w:sz w:val="21"/>
                      <w:szCs w:val="24"/>
                      <w:lang w:val="en-US" w:eastAsia="zh-CN" w:bidi="ar-SA"/>
                    </w:rPr>
                  </w:pPr>
                  <w:r>
                    <w:rPr>
                      <w:rFonts w:hint="eastAsia"/>
                      <w:bCs/>
                    </w:rPr>
                    <w:t>水</w:t>
                  </w:r>
                </w:p>
              </w:tc>
              <w:tc>
                <w:tcPr>
                  <w:tcW w:w="2905" w:type="dxa"/>
                  <w:shd w:val="clear" w:color="auto" w:fill="auto"/>
                  <w:vAlign w:val="center"/>
                </w:tcPr>
                <w:p>
                  <w:pPr>
                    <w:shd w:val="clea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rPr>
                      <w:bCs/>
                    </w:rPr>
                  </w:pPr>
                  <w:r>
                    <w:rPr>
                      <w:rFonts w:hint="eastAsia"/>
                      <w:bCs/>
                    </w:rPr>
                    <w:sym w:font="Wingdings" w:char="00FE"/>
                  </w:r>
                  <w:r>
                    <w:rPr>
                      <w:rFonts w:hint="eastAsia"/>
                      <w:bCs/>
                    </w:rPr>
                    <w:t>向供方索取检测报告</w:t>
                  </w:r>
                </w:p>
                <w:p>
                  <w:pPr>
                    <w:shd w:val="clear"/>
                    <w:autoSpaceDE w:val="0"/>
                    <w:autoSpaceDN w:val="0"/>
                    <w:adjustRightInd w:val="0"/>
                    <w:jc w:val="center"/>
                    <w:rPr>
                      <w:bCs/>
                    </w:rPr>
                  </w:pPr>
                  <w:r>
                    <w:rPr>
                      <w:rFonts w:hint="eastAsia"/>
                      <w:bCs/>
                    </w:rPr>
                    <w:sym w:font="Wingdings" w:char="00A8"/>
                  </w:r>
                  <w:r>
                    <w:rPr>
                      <w:rFonts w:hint="eastAsia"/>
                      <w:bCs/>
                    </w:rPr>
                    <w:t>企业自行检测</w:t>
                  </w:r>
                </w:p>
                <w:p>
                  <w:pPr>
                    <w:shd w:val="clea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2305" w:type="dxa"/>
                  <w:shd w:val="clear" w:color="auto" w:fill="auto"/>
                  <w:vAlign w:val="center"/>
                </w:tcPr>
                <w:p>
                  <w:pPr>
                    <w:shd w:val="clear"/>
                    <w:autoSpaceDE w:val="0"/>
                    <w:autoSpaceDN w:val="0"/>
                    <w:adjustRightInd w:val="0"/>
                    <w:jc w:val="center"/>
                    <w:rPr>
                      <w:rFonts w:hint="default" w:ascii="Times New Roman" w:hAnsi="Times New Roman" w:eastAsia="宋体" w:cs="Times New Roman"/>
                      <w:bCs/>
                      <w:kern w:val="2"/>
                      <w:sz w:val="21"/>
                      <w:szCs w:val="24"/>
                      <w:lang w:val="en-GB" w:eastAsia="zh-CN" w:bidi="ar-SA"/>
                    </w:rPr>
                  </w:pPr>
                  <w:r>
                    <w:rPr>
                      <w:rFonts w:hint="eastAsia"/>
                      <w:bCs/>
                      <w:lang w:val="en-US" w:eastAsia="zh-CN"/>
                    </w:rPr>
                    <w:t>内包装袋、内托、雪糕棍、雪糕筒等内包装材料</w:t>
                  </w:r>
                </w:p>
              </w:tc>
              <w:tc>
                <w:tcPr>
                  <w:tcW w:w="2905" w:type="dxa"/>
                  <w:shd w:val="clear" w:color="auto" w:fill="auto"/>
                  <w:vAlign w:val="center"/>
                </w:tcPr>
                <w:p>
                  <w:pPr>
                    <w:shd w:val="clear"/>
                    <w:ind w:firstLine="210" w:firstLineChars="100"/>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ind w:firstLine="210" w:firstLineChars="100"/>
                    <w:rPr>
                      <w:bCs/>
                      <w:lang w:val="en-GB"/>
                    </w:rPr>
                  </w:pPr>
                  <w:r>
                    <w:rPr>
                      <w:rFonts w:hint="eastAsia"/>
                    </w:rPr>
                    <w:sym w:font="Wingdings" w:char="00A8"/>
                  </w:r>
                  <w:r>
                    <w:rPr>
                      <w:rFonts w:hint="eastAsia"/>
                    </w:rPr>
                    <w:t>溶剂残留</w:t>
                  </w:r>
                  <w:r>
                    <w:rPr>
                      <w:rFonts w:hint="eastAsia"/>
                      <w:bCs/>
                    </w:rPr>
                    <w:t xml:space="preserve">   </w:t>
                  </w:r>
                  <w:r>
                    <w:rPr>
                      <w:rFonts w:hint="eastAsia"/>
                      <w:bCs/>
                    </w:rPr>
                    <w:sym w:font="Wingdings" w:char="00A8"/>
                  </w:r>
                  <w:r>
                    <w:rPr>
                      <w:rFonts w:hint="eastAsia"/>
                      <w:bCs/>
                      <w:lang w:val="en-GB"/>
                    </w:rPr>
                    <w:t>苯并芘</w:t>
                  </w:r>
                </w:p>
                <w:p>
                  <w:pPr>
                    <w:shd w:val="clear"/>
                    <w:jc w:val="center"/>
                    <w:rPr>
                      <w:rFonts w:hint="eastAsia"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rPr>
                      <w:bCs/>
                    </w:rPr>
                  </w:pPr>
                  <w:r>
                    <w:rPr>
                      <w:rFonts w:hint="eastAsia"/>
                    </w:rPr>
                    <w:sym w:font="Wingdings" w:char="00FE"/>
                  </w:r>
                  <w:r>
                    <w:rPr>
                      <w:rFonts w:hint="eastAsia"/>
                      <w:bCs/>
                    </w:rPr>
                    <w:t>向供方索取检测报告</w:t>
                  </w:r>
                </w:p>
                <w:p>
                  <w:pPr>
                    <w:shd w:val="clear"/>
                    <w:autoSpaceDE w:val="0"/>
                    <w:autoSpaceDN w:val="0"/>
                    <w:adjustRightInd w:val="0"/>
                    <w:jc w:val="center"/>
                    <w:rPr>
                      <w:bCs/>
                    </w:rPr>
                  </w:pPr>
                  <w:r>
                    <w:rPr>
                      <w:rFonts w:hint="eastAsia"/>
                      <w:bCs/>
                    </w:rPr>
                    <w:sym w:font="Wingdings" w:char="00A8"/>
                  </w:r>
                  <w:r>
                    <w:rPr>
                      <w:rFonts w:hint="eastAsia"/>
                      <w:bCs/>
                    </w:rPr>
                    <w:t>企业自行检测</w:t>
                  </w:r>
                </w:p>
                <w:p>
                  <w:pPr>
                    <w:shd w:val="clear"/>
                    <w:autoSpaceDE w:val="0"/>
                    <w:autoSpaceDN w:val="0"/>
                    <w:adjustRightInd w:val="0"/>
                    <w:jc w:val="center"/>
                    <w:rPr>
                      <w:rFonts w:hint="eastAsia"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shd w:val="clea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不锈钢设备设施等</w:t>
                  </w:r>
                </w:p>
              </w:tc>
              <w:tc>
                <w:tcPr>
                  <w:tcW w:w="2905" w:type="dxa"/>
                  <w:shd w:val="clear" w:color="auto" w:fill="auto"/>
                  <w:vAlign w:val="center"/>
                </w:tcPr>
                <w:p>
                  <w:pPr>
                    <w:shd w:val="clear"/>
                    <w:ind w:firstLine="210" w:firstLineChars="100"/>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ind w:firstLine="210" w:firstLineChars="100"/>
                    <w:rPr>
                      <w:bCs/>
                      <w:lang w:val="en-GB"/>
                    </w:rPr>
                  </w:pPr>
                  <w:r>
                    <w:rPr>
                      <w:rFonts w:hint="eastAsia"/>
                    </w:rPr>
                    <w:sym w:font="Wingdings" w:char="00FE"/>
                  </w:r>
                  <w:r>
                    <w:rPr>
                      <w:rFonts w:hint="eastAsia"/>
                    </w:rPr>
                    <w:t>溶剂残留</w:t>
                  </w:r>
                  <w:r>
                    <w:rPr>
                      <w:rFonts w:hint="eastAsia"/>
                      <w:bCs/>
                    </w:rPr>
                    <w:t xml:space="preserve">   </w:t>
                  </w:r>
                  <w:r>
                    <w:rPr>
                      <w:rFonts w:hint="eastAsia"/>
                      <w:bCs/>
                    </w:rPr>
                    <w:sym w:font="Wingdings" w:char="00A8"/>
                  </w:r>
                  <w:r>
                    <w:rPr>
                      <w:rFonts w:hint="eastAsia"/>
                      <w:bCs/>
                      <w:lang w:val="en-GB"/>
                    </w:rPr>
                    <w:t>苯并芘</w:t>
                  </w:r>
                </w:p>
                <w:p>
                  <w:pPr>
                    <w:shd w:val="clear"/>
                    <w:jc w:val="center"/>
                    <w:rPr>
                      <w:rFonts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shd w:val="clear"/>
                    <w:autoSpaceDE w:val="0"/>
                    <w:autoSpaceDN w:val="0"/>
                    <w:adjustRightInd w:val="0"/>
                    <w:jc w:val="center"/>
                  </w:pPr>
                  <w:r>
                    <w:rPr>
                      <w:rFonts w:hint="eastAsia"/>
                    </w:rPr>
                    <w:sym w:font="Wingdings" w:char="00A8"/>
                  </w:r>
                  <w:r>
                    <w:rPr>
                      <w:rFonts w:hint="eastAsia"/>
                    </w:rPr>
                    <w:t>向供方索取检测报告</w:t>
                  </w:r>
                </w:p>
                <w:p>
                  <w:pPr>
                    <w:shd w:val="clear"/>
                    <w:autoSpaceDE w:val="0"/>
                    <w:autoSpaceDN w:val="0"/>
                    <w:adjustRightInd w:val="0"/>
                    <w:jc w:val="center"/>
                  </w:pPr>
                  <w:r>
                    <w:rPr>
                      <w:rFonts w:hint="eastAsia"/>
                    </w:rPr>
                    <w:sym w:font="Wingdings" w:char="00A8"/>
                  </w:r>
                  <w:r>
                    <w:rPr>
                      <w:rFonts w:hint="eastAsia"/>
                    </w:rPr>
                    <w:t>企业自行检测</w:t>
                  </w:r>
                </w:p>
                <w:p>
                  <w:pPr>
                    <w:shd w:val="clear"/>
                    <w:autoSpaceDE w:val="0"/>
                    <w:autoSpaceDN w:val="0"/>
                    <w:adjustRightInd w:val="0"/>
                    <w:jc w:val="center"/>
                    <w:rPr>
                      <w:rFonts w:hint="eastAsia"/>
                    </w:rPr>
                  </w:pPr>
                  <w:r>
                    <w:rPr>
                      <w:rFonts w:hint="eastAsia"/>
                    </w:rPr>
                    <w:sym w:font="Wingdings" w:char="00A8"/>
                  </w:r>
                  <w:r>
                    <w:rPr>
                      <w:rFonts w:hint="eastAsia"/>
                    </w:rPr>
                    <w:t>第三方检测报告</w:t>
                  </w:r>
                </w:p>
                <w:p>
                  <w:pPr>
                    <w:pStyle w:val="9"/>
                    <w:shd w:val="clear"/>
                    <w:ind w:left="420" w:leftChars="0" w:firstLine="420" w:firstLineChars="200"/>
                    <w:rPr>
                      <w:rFonts w:hint="default" w:ascii="宋体" w:hAnsi="宋体" w:eastAsia="宋体" w:cs="Times New Roman"/>
                      <w:kern w:val="2"/>
                      <w:sz w:val="21"/>
                      <w:szCs w:val="24"/>
                      <w:lang w:val="en-US" w:eastAsia="zh-CN" w:bidi="ar-SA"/>
                    </w:rPr>
                  </w:pPr>
                  <w:r>
                    <w:rPr>
                      <w:rFonts w:hint="eastAsia"/>
                      <w:bCs/>
                    </w:rPr>
                    <w:sym w:font="Wingdings" w:char="00A8"/>
                  </w:r>
                  <w:r>
                    <w:rPr>
                      <w:rFonts w:hint="eastAsia"/>
                      <w:bCs/>
                      <w:lang w:val="en-US" w:eastAsia="zh-CN"/>
                    </w:rPr>
                    <w:t>使用前清洁消毒</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9"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危害控制计划 (HACCP/OPRP 计划)</w:t>
            </w:r>
          </w:p>
          <w:p>
            <w:pPr>
              <w:shd w:val="clear" w:color="auto"/>
            </w:pPr>
            <w:r>
              <w:t>组织建立、实施和保持HACCP计划</w:t>
            </w:r>
            <w:r>
              <w:rPr>
                <w:rFonts w:hint="eastAsia"/>
                <w:lang w:val="en-US" w:eastAsia="zh-CN"/>
              </w:rPr>
              <w:t>/OPRP计划</w:t>
            </w:r>
            <w:r>
              <w:t>。</w:t>
            </w:r>
          </w:p>
          <w:p>
            <w:pPr>
              <w:pStyle w:val="9"/>
              <w:shd w:val="clear"/>
              <w:ind w:left="0" w:firstLine="0" w:firstLineChars="0"/>
              <w:rPr>
                <w:rFonts w:hint="eastAsia"/>
              </w:rPr>
            </w:pPr>
            <w:r>
              <w:rPr>
                <w:rFonts w:hint="eastAsia"/>
              </w:rPr>
              <w:t>抽查冷冻饮品C</w:t>
            </w:r>
            <w:r>
              <w:t>CP</w:t>
            </w:r>
            <w:r>
              <w:rPr>
                <w:rFonts w:hint="eastAsia"/>
              </w:rPr>
              <w:t>点：</w:t>
            </w:r>
          </w:p>
          <w:tbl>
            <w:tblPr>
              <w:tblStyle w:val="10"/>
              <w:tblpPr w:leftFromText="180" w:rightFromText="180" w:vertAnchor="text" w:horzAnchor="page" w:tblpX="242" w:tblpY="223"/>
              <w:tblOverlap w:val="never"/>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1916"/>
              <w:gridCol w:w="2053"/>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271"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2268"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191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2053"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309"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Merge w:val="continue"/>
                  <w:vAlign w:val="center"/>
                </w:tcPr>
                <w:p>
                  <w:pPr>
                    <w:shd w:val="clear"/>
                    <w:spacing w:line="320" w:lineRule="exact"/>
                    <w:jc w:val="center"/>
                    <w:rPr>
                      <w:rFonts w:ascii="宋体" w:hAnsi="宋体"/>
                      <w:sz w:val="18"/>
                      <w:szCs w:val="18"/>
                    </w:rPr>
                  </w:pPr>
                </w:p>
              </w:tc>
              <w:tc>
                <w:tcPr>
                  <w:tcW w:w="2268" w:type="dxa"/>
                  <w:vMerge w:val="continue"/>
                  <w:vAlign w:val="center"/>
                </w:tcPr>
                <w:p>
                  <w:pPr>
                    <w:shd w:val="clear"/>
                    <w:spacing w:line="320" w:lineRule="exact"/>
                    <w:jc w:val="center"/>
                    <w:rPr>
                      <w:rFonts w:ascii="宋体" w:hAnsi="宋体"/>
                      <w:sz w:val="18"/>
                      <w:szCs w:val="18"/>
                    </w:rPr>
                  </w:pPr>
                </w:p>
              </w:tc>
              <w:tc>
                <w:tcPr>
                  <w:tcW w:w="1916" w:type="dxa"/>
                  <w:vMerge w:val="continue"/>
                  <w:vAlign w:val="center"/>
                </w:tcPr>
                <w:p>
                  <w:pPr>
                    <w:shd w:val="clear"/>
                    <w:spacing w:line="320" w:lineRule="exact"/>
                    <w:jc w:val="center"/>
                    <w:rPr>
                      <w:rFonts w:ascii="宋体" w:hAnsi="宋体"/>
                      <w:sz w:val="18"/>
                      <w:szCs w:val="18"/>
                    </w:rPr>
                  </w:pPr>
                </w:p>
              </w:tc>
              <w:tc>
                <w:tcPr>
                  <w:tcW w:w="2053" w:type="dxa"/>
                  <w:vMerge w:val="continue"/>
                  <w:vAlign w:val="center"/>
                </w:tcPr>
                <w:p>
                  <w:pPr>
                    <w:shd w:val="clear"/>
                    <w:spacing w:line="320" w:lineRule="exact"/>
                    <w:jc w:val="center"/>
                    <w:rPr>
                      <w:rFonts w:ascii="宋体" w:hAnsi="宋体"/>
                      <w:sz w:val="18"/>
                      <w:szCs w:val="18"/>
                    </w:rPr>
                  </w:pPr>
                </w:p>
              </w:tc>
              <w:tc>
                <w:tcPr>
                  <w:tcW w:w="1309"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widowControl/>
                    <w:shd w:val="clear"/>
                    <w:jc w:val="center"/>
                    <w:rPr>
                      <w:rFonts w:ascii="宋体" w:hAnsi="宋体"/>
                      <w:sz w:val="18"/>
                      <w:szCs w:val="18"/>
                    </w:rPr>
                  </w:pPr>
                  <w:r>
                    <w:rPr>
                      <w:rFonts w:hint="eastAsia" w:ascii="宋体" w:hAnsi="宋体" w:cs="宋体"/>
                      <w:sz w:val="18"/>
                      <w:szCs w:val="18"/>
                    </w:rPr>
                    <w:t>CCP1混合料配制</w:t>
                  </w:r>
                </w:p>
              </w:tc>
              <w:tc>
                <w:tcPr>
                  <w:tcW w:w="2268" w:type="dxa"/>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cs="宋体"/>
                      <w:sz w:val="18"/>
                      <w:szCs w:val="18"/>
                    </w:rPr>
                    <w:t>生物的：</w:t>
                  </w:r>
                  <w:r>
                    <w:rPr>
                      <w:rFonts w:hint="eastAsia" w:ascii="宋体" w:hAnsi="宋体" w:cs="宋体"/>
                      <w:sz w:val="18"/>
                      <w:szCs w:val="18"/>
                      <w:lang w:val="en-US" w:eastAsia="zh-CN"/>
                    </w:rPr>
                    <w:t>限量食品</w:t>
                  </w:r>
                  <w:r>
                    <w:rPr>
                      <w:rFonts w:hint="eastAsia" w:ascii="宋体" w:hAnsi="宋体" w:cs="宋体"/>
                      <w:sz w:val="18"/>
                      <w:szCs w:val="18"/>
                    </w:rPr>
                    <w:t>食品添加剂</w:t>
                  </w:r>
                  <w:r>
                    <w:rPr>
                      <w:rFonts w:hint="eastAsia" w:ascii="宋体" w:hAnsi="宋体" w:cs="宋体"/>
                      <w:sz w:val="18"/>
                      <w:szCs w:val="18"/>
                      <w:lang w:val="en-US" w:eastAsia="zh-CN"/>
                    </w:rPr>
                    <w:t>超标</w:t>
                  </w:r>
                </w:p>
              </w:tc>
              <w:tc>
                <w:tcPr>
                  <w:tcW w:w="1916" w:type="dxa"/>
                  <w:vAlign w:val="center"/>
                </w:tcPr>
                <w:p>
                  <w:pPr>
                    <w:shd w:val="clear"/>
                    <w:spacing w:line="320" w:lineRule="exact"/>
                    <w:jc w:val="center"/>
                    <w:rPr>
                      <w:rFonts w:ascii="宋体" w:hAnsi="宋体"/>
                      <w:sz w:val="18"/>
                      <w:szCs w:val="18"/>
                    </w:rPr>
                  </w:pPr>
                  <w:r>
                    <w:rPr>
                      <w:rFonts w:hint="eastAsia" w:ascii="宋体" w:hAnsi="宋体" w:cs="宋体"/>
                      <w:sz w:val="18"/>
                      <w:szCs w:val="18"/>
                    </w:rPr>
                    <w:t>食品添加剂添加符合公司《配方》</w:t>
                  </w:r>
                </w:p>
              </w:tc>
              <w:tc>
                <w:tcPr>
                  <w:tcW w:w="2053" w:type="dxa"/>
                  <w:vAlign w:val="center"/>
                </w:tcPr>
                <w:p>
                  <w:pPr>
                    <w:shd w:val="clear"/>
                    <w:spacing w:line="320" w:lineRule="exact"/>
                    <w:jc w:val="center"/>
                    <w:rPr>
                      <w:rFonts w:ascii="宋体" w:hAnsi="宋体"/>
                      <w:sz w:val="18"/>
                      <w:szCs w:val="18"/>
                    </w:rPr>
                  </w:pPr>
                  <w:r>
                    <w:rPr>
                      <w:rFonts w:hint="eastAsia" w:ascii="宋体" w:hAnsi="宋体" w:cs="宋体"/>
                      <w:sz w:val="18"/>
                      <w:szCs w:val="18"/>
                    </w:rPr>
                    <w:t>按公司配方进行添加，称量双人制；并将使用情况记录于《食品添加剂使用记录》</w:t>
                  </w:r>
                </w:p>
              </w:tc>
              <w:tc>
                <w:tcPr>
                  <w:tcW w:w="1309"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pStyle w:val="4"/>
                    <w:shd w:val="clear"/>
                    <w:ind w:left="0" w:firstLine="0"/>
                    <w:rPr>
                      <w:rFonts w:hint="eastAsia" w:cs="宋体"/>
                      <w:sz w:val="18"/>
                      <w:szCs w:val="18"/>
                    </w:rPr>
                  </w:pPr>
                  <w:r>
                    <w:rPr>
                      <w:rFonts w:hint="eastAsia" w:cs="宋体"/>
                      <w:sz w:val="18"/>
                      <w:szCs w:val="18"/>
                    </w:rPr>
                    <w:t>CCP2灭菌</w:t>
                  </w:r>
                </w:p>
              </w:tc>
              <w:tc>
                <w:tcPr>
                  <w:tcW w:w="2268" w:type="dxa"/>
                  <w:vAlign w:val="center"/>
                </w:tcPr>
                <w:p>
                  <w:pPr>
                    <w:shd w:val="clear"/>
                    <w:spacing w:line="320" w:lineRule="exact"/>
                    <w:jc w:val="center"/>
                    <w:rPr>
                      <w:rFonts w:hint="eastAsia" w:ascii="宋体" w:hAnsi="宋体" w:eastAsia="宋体" w:cs="宋体"/>
                      <w:sz w:val="18"/>
                      <w:szCs w:val="18"/>
                      <w:lang w:val="en-US" w:eastAsia="zh-CN"/>
                    </w:rPr>
                  </w:pPr>
                  <w:r>
                    <w:rPr>
                      <w:rFonts w:hint="eastAsia" w:ascii="宋体" w:hAnsi="宋体" w:cs="宋体"/>
                      <w:sz w:val="18"/>
                      <w:szCs w:val="18"/>
                    </w:rPr>
                    <w:t>生物的：菌落总数，大肠菌群，金黄色葡萄球菌，沙门氏菌</w:t>
                  </w:r>
                  <w:r>
                    <w:rPr>
                      <w:rFonts w:hint="eastAsia" w:ascii="宋体" w:hAnsi="宋体" w:cs="宋体"/>
                      <w:sz w:val="18"/>
                      <w:szCs w:val="18"/>
                      <w:lang w:val="en-US" w:eastAsia="zh-CN"/>
                    </w:rPr>
                    <w:t>超标</w:t>
                  </w:r>
                </w:p>
              </w:tc>
              <w:tc>
                <w:tcPr>
                  <w:tcW w:w="1916" w:type="dxa"/>
                  <w:vAlign w:val="center"/>
                </w:tcPr>
                <w:p>
                  <w:pPr>
                    <w:shd w:val="clear"/>
                    <w:snapToGrid w:val="0"/>
                    <w:rPr>
                      <w:rFonts w:hint="eastAsia" w:ascii="宋体" w:hAnsi="宋体" w:cs="宋体"/>
                      <w:sz w:val="18"/>
                      <w:szCs w:val="18"/>
                    </w:rPr>
                  </w:pPr>
                  <w:r>
                    <w:rPr>
                      <w:rFonts w:hint="eastAsia" w:ascii="宋体" w:hAnsi="宋体" w:cs="宋体"/>
                      <w:sz w:val="18"/>
                      <w:szCs w:val="18"/>
                    </w:rPr>
                    <w:t>灭菌温度：85±5℃</w:t>
                  </w:r>
                </w:p>
                <w:p>
                  <w:pPr>
                    <w:shd w:val="clear"/>
                    <w:spacing w:line="320" w:lineRule="exact"/>
                    <w:jc w:val="both"/>
                    <w:rPr>
                      <w:rFonts w:hint="eastAsia" w:ascii="宋体" w:hAnsi="宋体" w:cs="宋体"/>
                      <w:sz w:val="18"/>
                      <w:szCs w:val="18"/>
                    </w:rPr>
                  </w:pPr>
                  <w:r>
                    <w:rPr>
                      <w:rFonts w:hint="eastAsia" w:ascii="宋体" w:hAnsi="宋体" w:cs="宋体"/>
                      <w:sz w:val="18"/>
                      <w:szCs w:val="18"/>
                    </w:rPr>
                    <w:t>灭菌时间：</w:t>
                  </w:r>
                  <w:r>
                    <w:rPr>
                      <w:rFonts w:hint="eastAsia" w:ascii="宋体" w:hAnsi="宋体" w:cs="宋体"/>
                      <w:sz w:val="18"/>
                      <w:szCs w:val="18"/>
                      <w:lang w:val="en-US" w:eastAsia="zh-CN"/>
                    </w:rPr>
                    <w:t>15</w:t>
                  </w:r>
                  <w:r>
                    <w:rPr>
                      <w:rFonts w:hint="eastAsia" w:ascii="宋体" w:hAnsi="宋体" w:cs="宋体"/>
                      <w:sz w:val="18"/>
                      <w:szCs w:val="18"/>
                    </w:rPr>
                    <w:t>±5</w:t>
                  </w:r>
                  <w:r>
                    <w:rPr>
                      <w:rFonts w:hint="eastAsia" w:ascii="宋体" w:hAnsi="宋体" w:cs="宋体"/>
                      <w:sz w:val="18"/>
                      <w:szCs w:val="18"/>
                      <w:lang w:val="en-US" w:eastAsia="zh-CN"/>
                    </w:rPr>
                    <w:t>min</w:t>
                  </w:r>
                </w:p>
              </w:tc>
              <w:tc>
                <w:tcPr>
                  <w:tcW w:w="2053" w:type="dxa"/>
                  <w:vAlign w:val="center"/>
                </w:tcPr>
                <w:p>
                  <w:pPr>
                    <w:shd w:val="clear"/>
                    <w:spacing w:line="320" w:lineRule="exact"/>
                    <w:jc w:val="center"/>
                    <w:rPr>
                      <w:rFonts w:ascii="宋体" w:hAnsi="宋体"/>
                      <w:sz w:val="18"/>
                      <w:szCs w:val="18"/>
                    </w:rPr>
                  </w:pPr>
                  <w:r>
                    <w:rPr>
                      <w:rFonts w:hint="eastAsia" w:ascii="宋体" w:hAnsi="宋体" w:cs="宋体"/>
                      <w:sz w:val="18"/>
                      <w:szCs w:val="18"/>
                      <w:lang w:val="en-US" w:eastAsia="zh-CN"/>
                    </w:rPr>
                    <w:t>车间主管每批次现场查看</w:t>
                  </w:r>
                  <w:r>
                    <w:rPr>
                      <w:rFonts w:hint="eastAsia" w:ascii="宋体" w:hAnsi="宋体" w:cs="宋体"/>
                      <w:sz w:val="18"/>
                      <w:szCs w:val="18"/>
                    </w:rPr>
                    <w:t>温度、时间</w:t>
                  </w:r>
                </w:p>
              </w:tc>
              <w:tc>
                <w:tcPr>
                  <w:tcW w:w="1309"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271" w:type="dxa"/>
                  <w:vAlign w:val="center"/>
                </w:tcPr>
                <w:p>
                  <w:pPr>
                    <w:pStyle w:val="4"/>
                    <w:shd w:val="clear"/>
                    <w:ind w:left="0" w:firstLine="0"/>
                    <w:rPr>
                      <w:rFonts w:hint="eastAsia" w:cs="宋体"/>
                      <w:sz w:val="18"/>
                      <w:szCs w:val="18"/>
                    </w:rPr>
                  </w:pPr>
                  <w:r>
                    <w:rPr>
                      <w:rFonts w:hint="eastAsia" w:cs="宋体"/>
                      <w:sz w:val="18"/>
                      <w:szCs w:val="18"/>
                    </w:rPr>
                    <w:t>CCP</w:t>
                  </w:r>
                  <w:r>
                    <w:rPr>
                      <w:rFonts w:hint="eastAsia" w:cs="宋体"/>
                      <w:sz w:val="18"/>
                      <w:szCs w:val="18"/>
                      <w:lang w:val="en-US" w:eastAsia="zh-CN"/>
                    </w:rPr>
                    <w:t>3</w:t>
                  </w:r>
                  <w:r>
                    <w:rPr>
                      <w:rFonts w:hint="eastAsia" w:cs="宋体"/>
                      <w:sz w:val="18"/>
                      <w:szCs w:val="18"/>
                    </w:rPr>
                    <w:t>速冻</w:t>
                  </w:r>
                </w:p>
              </w:tc>
              <w:tc>
                <w:tcPr>
                  <w:tcW w:w="2268"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生物的：微生物</w:t>
                  </w:r>
                </w:p>
              </w:tc>
              <w:tc>
                <w:tcPr>
                  <w:tcW w:w="1916" w:type="dxa"/>
                  <w:vAlign w:val="center"/>
                </w:tcPr>
                <w:p>
                  <w:pPr>
                    <w:pStyle w:val="4"/>
                    <w:shd w:val="clear"/>
                    <w:ind w:left="0" w:leftChars="0" w:firstLine="0" w:firstLineChars="0"/>
                    <w:jc w:val="left"/>
                    <w:rPr>
                      <w:rFonts w:hint="eastAsia" w:cs="宋体"/>
                      <w:sz w:val="18"/>
                      <w:szCs w:val="18"/>
                    </w:rPr>
                  </w:pPr>
                  <w:r>
                    <w:rPr>
                      <w:rFonts w:hint="eastAsia" w:cs="宋体"/>
                      <w:sz w:val="18"/>
                      <w:szCs w:val="18"/>
                    </w:rPr>
                    <w:t>速冻温度：-30±5℃</w:t>
                  </w:r>
                </w:p>
                <w:p>
                  <w:pPr>
                    <w:shd w:val="clear"/>
                    <w:snapToGrid w:val="0"/>
                    <w:rPr>
                      <w:rFonts w:hint="eastAsia" w:ascii="宋体" w:hAnsi="宋体" w:cs="宋体"/>
                      <w:sz w:val="18"/>
                      <w:szCs w:val="18"/>
                    </w:rPr>
                  </w:pPr>
                  <w:r>
                    <w:rPr>
                      <w:rFonts w:hint="eastAsia" w:ascii="宋体" w:hAnsi="宋体" w:cs="宋体"/>
                      <w:sz w:val="18"/>
                      <w:szCs w:val="18"/>
                    </w:rPr>
                    <w:t>速冻时间：22±3min</w:t>
                  </w:r>
                </w:p>
              </w:tc>
              <w:tc>
                <w:tcPr>
                  <w:tcW w:w="2053"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温度、时间</w:t>
                  </w:r>
                </w:p>
              </w:tc>
              <w:tc>
                <w:tcPr>
                  <w:tcW w:w="1309" w:type="dxa"/>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cs="宋体"/>
                      <w:sz w:val="18"/>
                      <w:szCs w:val="18"/>
                      <w:lang w:val="en-US" w:eastAsia="zh-CN"/>
                    </w:rPr>
                    <w:t>1</w:t>
                  </w:r>
                </w:p>
              </w:tc>
            </w:tr>
          </w:tbl>
          <w:p>
            <w:pPr>
              <w:pStyle w:val="9"/>
              <w:shd w:val="clear"/>
              <w:ind w:left="0" w:firstLine="0" w:firstLineChars="0"/>
              <w:rPr>
                <w:rFonts w:hint="eastAsia"/>
              </w:rPr>
            </w:pPr>
          </w:p>
          <w:p>
            <w:pPr>
              <w:pStyle w:val="9"/>
              <w:shd w:val="clear"/>
              <w:ind w:left="0" w:firstLine="0" w:firstLineChars="0"/>
              <w:rPr>
                <w:rFonts w:hint="eastAsia"/>
              </w:rPr>
            </w:pPr>
            <w:r>
              <w:rPr>
                <w:rFonts w:hint="eastAsia"/>
              </w:rPr>
              <w:t>抽查冷冻饮品</w:t>
            </w:r>
            <w:r>
              <w:rPr>
                <w:rFonts w:hint="eastAsia"/>
                <w:lang w:val="en-US" w:eastAsia="zh-CN"/>
              </w:rPr>
              <w:t>OPRP</w:t>
            </w:r>
            <w:r>
              <w:rPr>
                <w:rFonts w:hint="eastAsia"/>
              </w:rPr>
              <w:t>点：</w:t>
            </w:r>
          </w:p>
          <w:p>
            <w:pPr>
              <w:pStyle w:val="9"/>
              <w:shd w:val="clear"/>
              <w:ind w:left="0" w:firstLine="0" w:firstLineChars="0"/>
              <w:rPr>
                <w:rFonts w:hint="eastAsia"/>
              </w:rPr>
            </w:pP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118"/>
              <w:gridCol w:w="1039"/>
              <w:gridCol w:w="2426"/>
              <w:gridCol w:w="1897"/>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358" w:type="dxa"/>
                  <w:gridSpan w:val="2"/>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控制点（CCP/OPRP）</w:t>
                  </w:r>
                </w:p>
              </w:tc>
              <w:tc>
                <w:tcPr>
                  <w:tcW w:w="103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42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897"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097"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358" w:type="dxa"/>
                  <w:gridSpan w:val="2"/>
                  <w:vMerge w:val="continue"/>
                  <w:vAlign w:val="center"/>
                </w:tcPr>
                <w:p>
                  <w:pPr>
                    <w:shd w:val="clear"/>
                    <w:spacing w:line="320" w:lineRule="exact"/>
                    <w:jc w:val="center"/>
                    <w:rPr>
                      <w:rFonts w:ascii="宋体" w:hAnsi="宋体"/>
                      <w:sz w:val="18"/>
                      <w:szCs w:val="18"/>
                    </w:rPr>
                  </w:pPr>
                </w:p>
              </w:tc>
              <w:tc>
                <w:tcPr>
                  <w:tcW w:w="1039" w:type="dxa"/>
                  <w:vMerge w:val="continue"/>
                  <w:vAlign w:val="center"/>
                </w:tcPr>
                <w:p>
                  <w:pPr>
                    <w:shd w:val="clear"/>
                    <w:spacing w:line="320" w:lineRule="exact"/>
                    <w:jc w:val="center"/>
                    <w:rPr>
                      <w:rFonts w:ascii="宋体" w:hAnsi="宋体"/>
                      <w:sz w:val="18"/>
                      <w:szCs w:val="18"/>
                    </w:rPr>
                  </w:pPr>
                </w:p>
              </w:tc>
              <w:tc>
                <w:tcPr>
                  <w:tcW w:w="2426" w:type="dxa"/>
                  <w:vMerge w:val="continue"/>
                  <w:vAlign w:val="center"/>
                </w:tcPr>
                <w:p>
                  <w:pPr>
                    <w:shd w:val="clear"/>
                    <w:spacing w:line="320" w:lineRule="exact"/>
                    <w:jc w:val="center"/>
                    <w:rPr>
                      <w:rFonts w:ascii="宋体" w:hAnsi="宋体"/>
                      <w:sz w:val="18"/>
                      <w:szCs w:val="18"/>
                    </w:rPr>
                  </w:pPr>
                </w:p>
              </w:tc>
              <w:tc>
                <w:tcPr>
                  <w:tcW w:w="1897" w:type="dxa"/>
                  <w:vMerge w:val="continue"/>
                  <w:vAlign w:val="center"/>
                </w:tcPr>
                <w:p>
                  <w:pPr>
                    <w:shd w:val="clear"/>
                    <w:spacing w:line="320" w:lineRule="exact"/>
                    <w:jc w:val="center"/>
                    <w:rPr>
                      <w:rFonts w:ascii="宋体" w:hAnsi="宋体"/>
                      <w:sz w:val="18"/>
                      <w:szCs w:val="18"/>
                    </w:rPr>
                  </w:pPr>
                </w:p>
              </w:tc>
              <w:tc>
                <w:tcPr>
                  <w:tcW w:w="10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240" w:type="dxa"/>
                  <w:vAlign w:val="center"/>
                </w:tcPr>
                <w:p>
                  <w:pPr>
                    <w:shd w:val="clear"/>
                    <w:spacing w:line="300" w:lineRule="exact"/>
                    <w:jc w:val="center"/>
                    <w:rPr>
                      <w:rFonts w:hint="default" w:ascii="宋体" w:hAnsi="宋体" w:eastAsia="宋体"/>
                      <w:sz w:val="18"/>
                      <w:szCs w:val="18"/>
                      <w:lang w:val="en-US" w:eastAsia="zh-CN"/>
                    </w:rPr>
                  </w:pPr>
                  <w:r>
                    <w:rPr>
                      <w:rFonts w:hint="eastAsia" w:ascii="宋体" w:hAnsi="宋体"/>
                      <w:b/>
                      <w:sz w:val="18"/>
                      <w:szCs w:val="18"/>
                    </w:rPr>
                    <w:t>OPRP1</w:t>
                  </w:r>
                  <w:r>
                    <w:rPr>
                      <w:rFonts w:hint="eastAsia" w:ascii="宋体" w:hAnsi="宋体"/>
                      <w:b/>
                      <w:sz w:val="18"/>
                      <w:szCs w:val="18"/>
                      <w:lang w:val="en-US" w:eastAsia="zh-CN"/>
                    </w:rPr>
                    <w:t>-辅料及内包材验收</w:t>
                  </w:r>
                </w:p>
              </w:tc>
              <w:tc>
                <w:tcPr>
                  <w:tcW w:w="1118" w:type="dxa"/>
                  <w:vAlign w:val="center"/>
                </w:tcPr>
                <w:p>
                  <w:pPr>
                    <w:shd w:val="clear"/>
                    <w:spacing w:line="240" w:lineRule="exact"/>
                    <w:jc w:val="center"/>
                    <w:rPr>
                      <w:rFonts w:hint="default" w:ascii="宋体" w:hAnsi="宋体" w:eastAsia="宋体"/>
                      <w:sz w:val="18"/>
                      <w:szCs w:val="18"/>
                      <w:lang w:val="en-US" w:eastAsia="zh-CN"/>
                    </w:rPr>
                  </w:pPr>
                  <w:r>
                    <w:rPr>
                      <w:rFonts w:hint="eastAsia" w:ascii="宋体" w:hAnsi="宋体"/>
                      <w:sz w:val="18"/>
                      <w:szCs w:val="18"/>
                    </w:rPr>
                    <w:t>雪糕筒、冰淇淋纸杯</w:t>
                  </w:r>
                  <w:r>
                    <w:rPr>
                      <w:rFonts w:hint="eastAsia" w:ascii="宋体" w:hAnsi="宋体"/>
                      <w:sz w:val="18"/>
                      <w:szCs w:val="18"/>
                      <w:lang w:eastAsia="zh-CN"/>
                    </w:rPr>
                    <w:t>、</w:t>
                  </w:r>
                  <w:r>
                    <w:rPr>
                      <w:rFonts w:hint="eastAsia" w:ascii="宋体" w:hAnsi="宋体" w:cs="宋体"/>
                      <w:sz w:val="18"/>
                      <w:szCs w:val="18"/>
                    </w:rPr>
                    <w:t>复合膜、袋</w:t>
                  </w:r>
                </w:p>
              </w:tc>
              <w:tc>
                <w:tcPr>
                  <w:tcW w:w="1039" w:type="dxa"/>
                  <w:vAlign w:val="center"/>
                </w:tcPr>
                <w:p>
                  <w:pPr>
                    <w:shd w:val="clear"/>
                    <w:spacing w:line="240" w:lineRule="exact"/>
                    <w:jc w:val="center"/>
                    <w:rPr>
                      <w:rFonts w:hint="eastAsia" w:ascii="宋体" w:hAnsi="宋体" w:eastAsia="宋体"/>
                      <w:sz w:val="18"/>
                      <w:szCs w:val="18"/>
                      <w:lang w:val="en-US" w:eastAsia="zh-CN"/>
                    </w:rPr>
                  </w:pPr>
                  <w:r>
                    <w:rPr>
                      <w:rFonts w:hint="eastAsia" w:ascii="宋体" w:hAnsi="宋体"/>
                      <w:sz w:val="18"/>
                      <w:szCs w:val="18"/>
                    </w:rPr>
                    <w:t>化学危害：农药残留、重金属超标、黄曲霉毒素B1超标</w:t>
                  </w:r>
                  <w:r>
                    <w:rPr>
                      <w:rFonts w:hint="eastAsia" w:ascii="宋体" w:hAnsi="宋体"/>
                      <w:sz w:val="18"/>
                      <w:szCs w:val="18"/>
                      <w:lang w:val="en-US" w:eastAsia="zh-CN"/>
                    </w:rPr>
                    <w:t>等</w:t>
                  </w:r>
                </w:p>
              </w:tc>
              <w:tc>
                <w:tcPr>
                  <w:tcW w:w="2426" w:type="dxa"/>
                  <w:vAlign w:val="center"/>
                </w:tcPr>
                <w:p>
                  <w:pPr>
                    <w:pStyle w:val="9"/>
                    <w:numPr>
                      <w:ilvl w:val="0"/>
                      <w:numId w:val="7"/>
                    </w:numPr>
                    <w:shd w:val="clear"/>
                    <w:ind w:left="0" w:firstLine="0" w:firstLineChars="0"/>
                    <w:rPr>
                      <w:rFonts w:hint="eastAsia"/>
                      <w:sz w:val="18"/>
                      <w:szCs w:val="18"/>
                    </w:rPr>
                  </w:pPr>
                  <w:r>
                    <w:rPr>
                      <w:rFonts w:hint="eastAsia"/>
                      <w:sz w:val="18"/>
                      <w:szCs w:val="18"/>
                    </w:rPr>
                    <w:t>每年一次向供方索取检测报告；</w:t>
                  </w:r>
                </w:p>
                <w:p>
                  <w:pPr>
                    <w:pStyle w:val="9"/>
                    <w:numPr>
                      <w:ilvl w:val="0"/>
                      <w:numId w:val="7"/>
                    </w:numPr>
                    <w:shd w:val="clear"/>
                    <w:ind w:left="0" w:firstLine="0" w:firstLineChars="0"/>
                    <w:rPr>
                      <w:rFonts w:hint="eastAsia"/>
                      <w:sz w:val="18"/>
                      <w:szCs w:val="18"/>
                    </w:rPr>
                  </w:pPr>
                  <w:r>
                    <w:rPr>
                      <w:rFonts w:hint="eastAsia"/>
                      <w:sz w:val="18"/>
                      <w:szCs w:val="18"/>
                    </w:rPr>
                    <w:t>每年进行一次供方评价。</w:t>
                  </w:r>
                </w:p>
                <w:p>
                  <w:pPr>
                    <w:pStyle w:val="9"/>
                    <w:numPr>
                      <w:ilvl w:val="0"/>
                      <w:numId w:val="7"/>
                    </w:numPr>
                    <w:shd w:val="clear"/>
                    <w:ind w:left="0" w:firstLine="0" w:firstLineChars="0"/>
                    <w:rPr>
                      <w:sz w:val="18"/>
                      <w:szCs w:val="18"/>
                    </w:rPr>
                  </w:pPr>
                  <w:r>
                    <w:rPr>
                      <w:rFonts w:hint="eastAsia"/>
                      <w:sz w:val="18"/>
                      <w:szCs w:val="18"/>
                    </w:rPr>
                    <w:t>过氧化值（以脂肪记）≤0.25g/100g、铅/（mg/kg）≤0.2、总砷/（mg/kg）≤0.5、铬/（mg/kg）≤1.0、菌落总数≤10000CFU/g，大肠菌群≤10CFU/g，霉菌≤150CFU/g，</w:t>
                  </w:r>
                  <w:r>
                    <w:rPr>
                      <w:rFonts w:hint="eastAsia"/>
                      <w:sz w:val="18"/>
                      <w:szCs w:val="18"/>
                      <w:lang w:val="en-US" w:eastAsia="zh-CN"/>
                    </w:rPr>
                    <w:t>等，具体见HACCP计划</w:t>
                  </w:r>
                </w:p>
              </w:tc>
              <w:tc>
                <w:tcPr>
                  <w:tcW w:w="1897" w:type="dxa"/>
                  <w:vAlign w:val="center"/>
                </w:tcPr>
                <w:p>
                  <w:pPr>
                    <w:pStyle w:val="3"/>
                    <w:shd w:val="clear"/>
                    <w:ind w:left="0"/>
                    <w:rPr>
                      <w:rFonts w:hint="eastAsia" w:eastAsia="宋体"/>
                      <w:sz w:val="18"/>
                      <w:szCs w:val="18"/>
                      <w:lang w:eastAsia="zh-CN"/>
                    </w:rPr>
                  </w:pPr>
                  <w:r>
                    <w:rPr>
                      <w:rFonts w:hint="eastAsia"/>
                      <w:sz w:val="18"/>
                      <w:szCs w:val="18"/>
                    </w:rPr>
                    <w:t>每年索证、每年索取合格的检测报告</w:t>
                  </w:r>
                  <w:r>
                    <w:rPr>
                      <w:rFonts w:hint="eastAsia"/>
                      <w:sz w:val="18"/>
                      <w:szCs w:val="18"/>
                      <w:lang w:eastAsia="zh-CN"/>
                    </w:rPr>
                    <w:t>。</w:t>
                  </w:r>
                </w:p>
              </w:tc>
              <w:tc>
                <w:tcPr>
                  <w:tcW w:w="1097" w:type="dxa"/>
                  <w:vAlign w:val="center"/>
                </w:tcPr>
                <w:p>
                  <w:pPr>
                    <w:shd w:val="clear"/>
                    <w:spacing w:line="320" w:lineRule="exact"/>
                    <w:rPr>
                      <w:rFonts w:hint="eastAsia" w:ascii="宋体" w:hAnsi="宋体"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widowControl/>
                    <w:shd w:val="clear"/>
                    <w:jc w:val="left"/>
                    <w:rPr>
                      <w:rFonts w:hint="default" w:ascii="宋体" w:hAnsi="宋体" w:eastAsia="宋体" w:cs="宋体"/>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凝冻、灌装-包装物</w:t>
                  </w:r>
                </w:p>
              </w:tc>
              <w:tc>
                <w:tcPr>
                  <w:tcW w:w="1039"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生物的：微生物</w:t>
                  </w:r>
                </w:p>
              </w:tc>
              <w:tc>
                <w:tcPr>
                  <w:tcW w:w="2426"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cs="宋体"/>
                      <w:sz w:val="18"/>
                      <w:szCs w:val="18"/>
                    </w:rPr>
                    <w:t>包装物使用前紫外灯消毒30min以上</w:t>
                  </w:r>
                </w:p>
              </w:tc>
              <w:tc>
                <w:tcPr>
                  <w:tcW w:w="1897" w:type="dxa"/>
                  <w:vAlign w:val="center"/>
                </w:tcPr>
                <w:p>
                  <w:pPr>
                    <w:pStyle w:val="3"/>
                    <w:shd w:val="clear"/>
                    <w:ind w:left="0"/>
                    <w:rPr>
                      <w:rFonts w:hint="eastAsia"/>
                      <w:sz w:val="18"/>
                      <w:szCs w:val="18"/>
                      <w:lang w:val="en-US" w:eastAsia="zh-CN"/>
                    </w:rPr>
                  </w:pPr>
                  <w:r>
                    <w:rPr>
                      <w:rFonts w:hint="eastAsia"/>
                      <w:sz w:val="18"/>
                      <w:szCs w:val="18"/>
                      <w:lang w:val="en-US" w:eastAsia="zh-CN"/>
                    </w:rPr>
                    <w:t>操作工每批查看紫外灯和时间</w:t>
                  </w:r>
                </w:p>
              </w:tc>
              <w:tc>
                <w:tcPr>
                  <w:tcW w:w="1097" w:type="dxa"/>
                  <w:vAlign w:val="center"/>
                </w:tcPr>
                <w:p>
                  <w:pPr>
                    <w:widowControl/>
                    <w:shd w:val="clear"/>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jc w:val="center"/>
                    <w:rPr>
                      <w:rFonts w:hint="default" w:ascii="宋体" w:hAnsi="宋体" w:eastAsia="宋体" w:cs="宋体"/>
                      <w:bCs/>
                      <w:spacing w:val="-8"/>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cs="宋体"/>
                      <w:sz w:val="18"/>
                      <w:szCs w:val="18"/>
                    </w:rPr>
                    <w:t>凝冻、灌装</w:t>
                  </w:r>
                  <w:r>
                    <w:rPr>
                      <w:rFonts w:ascii="宋体" w:hAnsi="宋体" w:cs="宋体"/>
                      <w:bCs/>
                      <w:spacing w:val="-8"/>
                      <w:sz w:val="18"/>
                      <w:szCs w:val="18"/>
                    </w:rPr>
                    <w:t>-</w:t>
                  </w:r>
                  <w:r>
                    <w:rPr>
                      <w:rFonts w:hint="eastAsia" w:ascii="宋体" w:hAnsi="宋体" w:cs="宋体"/>
                      <w:bCs/>
                      <w:spacing w:val="-8"/>
                      <w:sz w:val="18"/>
                      <w:szCs w:val="18"/>
                    </w:rPr>
                    <w:t>设备、工器具卫生控制</w:t>
                  </w:r>
                </w:p>
              </w:tc>
              <w:tc>
                <w:tcPr>
                  <w:tcW w:w="1039"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cs="宋体"/>
                      <w:bCs/>
                      <w:spacing w:val="-8"/>
                      <w:sz w:val="18"/>
                      <w:szCs w:val="18"/>
                    </w:rPr>
                    <w:t>微生物、杂质</w:t>
                  </w:r>
                </w:p>
              </w:tc>
              <w:tc>
                <w:tcPr>
                  <w:tcW w:w="2426" w:type="dxa"/>
                  <w:vAlign w:val="center"/>
                </w:tcPr>
                <w:p>
                  <w:pPr>
                    <w:shd w:val="clear"/>
                    <w:snapToGrid w:val="0"/>
                    <w:jc w:val="center"/>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清洗、消毒</w:t>
                  </w:r>
                </w:p>
              </w:tc>
              <w:tc>
                <w:tcPr>
                  <w:tcW w:w="1897" w:type="dxa"/>
                  <w:vAlign w:val="center"/>
                </w:tcPr>
                <w:p>
                  <w:pPr>
                    <w:pStyle w:val="3"/>
                    <w:shd w:val="clear"/>
                    <w:ind w:left="0"/>
                    <w:rPr>
                      <w:rFonts w:hint="eastAsia"/>
                      <w:sz w:val="18"/>
                      <w:szCs w:val="18"/>
                      <w:lang w:val="en-US" w:eastAsia="zh-CN"/>
                    </w:rPr>
                  </w:pPr>
                  <w:r>
                    <w:rPr>
                      <w:rFonts w:hint="eastAsia"/>
                      <w:sz w:val="18"/>
                      <w:szCs w:val="18"/>
                      <w:lang w:val="en-US" w:eastAsia="zh-CN"/>
                    </w:rPr>
                    <w:t>操作人员在换产品或每周日或不连续生产时先用50-60℃的温水，再用200-300ppm含氯消毒液进行杀菌</w:t>
                  </w:r>
                </w:p>
              </w:tc>
              <w:tc>
                <w:tcPr>
                  <w:tcW w:w="1097" w:type="dxa"/>
                  <w:vAlign w:val="center"/>
                </w:tcPr>
                <w:p>
                  <w:pPr>
                    <w:shd w:val="clear"/>
                    <w:spacing w:line="280" w:lineRule="exact"/>
                    <w:jc w:val="center"/>
                    <w:rPr>
                      <w:rFonts w:hint="eastAsia" w:ascii="宋体" w:hAnsi="宋体" w:eastAsia="宋体" w:cs="宋体"/>
                      <w:bCs/>
                      <w:spacing w:val="-8"/>
                      <w:kern w:val="2"/>
                      <w:sz w:val="18"/>
                      <w:szCs w:val="18"/>
                      <w:lang w:val="en-US" w:eastAsia="zh-CN" w:bidi="ar-SA"/>
                    </w:rPr>
                  </w:pPr>
                  <w:r>
                    <w:rPr>
                      <w:rFonts w:hint="eastAsia" w:ascii="宋体" w:hAnsi="宋体" w:eastAsia="宋体" w:cs="宋体"/>
                      <w:bCs/>
                      <w:spacing w:val="-8"/>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cs="宋体"/>
                      <w:sz w:val="18"/>
                      <w:szCs w:val="18"/>
                    </w:rPr>
                    <w:t>O</w:t>
                  </w:r>
                  <w:r>
                    <w:rPr>
                      <w:rFonts w:ascii="宋体" w:hAnsi="宋体" w:cs="宋体"/>
                      <w:sz w:val="18"/>
                      <w:szCs w:val="18"/>
                    </w:rPr>
                    <w:t>PRP</w:t>
                  </w:r>
                  <w:r>
                    <w:rPr>
                      <w:rFonts w:hint="eastAsia" w:ascii="宋体" w:hAnsi="宋体" w:cs="宋体"/>
                      <w:bCs/>
                      <w:spacing w:val="-8"/>
                      <w:sz w:val="18"/>
                      <w:szCs w:val="18"/>
                      <w:lang w:val="en-US" w:eastAsia="zh-CN"/>
                    </w:rPr>
                    <w:t>（策划不够合理，按照PRP进行控制更适宜）</w:t>
                  </w:r>
                </w:p>
              </w:tc>
              <w:tc>
                <w:tcPr>
                  <w:tcW w:w="1118" w:type="dxa"/>
                  <w:vAlign w:val="center"/>
                </w:tcPr>
                <w:p>
                  <w:pPr>
                    <w:shd w:val="clear"/>
                    <w:snapToGrid w:val="0"/>
                    <w:rPr>
                      <w:rFonts w:hint="eastAsia" w:ascii="宋体" w:hAnsi="宋体" w:eastAsia="宋体" w:cs="宋体"/>
                      <w:kern w:val="2"/>
                      <w:sz w:val="18"/>
                      <w:szCs w:val="18"/>
                      <w:lang w:val="en-US" w:eastAsia="zh-CN" w:bidi="ar-SA"/>
                    </w:rPr>
                  </w:pPr>
                  <w:r>
                    <w:rPr>
                      <w:rFonts w:hint="eastAsia" w:ascii="宋体" w:hAnsi="宋体" w:cs="宋体"/>
                      <w:sz w:val="18"/>
                      <w:szCs w:val="18"/>
                    </w:rPr>
                    <w:t>凝冻、灌装</w:t>
                  </w:r>
                  <w:r>
                    <w:rPr>
                      <w:rFonts w:ascii="宋体" w:hAnsi="宋体" w:cs="宋体"/>
                      <w:bCs/>
                      <w:spacing w:val="-8"/>
                      <w:sz w:val="18"/>
                      <w:szCs w:val="18"/>
                    </w:rPr>
                    <w:t>-</w:t>
                  </w:r>
                  <w:r>
                    <w:rPr>
                      <w:rFonts w:hint="eastAsia" w:ascii="宋体" w:hAnsi="宋体" w:cs="宋体"/>
                      <w:bCs/>
                      <w:spacing w:val="-8"/>
                      <w:sz w:val="18"/>
                      <w:szCs w:val="18"/>
                    </w:rPr>
                    <w:t>包装车间、更衣室环境卫生控制</w:t>
                  </w:r>
                </w:p>
              </w:tc>
              <w:tc>
                <w:tcPr>
                  <w:tcW w:w="1039" w:type="dxa"/>
                  <w:vAlign w:val="center"/>
                </w:tcPr>
                <w:p>
                  <w:pPr>
                    <w:shd w:val="clear"/>
                    <w:snapToGrid w:val="0"/>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微生物</w:t>
                  </w:r>
                </w:p>
              </w:tc>
              <w:tc>
                <w:tcPr>
                  <w:tcW w:w="2426" w:type="dxa"/>
                  <w:vAlign w:val="center"/>
                </w:tcPr>
                <w:p>
                  <w:pPr>
                    <w:shd w:val="clear"/>
                    <w:snapToGrid w:val="0"/>
                    <w:jc w:val="center"/>
                    <w:rPr>
                      <w:rFonts w:hint="eastAsia" w:ascii="宋体" w:hAnsi="宋体" w:eastAsia="宋体" w:cs="宋体"/>
                      <w:kern w:val="2"/>
                      <w:sz w:val="18"/>
                      <w:szCs w:val="18"/>
                      <w:lang w:val="en-US" w:eastAsia="zh-CN" w:bidi="ar-SA"/>
                    </w:rPr>
                  </w:pPr>
                  <w:r>
                    <w:rPr>
                      <w:rFonts w:hint="eastAsia" w:ascii="宋体" w:hAnsi="宋体" w:cs="宋体"/>
                      <w:bCs/>
                      <w:spacing w:val="-8"/>
                      <w:sz w:val="18"/>
                      <w:szCs w:val="18"/>
                    </w:rPr>
                    <w:t>清洗、消毒</w:t>
                  </w:r>
                </w:p>
              </w:tc>
              <w:tc>
                <w:tcPr>
                  <w:tcW w:w="1897" w:type="dxa"/>
                  <w:vAlign w:val="center"/>
                </w:tcPr>
                <w:p>
                  <w:pPr>
                    <w:shd w:val="clear"/>
                    <w:spacing w:line="280" w:lineRule="exact"/>
                    <w:jc w:val="left"/>
                    <w:rPr>
                      <w:rFonts w:hint="eastAsia" w:ascii="宋体" w:hAnsi="宋体" w:eastAsia="宋体" w:cs="宋体"/>
                      <w:bCs/>
                      <w:color w:val="FF0000"/>
                      <w:spacing w:val="-8"/>
                      <w:kern w:val="2"/>
                      <w:sz w:val="18"/>
                      <w:szCs w:val="18"/>
                      <w:lang w:val="en-US" w:eastAsia="zh-CN" w:bidi="ar-SA"/>
                    </w:rPr>
                  </w:pPr>
                  <w:r>
                    <w:rPr>
                      <w:rFonts w:hint="eastAsia" w:ascii="宋体" w:hAnsi="宋体" w:cs="宋体"/>
                      <w:bCs/>
                      <w:spacing w:val="-8"/>
                      <w:sz w:val="18"/>
                      <w:szCs w:val="18"/>
                    </w:rPr>
                    <w:t>车间值 班人员每晚下班后用紫外线对更衣室、包装车间进行紫外线消毒，时间不少于30min</w:t>
                  </w:r>
                </w:p>
              </w:tc>
              <w:tc>
                <w:tcPr>
                  <w:tcW w:w="1097" w:type="dxa"/>
                  <w:vAlign w:val="center"/>
                </w:tcPr>
                <w:p>
                  <w:pPr>
                    <w:shd w:val="clear"/>
                    <w:spacing w:line="280" w:lineRule="exact"/>
                    <w:jc w:val="center"/>
                    <w:rPr>
                      <w:rFonts w:hint="eastAsia" w:ascii="宋体" w:hAnsi="宋体" w:eastAsia="宋体" w:cs="宋体"/>
                      <w:bCs/>
                      <w:color w:val="FF0000"/>
                      <w:spacing w:val="-8"/>
                      <w:kern w:val="2"/>
                      <w:sz w:val="18"/>
                      <w:szCs w:val="18"/>
                      <w:lang w:val="en-US" w:eastAsia="zh-CN" w:bidi="ar-SA"/>
                    </w:rPr>
                  </w:pPr>
                  <w:r>
                    <w:rPr>
                      <w:rFonts w:hint="eastAsia" w:ascii="宋体" w:hAnsi="宋体" w:eastAsia="宋体" w:cs="宋体"/>
                      <w:bCs/>
                      <w:color w:val="auto"/>
                      <w:spacing w:val="-8"/>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240" w:type="dxa"/>
                  <w:vAlign w:val="center"/>
                </w:tcPr>
                <w:p>
                  <w:pPr>
                    <w:shd w:val="clear"/>
                    <w:spacing w:line="300" w:lineRule="exact"/>
                    <w:jc w:val="center"/>
                    <w:rPr>
                      <w:rFonts w:hint="eastAsia" w:ascii="宋体" w:hAnsi="宋体"/>
                      <w:b/>
                      <w:sz w:val="18"/>
                      <w:szCs w:val="18"/>
                    </w:rPr>
                  </w:pPr>
                </w:p>
              </w:tc>
              <w:tc>
                <w:tcPr>
                  <w:tcW w:w="1118" w:type="dxa"/>
                  <w:vAlign w:val="center"/>
                </w:tcPr>
                <w:p>
                  <w:pPr>
                    <w:shd w:val="clear"/>
                    <w:spacing w:line="240" w:lineRule="exact"/>
                    <w:jc w:val="center"/>
                    <w:rPr>
                      <w:rFonts w:hint="eastAsia" w:ascii="宋体" w:hAnsi="宋体"/>
                      <w:sz w:val="18"/>
                      <w:szCs w:val="18"/>
                    </w:rPr>
                  </w:pPr>
                </w:p>
              </w:tc>
              <w:tc>
                <w:tcPr>
                  <w:tcW w:w="1039" w:type="dxa"/>
                  <w:vAlign w:val="center"/>
                </w:tcPr>
                <w:p>
                  <w:pPr>
                    <w:shd w:val="clear"/>
                    <w:spacing w:line="240" w:lineRule="exact"/>
                    <w:jc w:val="center"/>
                    <w:rPr>
                      <w:rFonts w:hint="eastAsia" w:ascii="宋体" w:hAnsi="宋体"/>
                      <w:sz w:val="18"/>
                      <w:szCs w:val="18"/>
                    </w:rPr>
                  </w:pPr>
                </w:p>
              </w:tc>
              <w:tc>
                <w:tcPr>
                  <w:tcW w:w="2426" w:type="dxa"/>
                  <w:vAlign w:val="center"/>
                </w:tcPr>
                <w:p>
                  <w:pPr>
                    <w:shd w:val="clear"/>
                    <w:jc w:val="left"/>
                    <w:rPr>
                      <w:rFonts w:hint="eastAsia" w:ascii="宋体" w:hAnsi="宋体" w:cs="宋体"/>
                      <w:bCs/>
                      <w:spacing w:val="-8"/>
                      <w:sz w:val="18"/>
                      <w:szCs w:val="18"/>
                    </w:rPr>
                  </w:pPr>
                </w:p>
              </w:tc>
              <w:tc>
                <w:tcPr>
                  <w:tcW w:w="1897" w:type="dxa"/>
                  <w:vAlign w:val="center"/>
                </w:tcPr>
                <w:p>
                  <w:pPr>
                    <w:shd w:val="clear"/>
                    <w:spacing w:line="320" w:lineRule="exact"/>
                    <w:rPr>
                      <w:rFonts w:hint="eastAsia" w:ascii="宋体" w:hAnsi="宋体"/>
                      <w:sz w:val="18"/>
                      <w:szCs w:val="18"/>
                    </w:rPr>
                  </w:pPr>
                </w:p>
              </w:tc>
              <w:tc>
                <w:tcPr>
                  <w:tcW w:w="1097" w:type="dxa"/>
                  <w:vAlign w:val="center"/>
                </w:tcPr>
                <w:p>
                  <w:pPr>
                    <w:shd w:val="clear"/>
                    <w:spacing w:line="320" w:lineRule="exact"/>
                    <w:rPr>
                      <w:rFonts w:hint="eastAsia" w:ascii="宋体" w:hAnsi="宋体"/>
                      <w:sz w:val="18"/>
                      <w:szCs w:val="18"/>
                    </w:rPr>
                  </w:pPr>
                </w:p>
              </w:tc>
            </w:tr>
          </w:tbl>
          <w:p>
            <w:pPr>
              <w:pStyle w:val="9"/>
              <w:shd w:val="clear"/>
              <w:ind w:left="0" w:firstLine="0" w:firstLineChars="0"/>
              <w:rPr>
                <w:rFonts w:hint="eastAsia"/>
              </w:rPr>
            </w:pPr>
          </w:p>
          <w:p>
            <w:pPr>
              <w:pStyle w:val="9"/>
              <w:shd w:val="clear"/>
              <w:ind w:left="0" w:firstLine="0" w:firstLineChars="0"/>
            </w:pPr>
            <w:r>
              <w:rPr>
                <w:rFonts w:hint="eastAsia"/>
              </w:rPr>
              <w:t>抽查速冻食品</w:t>
            </w:r>
            <w:r>
              <w:rPr>
                <w:rFonts w:hint="eastAsia"/>
                <w:lang w:eastAsia="zh-CN"/>
              </w:rPr>
              <w:t>（</w:t>
            </w:r>
            <w:r>
              <w:rPr>
                <w:rFonts w:hint="eastAsia"/>
                <w:lang w:val="en-US" w:eastAsia="zh-CN"/>
              </w:rPr>
              <w:t>如饺子、手抓饼、发糕等</w:t>
            </w:r>
            <w:r>
              <w:rPr>
                <w:rFonts w:hint="eastAsia"/>
                <w:lang w:eastAsia="zh-CN"/>
              </w:rPr>
              <w:t>）</w:t>
            </w:r>
            <w:r>
              <w:rPr>
                <w:rFonts w:hint="eastAsia"/>
              </w:rPr>
              <w:t>C</w:t>
            </w:r>
            <w:r>
              <w:t>CP</w:t>
            </w:r>
            <w:r>
              <w:rPr>
                <w:rFonts w:hint="eastAsia"/>
              </w:rPr>
              <w:t>点：</w:t>
            </w: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389"/>
              <w:gridCol w:w="2096"/>
              <w:gridCol w:w="201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725"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138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09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201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597" w:type="dxa"/>
                  <w:vMerge w:val="restart"/>
                  <w:vAlign w:val="center"/>
                </w:tcPr>
                <w:p>
                  <w:pPr>
                    <w:shd w:val="clear"/>
                    <w:spacing w:line="320" w:lineRule="exact"/>
                    <w:jc w:val="center"/>
                    <w:rPr>
                      <w:rFonts w:hint="eastAsia" w:ascii="宋体" w:hAnsi="宋体" w:eastAsia="宋体"/>
                      <w:sz w:val="18"/>
                      <w:szCs w:val="18"/>
                      <w:lang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Merge w:val="continue"/>
                  <w:vAlign w:val="center"/>
                </w:tcPr>
                <w:p>
                  <w:pPr>
                    <w:shd w:val="clear"/>
                    <w:spacing w:line="320" w:lineRule="exact"/>
                    <w:jc w:val="center"/>
                    <w:rPr>
                      <w:rFonts w:ascii="宋体" w:hAnsi="宋体"/>
                      <w:sz w:val="18"/>
                      <w:szCs w:val="18"/>
                    </w:rPr>
                  </w:pPr>
                </w:p>
              </w:tc>
              <w:tc>
                <w:tcPr>
                  <w:tcW w:w="1389" w:type="dxa"/>
                  <w:vMerge w:val="continue"/>
                  <w:vAlign w:val="center"/>
                </w:tcPr>
                <w:p>
                  <w:pPr>
                    <w:shd w:val="clear"/>
                    <w:spacing w:line="320" w:lineRule="exact"/>
                    <w:jc w:val="center"/>
                    <w:rPr>
                      <w:rFonts w:ascii="宋体" w:hAnsi="宋体"/>
                      <w:sz w:val="18"/>
                      <w:szCs w:val="18"/>
                    </w:rPr>
                  </w:pPr>
                </w:p>
              </w:tc>
              <w:tc>
                <w:tcPr>
                  <w:tcW w:w="2096" w:type="dxa"/>
                  <w:vMerge w:val="continue"/>
                  <w:vAlign w:val="center"/>
                </w:tcPr>
                <w:p>
                  <w:pPr>
                    <w:shd w:val="clear"/>
                    <w:spacing w:line="320" w:lineRule="exact"/>
                    <w:jc w:val="center"/>
                    <w:rPr>
                      <w:rFonts w:ascii="宋体" w:hAnsi="宋体"/>
                      <w:sz w:val="18"/>
                      <w:szCs w:val="18"/>
                    </w:rPr>
                  </w:pPr>
                </w:p>
              </w:tc>
              <w:tc>
                <w:tcPr>
                  <w:tcW w:w="2010" w:type="dxa"/>
                  <w:vMerge w:val="continue"/>
                  <w:vAlign w:val="center"/>
                </w:tcPr>
                <w:p>
                  <w:pPr>
                    <w:shd w:val="clear"/>
                    <w:spacing w:line="320" w:lineRule="exact"/>
                    <w:jc w:val="center"/>
                    <w:rPr>
                      <w:rFonts w:ascii="宋体" w:hAnsi="宋体"/>
                      <w:sz w:val="18"/>
                      <w:szCs w:val="18"/>
                    </w:rPr>
                  </w:pPr>
                </w:p>
              </w:tc>
              <w:tc>
                <w:tcPr>
                  <w:tcW w:w="15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widowControl/>
                    <w:shd w:val="clear"/>
                    <w:jc w:val="both"/>
                    <w:rPr>
                      <w:rFonts w:hint="eastAsia" w:ascii="宋体" w:hAnsi="宋体" w:eastAsia="宋体"/>
                      <w:sz w:val="18"/>
                      <w:szCs w:val="18"/>
                      <w:lang w:eastAsia="zh-CN"/>
                    </w:rPr>
                  </w:pPr>
                  <w:r>
                    <w:rPr>
                      <w:rFonts w:hint="eastAsia" w:ascii="宋体" w:hAnsi="宋体" w:cs="宋体"/>
                      <w:sz w:val="18"/>
                      <w:szCs w:val="18"/>
                    </w:rPr>
                    <w:t>CCP1</w:t>
                  </w:r>
                  <w:r>
                    <w:rPr>
                      <w:rFonts w:hint="eastAsia" w:ascii="宋体" w:hAnsi="宋体" w:cs="宋体"/>
                      <w:sz w:val="18"/>
                      <w:szCs w:val="18"/>
                      <w:lang w:val="en-US" w:eastAsia="zh-CN"/>
                    </w:rPr>
                    <w:t>蒸煮</w:t>
                  </w:r>
                </w:p>
              </w:tc>
              <w:tc>
                <w:tcPr>
                  <w:tcW w:w="1389" w:type="dxa"/>
                  <w:vAlign w:val="center"/>
                </w:tcPr>
                <w:p>
                  <w:pPr>
                    <w:widowControl/>
                    <w:shd w:val="clear"/>
                    <w:jc w:val="left"/>
                    <w:rPr>
                      <w:rFonts w:ascii="Times New Roman" w:hAnsi="Times New Roman" w:eastAsia="宋体" w:cs="Times New Roman"/>
                      <w:kern w:val="2"/>
                      <w:sz w:val="18"/>
                      <w:szCs w:val="18"/>
                      <w:lang w:val="en-US" w:eastAsia="zh-CN" w:bidi="ar-SA"/>
                    </w:rPr>
                  </w:pPr>
                  <w:r>
                    <w:rPr>
                      <w:rFonts w:hint="eastAsia"/>
                      <w:sz w:val="18"/>
                      <w:szCs w:val="18"/>
                    </w:rPr>
                    <w:t>生物的：菌落总数、大肠菌群</w:t>
                  </w:r>
                </w:p>
              </w:tc>
              <w:tc>
                <w:tcPr>
                  <w:tcW w:w="2096" w:type="dxa"/>
                  <w:vAlign w:val="center"/>
                </w:tcPr>
                <w:p>
                  <w:pPr>
                    <w:widowControl/>
                    <w:shd w:val="clear"/>
                    <w:jc w:val="left"/>
                    <w:rPr>
                      <w:rFonts w:hint="eastAsia" w:ascii="宋体" w:hAnsi="宋体" w:cs="宋体"/>
                      <w:sz w:val="18"/>
                      <w:szCs w:val="18"/>
                    </w:rPr>
                  </w:pPr>
                  <w:r>
                    <w:rPr>
                      <w:rFonts w:hint="eastAsia" w:ascii="宋体" w:hAnsi="宋体" w:cs="宋体"/>
                      <w:sz w:val="18"/>
                      <w:szCs w:val="18"/>
                    </w:rPr>
                    <w:t>蒸汽压力：0.2±0.01MPa</w:t>
                  </w:r>
                </w:p>
                <w:p>
                  <w:pPr>
                    <w:pStyle w:val="4"/>
                    <w:shd w:val="clear"/>
                    <w:ind w:left="0" w:leftChars="0" w:firstLine="0" w:firstLineChars="0"/>
                    <w:rPr>
                      <w:rFonts w:ascii="宋体" w:hAnsi="宋体" w:eastAsia="宋体" w:cs="Times New Roman"/>
                      <w:kern w:val="2"/>
                      <w:sz w:val="18"/>
                      <w:szCs w:val="18"/>
                      <w:lang w:val="en-US" w:eastAsia="zh-CN" w:bidi="ar-SA"/>
                    </w:rPr>
                  </w:pPr>
                  <w:r>
                    <w:rPr>
                      <w:rFonts w:hint="eastAsia" w:ascii="宋体" w:hAnsi="宋体" w:cs="宋体"/>
                      <w:sz w:val="18"/>
                      <w:szCs w:val="18"/>
                    </w:rPr>
                    <w:t>蒸煮时间：60±5min</w:t>
                  </w:r>
                </w:p>
              </w:tc>
              <w:tc>
                <w:tcPr>
                  <w:tcW w:w="2010" w:type="dxa"/>
                  <w:vAlign w:val="center"/>
                </w:tcPr>
                <w:p>
                  <w:pPr>
                    <w:pStyle w:val="4"/>
                    <w:shd w:val="clear"/>
                    <w:ind w:left="0" w:leftChars="0" w:firstLine="0" w:firstLineChars="0"/>
                    <w:jc w:val="both"/>
                    <w:rPr>
                      <w:rFonts w:ascii="宋体" w:hAnsi="宋体" w:eastAsia="宋体" w:cs="Times New Roman"/>
                      <w:kern w:val="2"/>
                      <w:sz w:val="18"/>
                      <w:szCs w:val="18"/>
                      <w:lang w:val="en-US" w:eastAsia="zh-CN" w:bidi="ar-SA"/>
                    </w:rPr>
                  </w:pPr>
                  <w:r>
                    <w:rPr>
                      <w:rFonts w:hint="eastAsia"/>
                      <w:sz w:val="18"/>
                      <w:szCs w:val="18"/>
                    </w:rPr>
                    <w:t>操作工每批查看压力表</w:t>
                  </w:r>
                  <w:r>
                    <w:rPr>
                      <w:rFonts w:hint="eastAsia"/>
                      <w:sz w:val="18"/>
                      <w:szCs w:val="18"/>
                      <w:lang w:val="en-US" w:eastAsia="zh-CN"/>
                    </w:rPr>
                    <w:t>压力</w:t>
                  </w:r>
                  <w:r>
                    <w:rPr>
                      <w:rFonts w:hint="eastAsia"/>
                      <w:sz w:val="18"/>
                      <w:szCs w:val="18"/>
                    </w:rPr>
                    <w:t>和时间</w:t>
                  </w:r>
                </w:p>
              </w:tc>
              <w:tc>
                <w:tcPr>
                  <w:tcW w:w="1597" w:type="dxa"/>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sz w:val="18"/>
                      <w:szCs w:val="18"/>
                    </w:rPr>
                  </w:pPr>
                  <w:r>
                    <w:rPr>
                      <w:rFonts w:hint="eastAsia" w:cs="宋体"/>
                      <w:sz w:val="18"/>
                      <w:szCs w:val="18"/>
                    </w:rPr>
                    <w:t>CCP2</w:t>
                  </w:r>
                  <w:r>
                    <w:rPr>
                      <w:rFonts w:hint="eastAsia" w:cs="宋体"/>
                      <w:sz w:val="18"/>
                      <w:szCs w:val="18"/>
                      <w:lang w:val="en-US" w:eastAsia="zh-CN"/>
                    </w:rPr>
                    <w:t>速冻</w:t>
                  </w:r>
                </w:p>
              </w:tc>
              <w:tc>
                <w:tcPr>
                  <w:tcW w:w="1389" w:type="dxa"/>
                  <w:vAlign w:val="center"/>
                </w:tcPr>
                <w:p>
                  <w:pPr>
                    <w:widowControl/>
                    <w:shd w:val="clear"/>
                    <w:jc w:val="left"/>
                    <w:rPr>
                      <w:rFonts w:hint="eastAsia" w:ascii="Times New Roman" w:hAnsi="Times New Roman" w:eastAsia="宋体" w:cs="Times New Roman"/>
                      <w:kern w:val="2"/>
                      <w:sz w:val="18"/>
                      <w:szCs w:val="18"/>
                      <w:lang w:val="en-US" w:eastAsia="zh-CN" w:bidi="ar-SA"/>
                    </w:rPr>
                  </w:pPr>
                  <w:r>
                    <w:rPr>
                      <w:rFonts w:hint="eastAsia"/>
                      <w:sz w:val="18"/>
                      <w:szCs w:val="18"/>
                    </w:rPr>
                    <w:t>生物的：微生物</w:t>
                  </w:r>
                </w:p>
              </w:tc>
              <w:tc>
                <w:tcPr>
                  <w:tcW w:w="2096" w:type="dxa"/>
                  <w:vAlign w:val="center"/>
                </w:tcPr>
                <w:p>
                  <w:pPr>
                    <w:pStyle w:val="4"/>
                    <w:shd w:val="clear"/>
                    <w:ind w:firstLine="0"/>
                    <w:jc w:val="left"/>
                    <w:rPr>
                      <w:rFonts w:hint="eastAsia"/>
                      <w:sz w:val="18"/>
                      <w:szCs w:val="18"/>
                    </w:rPr>
                  </w:pPr>
                  <w:r>
                    <w:rPr>
                      <w:rFonts w:hint="eastAsia"/>
                      <w:sz w:val="18"/>
                      <w:szCs w:val="18"/>
                    </w:rPr>
                    <w:t>速冻温度：-30</w:t>
                  </w:r>
                  <w:r>
                    <w:rPr>
                      <w:rFonts w:hint="eastAsia" w:ascii="宋体" w:hAnsi="宋体"/>
                      <w:sz w:val="18"/>
                      <w:szCs w:val="18"/>
                    </w:rPr>
                    <w:t>±5℃</w:t>
                  </w:r>
                </w:p>
                <w:p>
                  <w:pPr>
                    <w:widowControl/>
                    <w:shd w:val="clear"/>
                    <w:jc w:val="left"/>
                    <w:rPr>
                      <w:rFonts w:hint="eastAsia" w:ascii="宋体" w:hAnsi="宋体" w:eastAsia="宋体" w:cs="宋体"/>
                      <w:kern w:val="2"/>
                      <w:sz w:val="18"/>
                      <w:szCs w:val="18"/>
                      <w:lang w:val="en-US" w:eastAsia="zh-CN" w:bidi="ar-SA"/>
                    </w:rPr>
                  </w:pPr>
                  <w:r>
                    <w:rPr>
                      <w:rFonts w:hint="eastAsia"/>
                      <w:sz w:val="18"/>
                      <w:szCs w:val="18"/>
                    </w:rPr>
                    <w:t>速冻时间：22</w:t>
                  </w:r>
                  <w:r>
                    <w:rPr>
                      <w:rFonts w:hint="eastAsia" w:ascii="宋体" w:hAnsi="宋体"/>
                      <w:sz w:val="18"/>
                      <w:szCs w:val="18"/>
                    </w:rPr>
                    <w:t>±3℃</w:t>
                  </w:r>
                </w:p>
              </w:tc>
              <w:tc>
                <w:tcPr>
                  <w:tcW w:w="2010" w:type="dxa"/>
                  <w:vAlign w:val="center"/>
                </w:tcPr>
                <w:p>
                  <w:pPr>
                    <w:pStyle w:val="4"/>
                    <w:shd w:val="clear"/>
                    <w:ind w:left="0" w:leftChars="0" w:firstLine="0" w:firstLineChars="0"/>
                    <w:jc w:val="both"/>
                    <w:rPr>
                      <w:rFonts w:hint="eastAsia" w:ascii="宋体" w:hAnsi="宋体" w:eastAsia="宋体" w:cs="Times New Roman"/>
                      <w:kern w:val="2"/>
                      <w:sz w:val="18"/>
                      <w:szCs w:val="18"/>
                      <w:lang w:val="en-US" w:eastAsia="zh-CN" w:bidi="ar-SA"/>
                    </w:rPr>
                  </w:pPr>
                  <w:r>
                    <w:rPr>
                      <w:rFonts w:hint="eastAsia"/>
                      <w:sz w:val="18"/>
                      <w:szCs w:val="18"/>
                    </w:rPr>
                    <w:t>操作工每批现场查看温度、时间</w:t>
                  </w:r>
                </w:p>
              </w:tc>
              <w:tc>
                <w:tcPr>
                  <w:tcW w:w="1597" w:type="dxa"/>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rPr>
                  </w:pPr>
                </w:p>
              </w:tc>
              <w:tc>
                <w:tcPr>
                  <w:tcW w:w="1389" w:type="dxa"/>
                  <w:vAlign w:val="center"/>
                </w:tcPr>
                <w:p>
                  <w:pPr>
                    <w:shd w:val="clear"/>
                    <w:spacing w:line="320" w:lineRule="exact"/>
                    <w:jc w:val="center"/>
                    <w:rPr>
                      <w:rFonts w:hint="eastAsia" w:ascii="宋体" w:hAnsi="宋体" w:cs="宋体"/>
                      <w:sz w:val="18"/>
                      <w:szCs w:val="18"/>
                    </w:rPr>
                  </w:pPr>
                </w:p>
              </w:tc>
              <w:tc>
                <w:tcPr>
                  <w:tcW w:w="2096" w:type="dxa"/>
                  <w:vAlign w:val="center"/>
                </w:tcPr>
                <w:p>
                  <w:pPr>
                    <w:shd w:val="clear"/>
                    <w:snapToGrid w:val="0"/>
                    <w:rPr>
                      <w:rFonts w:hint="eastAsia" w:ascii="宋体" w:hAnsi="宋体" w:cs="宋体"/>
                      <w:sz w:val="18"/>
                      <w:szCs w:val="18"/>
                    </w:rPr>
                  </w:pPr>
                </w:p>
              </w:tc>
              <w:tc>
                <w:tcPr>
                  <w:tcW w:w="2010" w:type="dxa"/>
                  <w:vAlign w:val="center"/>
                </w:tcPr>
                <w:p>
                  <w:pPr>
                    <w:shd w:val="clear"/>
                    <w:spacing w:line="320" w:lineRule="exact"/>
                    <w:jc w:val="center"/>
                    <w:rPr>
                      <w:rFonts w:ascii="宋体" w:hAnsi="宋体"/>
                      <w:sz w:val="18"/>
                      <w:szCs w:val="18"/>
                    </w:rPr>
                  </w:pPr>
                </w:p>
              </w:tc>
              <w:tc>
                <w:tcPr>
                  <w:tcW w:w="1597" w:type="dxa"/>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725" w:type="dxa"/>
                  <w:vAlign w:val="center"/>
                </w:tcPr>
                <w:p>
                  <w:pPr>
                    <w:pStyle w:val="4"/>
                    <w:shd w:val="clear"/>
                    <w:ind w:left="0" w:firstLine="0"/>
                    <w:rPr>
                      <w:rFonts w:hint="eastAsia" w:cs="宋体"/>
                      <w:sz w:val="18"/>
                      <w:szCs w:val="18"/>
                    </w:rPr>
                  </w:pPr>
                </w:p>
              </w:tc>
              <w:tc>
                <w:tcPr>
                  <w:tcW w:w="1389" w:type="dxa"/>
                  <w:vAlign w:val="center"/>
                </w:tcPr>
                <w:p>
                  <w:pPr>
                    <w:shd w:val="clear"/>
                    <w:spacing w:line="320" w:lineRule="exact"/>
                    <w:jc w:val="center"/>
                    <w:rPr>
                      <w:rFonts w:hint="eastAsia" w:ascii="宋体" w:hAnsi="宋体" w:cs="宋体"/>
                      <w:sz w:val="18"/>
                      <w:szCs w:val="18"/>
                    </w:rPr>
                  </w:pPr>
                </w:p>
              </w:tc>
              <w:tc>
                <w:tcPr>
                  <w:tcW w:w="2096" w:type="dxa"/>
                  <w:vAlign w:val="center"/>
                </w:tcPr>
                <w:p>
                  <w:pPr>
                    <w:shd w:val="clear"/>
                    <w:snapToGrid w:val="0"/>
                    <w:rPr>
                      <w:rFonts w:hint="eastAsia" w:ascii="宋体" w:hAnsi="宋体" w:cs="宋体"/>
                      <w:sz w:val="18"/>
                      <w:szCs w:val="18"/>
                    </w:rPr>
                  </w:pPr>
                </w:p>
              </w:tc>
              <w:tc>
                <w:tcPr>
                  <w:tcW w:w="2010" w:type="dxa"/>
                  <w:vAlign w:val="center"/>
                </w:tcPr>
                <w:p>
                  <w:pPr>
                    <w:shd w:val="clear"/>
                    <w:spacing w:line="320" w:lineRule="exact"/>
                    <w:jc w:val="center"/>
                    <w:rPr>
                      <w:rFonts w:hint="eastAsia" w:ascii="宋体" w:hAnsi="宋体" w:cs="宋体"/>
                      <w:sz w:val="18"/>
                      <w:szCs w:val="18"/>
                    </w:rPr>
                  </w:pPr>
                </w:p>
              </w:tc>
              <w:tc>
                <w:tcPr>
                  <w:tcW w:w="1597" w:type="dxa"/>
                  <w:vAlign w:val="center"/>
                </w:tcPr>
                <w:p>
                  <w:pPr>
                    <w:shd w:val="clear"/>
                    <w:spacing w:line="320" w:lineRule="exact"/>
                    <w:jc w:val="center"/>
                    <w:rPr>
                      <w:rFonts w:ascii="宋体" w:hAnsi="宋体"/>
                      <w:sz w:val="18"/>
                      <w:szCs w:val="18"/>
                    </w:rPr>
                  </w:pPr>
                </w:p>
              </w:tc>
            </w:tr>
          </w:tbl>
          <w:p>
            <w:pPr>
              <w:pStyle w:val="9"/>
              <w:shd w:val="clear"/>
              <w:ind w:left="0" w:firstLine="0" w:firstLineChars="0"/>
              <w:rPr>
                <w:rFonts w:hint="eastAsia"/>
              </w:rPr>
            </w:pPr>
          </w:p>
          <w:p>
            <w:pPr>
              <w:pStyle w:val="9"/>
              <w:shd w:val="clear"/>
              <w:ind w:left="0" w:firstLine="0" w:firstLineChars="0"/>
              <w:rPr>
                <w:rFonts w:hint="eastAsia"/>
              </w:rPr>
            </w:pPr>
          </w:p>
          <w:p>
            <w:pPr>
              <w:pStyle w:val="9"/>
              <w:shd w:val="clear"/>
              <w:ind w:left="0" w:firstLine="0" w:firstLineChars="0"/>
            </w:pPr>
            <w:r>
              <w:rPr>
                <w:rFonts w:hint="eastAsia"/>
              </w:rPr>
              <w:t>抽查糕点C</w:t>
            </w:r>
            <w:r>
              <w:t>CP</w:t>
            </w:r>
            <w:r>
              <w:rPr>
                <w:rFonts w:hint="eastAsia"/>
              </w:rPr>
              <w:t>点：</w:t>
            </w:r>
          </w:p>
          <w:tbl>
            <w:tblPr>
              <w:tblStyle w:val="10"/>
              <w:tblW w:w="8642"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389"/>
              <w:gridCol w:w="2416"/>
              <w:gridCol w:w="169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5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w:t>
                  </w:r>
                </w:p>
              </w:tc>
              <w:tc>
                <w:tcPr>
                  <w:tcW w:w="1389"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416"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690" w:type="dxa"/>
                  <w:vMerge w:val="restart"/>
                  <w:vAlign w:val="center"/>
                </w:tcPr>
                <w:p>
                  <w:pPr>
                    <w:shd w:val="clear"/>
                    <w:spacing w:line="320" w:lineRule="exact"/>
                    <w:jc w:val="center"/>
                    <w:rPr>
                      <w:rFonts w:ascii="宋体" w:hAnsi="宋体"/>
                      <w:sz w:val="18"/>
                      <w:szCs w:val="18"/>
                    </w:rPr>
                  </w:pPr>
                  <w:r>
                    <w:rPr>
                      <w:rFonts w:hint="eastAsia" w:ascii="宋体" w:hAnsi="宋体"/>
                      <w:sz w:val="18"/>
                      <w:szCs w:val="18"/>
                    </w:rPr>
                    <w:t>监控</w:t>
                  </w:r>
                  <w:r>
                    <w:rPr>
                      <w:rFonts w:hint="eastAsia" w:ascii="宋体" w:hAnsi="宋体"/>
                      <w:sz w:val="18"/>
                      <w:szCs w:val="18"/>
                      <w:lang w:val="en-US" w:eastAsia="zh-CN"/>
                    </w:rPr>
                    <w:t>程序</w:t>
                  </w:r>
                </w:p>
              </w:tc>
              <w:tc>
                <w:tcPr>
                  <w:tcW w:w="1597" w:type="dxa"/>
                  <w:vMerge w:val="restart"/>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Merge w:val="continue"/>
                  <w:vAlign w:val="center"/>
                </w:tcPr>
                <w:p>
                  <w:pPr>
                    <w:shd w:val="clear"/>
                    <w:spacing w:line="320" w:lineRule="exact"/>
                    <w:jc w:val="center"/>
                    <w:rPr>
                      <w:rFonts w:ascii="宋体" w:hAnsi="宋体"/>
                      <w:sz w:val="18"/>
                      <w:szCs w:val="18"/>
                    </w:rPr>
                  </w:pPr>
                </w:p>
              </w:tc>
              <w:tc>
                <w:tcPr>
                  <w:tcW w:w="1389" w:type="dxa"/>
                  <w:vMerge w:val="continue"/>
                  <w:vAlign w:val="center"/>
                </w:tcPr>
                <w:p>
                  <w:pPr>
                    <w:shd w:val="clear"/>
                    <w:spacing w:line="320" w:lineRule="exact"/>
                    <w:jc w:val="center"/>
                    <w:rPr>
                      <w:rFonts w:ascii="宋体" w:hAnsi="宋体"/>
                      <w:sz w:val="18"/>
                      <w:szCs w:val="18"/>
                    </w:rPr>
                  </w:pPr>
                </w:p>
              </w:tc>
              <w:tc>
                <w:tcPr>
                  <w:tcW w:w="2416" w:type="dxa"/>
                  <w:vMerge w:val="continue"/>
                  <w:vAlign w:val="center"/>
                </w:tcPr>
                <w:p>
                  <w:pPr>
                    <w:shd w:val="clear"/>
                    <w:spacing w:line="320" w:lineRule="exact"/>
                    <w:jc w:val="center"/>
                    <w:rPr>
                      <w:rFonts w:ascii="宋体" w:hAnsi="宋体"/>
                      <w:sz w:val="18"/>
                      <w:szCs w:val="18"/>
                    </w:rPr>
                  </w:pPr>
                </w:p>
              </w:tc>
              <w:tc>
                <w:tcPr>
                  <w:tcW w:w="1690" w:type="dxa"/>
                  <w:vMerge w:val="continue"/>
                  <w:vAlign w:val="center"/>
                </w:tcPr>
                <w:p>
                  <w:pPr>
                    <w:shd w:val="clear"/>
                    <w:spacing w:line="320" w:lineRule="exact"/>
                    <w:jc w:val="center"/>
                    <w:rPr>
                      <w:rFonts w:ascii="宋体" w:hAnsi="宋体"/>
                      <w:sz w:val="18"/>
                      <w:szCs w:val="18"/>
                    </w:rPr>
                  </w:pPr>
                </w:p>
              </w:tc>
              <w:tc>
                <w:tcPr>
                  <w:tcW w:w="1597"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Align w:val="center"/>
                </w:tcPr>
                <w:p>
                  <w:pPr>
                    <w:pStyle w:val="4"/>
                    <w:shd w:val="clear"/>
                    <w:ind w:left="0" w:firstLine="0"/>
                    <w:rPr>
                      <w:rFonts w:hint="eastAsia" w:cs="宋体"/>
                      <w:sz w:val="18"/>
                      <w:szCs w:val="18"/>
                    </w:rPr>
                  </w:pPr>
                  <w:r>
                    <w:rPr>
                      <w:rFonts w:hint="eastAsia" w:cs="宋体"/>
                      <w:sz w:val="18"/>
                      <w:szCs w:val="18"/>
                    </w:rPr>
                    <w:t>CCP</w:t>
                  </w:r>
                  <w:r>
                    <w:rPr>
                      <w:rFonts w:hint="eastAsia" w:cs="宋体"/>
                      <w:sz w:val="18"/>
                      <w:szCs w:val="18"/>
                      <w:lang w:val="en-US" w:eastAsia="zh-CN"/>
                    </w:rPr>
                    <w:t>1</w:t>
                  </w:r>
                  <w:r>
                    <w:rPr>
                      <w:rFonts w:hint="eastAsia" w:cs="宋体"/>
                      <w:sz w:val="18"/>
                      <w:szCs w:val="18"/>
                    </w:rPr>
                    <w:t>蒸煮</w:t>
                  </w:r>
                </w:p>
              </w:tc>
              <w:tc>
                <w:tcPr>
                  <w:tcW w:w="1389" w:type="dxa"/>
                  <w:vAlign w:val="center"/>
                </w:tcPr>
                <w:p>
                  <w:pPr>
                    <w:shd w:val="clear"/>
                    <w:spacing w:line="320" w:lineRule="exact"/>
                    <w:jc w:val="center"/>
                    <w:rPr>
                      <w:rFonts w:hint="eastAsia" w:ascii="宋体" w:hAnsi="宋体" w:cs="宋体"/>
                      <w:sz w:val="18"/>
                      <w:szCs w:val="18"/>
                    </w:rPr>
                  </w:pPr>
                  <w:r>
                    <w:rPr>
                      <w:rFonts w:hint="eastAsia" w:ascii="宋体" w:hAnsi="宋体" w:cs="宋体"/>
                      <w:sz w:val="18"/>
                      <w:szCs w:val="18"/>
                    </w:rPr>
                    <w:t>生物的：菌落总数、大肠菌群</w:t>
                  </w:r>
                </w:p>
              </w:tc>
              <w:tc>
                <w:tcPr>
                  <w:tcW w:w="2416" w:type="dxa"/>
                  <w:vAlign w:val="center"/>
                </w:tcPr>
                <w:p>
                  <w:pPr>
                    <w:widowControl/>
                    <w:shd w:val="clear"/>
                    <w:jc w:val="left"/>
                    <w:rPr>
                      <w:rFonts w:hint="eastAsia" w:ascii="宋体" w:hAnsi="宋体" w:cs="宋体"/>
                      <w:sz w:val="18"/>
                      <w:szCs w:val="18"/>
                    </w:rPr>
                  </w:pPr>
                  <w:r>
                    <w:rPr>
                      <w:rFonts w:hint="eastAsia" w:ascii="宋体" w:hAnsi="宋体" w:cs="宋体"/>
                      <w:sz w:val="18"/>
                      <w:szCs w:val="18"/>
                    </w:rPr>
                    <w:t>蒸汽压力：0.2±0.01MPa</w:t>
                  </w:r>
                </w:p>
                <w:p>
                  <w:pPr>
                    <w:shd w:val="clear"/>
                    <w:spacing w:line="320" w:lineRule="exact"/>
                    <w:jc w:val="center"/>
                    <w:rPr>
                      <w:rFonts w:hint="eastAsia" w:ascii="宋体" w:hAnsi="宋体" w:cs="宋体"/>
                      <w:sz w:val="18"/>
                      <w:szCs w:val="18"/>
                    </w:rPr>
                  </w:pPr>
                  <w:r>
                    <w:rPr>
                      <w:rFonts w:hint="eastAsia" w:ascii="宋体" w:hAnsi="宋体" w:cs="宋体"/>
                      <w:sz w:val="18"/>
                      <w:szCs w:val="18"/>
                    </w:rPr>
                    <w:t>蒸煮时间：60±5min</w:t>
                  </w:r>
                </w:p>
              </w:tc>
              <w:tc>
                <w:tcPr>
                  <w:tcW w:w="1690" w:type="dxa"/>
                  <w:vAlign w:val="center"/>
                </w:tcPr>
                <w:p>
                  <w:pPr>
                    <w:shd w:val="clear"/>
                    <w:spacing w:line="320" w:lineRule="exact"/>
                    <w:jc w:val="center"/>
                    <w:rPr>
                      <w:rFonts w:ascii="宋体" w:hAnsi="宋体"/>
                      <w:sz w:val="18"/>
                      <w:szCs w:val="18"/>
                    </w:rPr>
                  </w:pPr>
                  <w:r>
                    <w:rPr>
                      <w:rFonts w:hint="eastAsia" w:ascii="宋体" w:hAnsi="宋体" w:cs="宋体"/>
                      <w:sz w:val="18"/>
                      <w:szCs w:val="18"/>
                    </w:rPr>
                    <w:t>蒸煮压力、时间</w:t>
                  </w:r>
                </w:p>
              </w:tc>
              <w:tc>
                <w:tcPr>
                  <w:tcW w:w="1597" w:type="dxa"/>
                  <w:vAlign w:val="center"/>
                </w:tcPr>
                <w:p>
                  <w:pPr>
                    <w:shd w:val="clear"/>
                    <w:spacing w:line="320" w:lineRule="exact"/>
                    <w:jc w:val="center"/>
                    <w:rPr>
                      <w:rFonts w:hint="eastAsia" w:ascii="宋体" w:hAnsi="宋体" w:eastAsia="宋体"/>
                      <w:sz w:val="18"/>
                      <w:szCs w:val="18"/>
                      <w:lang w:eastAsia="zh-CN"/>
                    </w:rPr>
                  </w:pPr>
                  <w:r>
                    <w:rPr>
                      <w:rFonts w:hint="eastAsia" w:ascii="宋体" w:hAnsi="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550" w:type="dxa"/>
                  <w:vAlign w:val="center"/>
                </w:tcPr>
                <w:p>
                  <w:pPr>
                    <w:pStyle w:val="4"/>
                    <w:shd w:val="clear"/>
                    <w:ind w:left="0" w:firstLine="0"/>
                    <w:rPr>
                      <w:rFonts w:hint="eastAsia" w:cs="宋体"/>
                    </w:rPr>
                  </w:pPr>
                </w:p>
              </w:tc>
              <w:tc>
                <w:tcPr>
                  <w:tcW w:w="1389" w:type="dxa"/>
                  <w:vAlign w:val="center"/>
                </w:tcPr>
                <w:p>
                  <w:pPr>
                    <w:shd w:val="clear"/>
                    <w:spacing w:line="320" w:lineRule="exact"/>
                    <w:jc w:val="center"/>
                    <w:rPr>
                      <w:rFonts w:hint="eastAsia" w:ascii="宋体" w:hAnsi="宋体" w:cs="宋体"/>
                      <w:sz w:val="18"/>
                      <w:szCs w:val="18"/>
                    </w:rPr>
                  </w:pPr>
                </w:p>
              </w:tc>
              <w:tc>
                <w:tcPr>
                  <w:tcW w:w="2416" w:type="dxa"/>
                  <w:vAlign w:val="center"/>
                </w:tcPr>
                <w:p>
                  <w:pPr>
                    <w:shd w:val="clear"/>
                    <w:snapToGrid w:val="0"/>
                    <w:rPr>
                      <w:rFonts w:hint="eastAsia" w:ascii="宋体" w:hAnsi="宋体" w:cs="宋体"/>
                      <w:sz w:val="18"/>
                      <w:szCs w:val="18"/>
                    </w:rPr>
                  </w:pPr>
                </w:p>
              </w:tc>
              <w:tc>
                <w:tcPr>
                  <w:tcW w:w="1690" w:type="dxa"/>
                  <w:vAlign w:val="center"/>
                </w:tcPr>
                <w:p>
                  <w:pPr>
                    <w:shd w:val="clear"/>
                    <w:spacing w:line="320" w:lineRule="exact"/>
                    <w:jc w:val="center"/>
                    <w:rPr>
                      <w:rFonts w:ascii="宋体" w:hAnsi="宋体"/>
                      <w:sz w:val="18"/>
                      <w:szCs w:val="18"/>
                    </w:rPr>
                  </w:pPr>
                </w:p>
              </w:tc>
              <w:tc>
                <w:tcPr>
                  <w:tcW w:w="1597" w:type="dxa"/>
                  <w:vAlign w:val="center"/>
                </w:tcPr>
                <w:p>
                  <w:pPr>
                    <w:shd w:val="clear"/>
                    <w:spacing w:line="320" w:lineRule="exact"/>
                    <w:jc w:val="center"/>
                    <w:rPr>
                      <w:rFonts w:ascii="宋体" w:hAnsi="宋体"/>
                      <w:sz w:val="18"/>
                      <w:szCs w:val="18"/>
                    </w:rPr>
                  </w:pPr>
                </w:p>
              </w:tc>
            </w:tr>
          </w:tbl>
          <w:p>
            <w:pPr>
              <w:pStyle w:val="9"/>
              <w:shd w:val="clear"/>
              <w:ind w:left="0" w:firstLine="0" w:firstLineChars="0"/>
              <w:rPr>
                <w:rFonts w:hint="eastAsia"/>
              </w:rPr>
            </w:pPr>
          </w:p>
          <w:p>
            <w:pPr>
              <w:pStyle w:val="9"/>
              <w:shd w:val="clear"/>
              <w:ind w:left="0" w:firstLine="0" w:firstLineChars="0"/>
              <w:rPr>
                <w:rFonts w:hint="eastAsia" w:eastAsia="宋体"/>
                <w:lang w:eastAsia="zh-CN"/>
              </w:rPr>
            </w:pPr>
            <w:r>
              <w:rPr>
                <w:rFonts w:hint="eastAsia"/>
              </w:rPr>
              <w:t>涉及的O</w:t>
            </w:r>
            <w:r>
              <w:t>PRP</w:t>
            </w:r>
            <w:r>
              <w:rPr>
                <w:rFonts w:hint="eastAsia"/>
                <w:lang w:eastAsia="zh-CN"/>
              </w:rPr>
              <w:t>：</w:t>
            </w: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15"/>
              <w:gridCol w:w="1582"/>
              <w:gridCol w:w="2340"/>
              <w:gridCol w:w="135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415" w:type="dxa"/>
                  <w:gridSpan w:val="2"/>
                  <w:vMerge w:val="restart"/>
                  <w:vAlign w:val="center"/>
                </w:tcPr>
                <w:p>
                  <w:pPr>
                    <w:shd w:val="clear"/>
                    <w:spacing w:line="320" w:lineRule="exact"/>
                    <w:jc w:val="center"/>
                    <w:rPr>
                      <w:rFonts w:ascii="宋体" w:hAnsi="宋体"/>
                      <w:sz w:val="18"/>
                      <w:szCs w:val="18"/>
                    </w:rPr>
                  </w:pPr>
                  <w:r>
                    <w:rPr>
                      <w:rFonts w:hint="eastAsia" w:ascii="宋体" w:hAnsi="宋体"/>
                      <w:sz w:val="18"/>
                      <w:szCs w:val="18"/>
                    </w:rPr>
                    <w:t>危害</w:t>
                  </w:r>
                  <w:r>
                    <w:rPr>
                      <w:rFonts w:ascii="宋体" w:hAnsi="宋体"/>
                      <w:sz w:val="18"/>
                      <w:szCs w:val="18"/>
                    </w:rPr>
                    <w:t>控制点（CCP/OPRP）</w:t>
                  </w:r>
                </w:p>
              </w:tc>
              <w:tc>
                <w:tcPr>
                  <w:tcW w:w="1582" w:type="dxa"/>
                  <w:vMerge w:val="restart"/>
                  <w:vAlign w:val="center"/>
                </w:tcPr>
                <w:p>
                  <w:pPr>
                    <w:shd w:val="clear"/>
                    <w:spacing w:line="320" w:lineRule="exact"/>
                    <w:jc w:val="center"/>
                    <w:rPr>
                      <w:rFonts w:ascii="宋体" w:hAnsi="宋体"/>
                      <w:sz w:val="18"/>
                      <w:szCs w:val="18"/>
                    </w:rPr>
                  </w:pPr>
                  <w:r>
                    <w:rPr>
                      <w:rFonts w:ascii="宋体" w:hAnsi="宋体"/>
                      <w:sz w:val="18"/>
                      <w:szCs w:val="18"/>
                    </w:rPr>
                    <w:t>显著危害</w:t>
                  </w:r>
                </w:p>
              </w:tc>
              <w:tc>
                <w:tcPr>
                  <w:tcW w:w="2340" w:type="dxa"/>
                  <w:vMerge w:val="restart"/>
                  <w:vAlign w:val="center"/>
                </w:tcPr>
                <w:p>
                  <w:pPr>
                    <w:shd w:val="clear"/>
                    <w:spacing w:line="320" w:lineRule="exact"/>
                    <w:jc w:val="center"/>
                    <w:rPr>
                      <w:rFonts w:ascii="宋体" w:hAnsi="宋体"/>
                      <w:sz w:val="18"/>
                      <w:szCs w:val="18"/>
                    </w:rPr>
                  </w:pPr>
                  <w:r>
                    <w:rPr>
                      <w:rFonts w:ascii="宋体" w:hAnsi="宋体"/>
                      <w:sz w:val="18"/>
                      <w:szCs w:val="18"/>
                    </w:rPr>
                    <w:t>每个预防措施的</w:t>
                  </w:r>
                </w:p>
                <w:p>
                  <w:pPr>
                    <w:shd w:val="clear"/>
                    <w:spacing w:line="320" w:lineRule="exact"/>
                    <w:jc w:val="center"/>
                    <w:rPr>
                      <w:rFonts w:ascii="宋体" w:hAnsi="宋体"/>
                      <w:sz w:val="18"/>
                      <w:szCs w:val="18"/>
                    </w:rPr>
                  </w:pPr>
                  <w:r>
                    <w:rPr>
                      <w:rFonts w:ascii="宋体" w:hAnsi="宋体"/>
                      <w:sz w:val="18"/>
                      <w:szCs w:val="18"/>
                    </w:rPr>
                    <w:t>关键限值</w:t>
                  </w:r>
                  <w:r>
                    <w:rPr>
                      <w:rFonts w:hint="eastAsia" w:ascii="宋体" w:hAnsi="宋体"/>
                      <w:sz w:val="18"/>
                      <w:szCs w:val="18"/>
                    </w:rPr>
                    <w:t>/行动准则</w:t>
                  </w:r>
                </w:p>
              </w:tc>
              <w:tc>
                <w:tcPr>
                  <w:tcW w:w="1350" w:type="dxa"/>
                  <w:vMerge w:val="restart"/>
                  <w:vAlign w:val="center"/>
                </w:tcPr>
                <w:p>
                  <w:pPr>
                    <w:shd w:val="clear"/>
                    <w:spacing w:line="320" w:lineRule="exact"/>
                    <w:jc w:val="center"/>
                    <w:rPr>
                      <w:rFonts w:hint="eastAsia" w:ascii="宋体" w:hAnsi="宋体" w:eastAsia="宋体"/>
                      <w:sz w:val="18"/>
                      <w:szCs w:val="18"/>
                      <w:lang w:val="en-US" w:eastAsia="zh-CN"/>
                    </w:rPr>
                  </w:pPr>
                  <w:r>
                    <w:rPr>
                      <w:rFonts w:hint="eastAsia" w:ascii="宋体" w:hAnsi="宋体"/>
                      <w:sz w:val="18"/>
                      <w:szCs w:val="18"/>
                    </w:rPr>
                    <w:t>监控</w:t>
                  </w:r>
                  <w:r>
                    <w:rPr>
                      <w:rFonts w:hint="eastAsia" w:ascii="宋体" w:hAnsi="宋体"/>
                      <w:sz w:val="18"/>
                      <w:szCs w:val="18"/>
                      <w:lang w:val="en-US" w:eastAsia="zh-CN"/>
                    </w:rPr>
                    <w:t>程序</w:t>
                  </w:r>
                </w:p>
              </w:tc>
              <w:tc>
                <w:tcPr>
                  <w:tcW w:w="1130" w:type="dxa"/>
                  <w:vMerge w:val="restart"/>
                  <w:vAlign w:val="center"/>
                </w:tcPr>
                <w:p>
                  <w:pPr>
                    <w:shd w:val="clear"/>
                    <w:spacing w:line="320" w:lineRule="exact"/>
                    <w:jc w:val="center"/>
                    <w:rPr>
                      <w:rFonts w:hint="default" w:ascii="宋体" w:hAnsi="宋体" w:eastAsia="宋体"/>
                      <w:sz w:val="18"/>
                      <w:szCs w:val="18"/>
                      <w:lang w:val="en-US" w:eastAsia="zh-CN"/>
                    </w:rPr>
                  </w:pPr>
                  <w:r>
                    <w:rPr>
                      <w:rFonts w:hint="eastAsia" w:ascii="宋体" w:hAnsi="宋体"/>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2415" w:type="dxa"/>
                  <w:gridSpan w:val="2"/>
                  <w:vMerge w:val="continue"/>
                  <w:vAlign w:val="center"/>
                </w:tcPr>
                <w:p>
                  <w:pPr>
                    <w:shd w:val="clear"/>
                    <w:spacing w:line="320" w:lineRule="exact"/>
                    <w:jc w:val="center"/>
                    <w:rPr>
                      <w:rFonts w:ascii="宋体" w:hAnsi="宋体"/>
                      <w:sz w:val="18"/>
                      <w:szCs w:val="18"/>
                    </w:rPr>
                  </w:pPr>
                </w:p>
              </w:tc>
              <w:tc>
                <w:tcPr>
                  <w:tcW w:w="1582" w:type="dxa"/>
                  <w:vMerge w:val="continue"/>
                  <w:vAlign w:val="center"/>
                </w:tcPr>
                <w:p>
                  <w:pPr>
                    <w:shd w:val="clear"/>
                    <w:spacing w:line="320" w:lineRule="exact"/>
                    <w:jc w:val="center"/>
                    <w:rPr>
                      <w:rFonts w:ascii="宋体" w:hAnsi="宋体"/>
                      <w:sz w:val="18"/>
                      <w:szCs w:val="18"/>
                    </w:rPr>
                  </w:pPr>
                </w:p>
              </w:tc>
              <w:tc>
                <w:tcPr>
                  <w:tcW w:w="2340" w:type="dxa"/>
                  <w:vMerge w:val="continue"/>
                  <w:vAlign w:val="center"/>
                </w:tcPr>
                <w:p>
                  <w:pPr>
                    <w:shd w:val="clear"/>
                    <w:spacing w:line="320" w:lineRule="exact"/>
                    <w:jc w:val="center"/>
                    <w:rPr>
                      <w:rFonts w:ascii="宋体" w:hAnsi="宋体"/>
                      <w:sz w:val="18"/>
                      <w:szCs w:val="18"/>
                    </w:rPr>
                  </w:pPr>
                </w:p>
              </w:tc>
              <w:tc>
                <w:tcPr>
                  <w:tcW w:w="1350" w:type="dxa"/>
                  <w:vMerge w:val="continue"/>
                  <w:vAlign w:val="center"/>
                </w:tcPr>
                <w:p>
                  <w:pPr>
                    <w:shd w:val="clear"/>
                    <w:spacing w:line="320" w:lineRule="exact"/>
                    <w:jc w:val="center"/>
                    <w:rPr>
                      <w:rFonts w:ascii="宋体" w:hAnsi="宋体"/>
                      <w:sz w:val="18"/>
                      <w:szCs w:val="18"/>
                    </w:rPr>
                  </w:pPr>
                </w:p>
              </w:tc>
              <w:tc>
                <w:tcPr>
                  <w:tcW w:w="1130" w:type="dxa"/>
                  <w:vMerge w:val="continue"/>
                  <w:vAlign w:val="center"/>
                </w:tcPr>
                <w:p>
                  <w:pPr>
                    <w:shd w:val="clea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000" w:type="dxa"/>
                  <w:vAlign w:val="center"/>
                </w:tcPr>
                <w:p>
                  <w:pPr>
                    <w:shd w:val="clear"/>
                    <w:spacing w:line="300" w:lineRule="exact"/>
                    <w:jc w:val="center"/>
                    <w:rPr>
                      <w:rFonts w:ascii="宋体" w:hAnsi="宋体"/>
                      <w:sz w:val="18"/>
                      <w:szCs w:val="18"/>
                    </w:rPr>
                  </w:pPr>
                  <w:r>
                    <w:rPr>
                      <w:rFonts w:hint="eastAsia" w:ascii="宋体" w:hAnsi="宋体"/>
                      <w:b/>
                      <w:sz w:val="18"/>
                      <w:szCs w:val="18"/>
                    </w:rPr>
                    <w:t>OPRP1</w:t>
                  </w:r>
                </w:p>
              </w:tc>
              <w:tc>
                <w:tcPr>
                  <w:tcW w:w="1415" w:type="dxa"/>
                  <w:vAlign w:val="center"/>
                </w:tcPr>
                <w:p>
                  <w:pPr>
                    <w:shd w:val="clear"/>
                    <w:spacing w:line="240" w:lineRule="exact"/>
                    <w:jc w:val="center"/>
                    <w:rPr>
                      <w:rFonts w:ascii="宋体" w:hAnsi="宋体"/>
                      <w:sz w:val="18"/>
                      <w:szCs w:val="18"/>
                    </w:rPr>
                  </w:pPr>
                  <w:r>
                    <w:rPr>
                      <w:rFonts w:hint="eastAsia" w:ascii="宋体" w:hAnsi="宋体"/>
                      <w:sz w:val="18"/>
                      <w:szCs w:val="18"/>
                    </w:rPr>
                    <w:t>原料验收:大米、白糖、乳粉、果葡糖浆、香精香料等</w:t>
                  </w:r>
                </w:p>
              </w:tc>
              <w:tc>
                <w:tcPr>
                  <w:tcW w:w="1582" w:type="dxa"/>
                  <w:vAlign w:val="center"/>
                </w:tcPr>
                <w:p>
                  <w:pPr>
                    <w:shd w:val="clear"/>
                    <w:spacing w:line="240" w:lineRule="exact"/>
                    <w:jc w:val="center"/>
                    <w:rPr>
                      <w:rFonts w:ascii="宋体" w:hAnsi="宋体"/>
                      <w:sz w:val="18"/>
                      <w:szCs w:val="18"/>
                    </w:rPr>
                  </w:pPr>
                  <w:r>
                    <w:rPr>
                      <w:rFonts w:hint="eastAsia" w:ascii="宋体" w:hAnsi="宋体"/>
                      <w:sz w:val="18"/>
                      <w:szCs w:val="18"/>
                    </w:rPr>
                    <w:t>化学危害：农药残留、重金属超标、黄曲霉毒素B1超标</w:t>
                  </w:r>
                </w:p>
              </w:tc>
              <w:tc>
                <w:tcPr>
                  <w:tcW w:w="2340" w:type="dxa"/>
                  <w:vAlign w:val="center"/>
                </w:tcPr>
                <w:p>
                  <w:pPr>
                    <w:numPr>
                      <w:ilvl w:val="0"/>
                      <w:numId w:val="7"/>
                    </w:numPr>
                    <w:shd w:val="clear"/>
                    <w:spacing w:line="240" w:lineRule="exact"/>
                    <w:rPr>
                      <w:sz w:val="18"/>
                      <w:szCs w:val="18"/>
                    </w:rPr>
                  </w:pPr>
                  <w:r>
                    <w:rPr>
                      <w:rFonts w:hint="eastAsia"/>
                      <w:sz w:val="18"/>
                      <w:szCs w:val="18"/>
                    </w:rPr>
                    <w:t>从合格供方采购</w:t>
                  </w:r>
                </w:p>
                <w:p>
                  <w:pPr>
                    <w:pStyle w:val="9"/>
                    <w:numPr>
                      <w:ilvl w:val="0"/>
                      <w:numId w:val="7"/>
                    </w:numPr>
                    <w:shd w:val="clear"/>
                    <w:ind w:left="0" w:firstLine="0" w:firstLineChars="0"/>
                    <w:rPr>
                      <w:sz w:val="18"/>
                      <w:szCs w:val="18"/>
                    </w:rPr>
                  </w:pPr>
                  <w:r>
                    <w:rPr>
                      <w:rFonts w:hint="eastAsia"/>
                      <w:sz w:val="18"/>
                      <w:szCs w:val="18"/>
                    </w:rPr>
                    <w:t>索取合格的第三方检测报告</w:t>
                  </w:r>
                </w:p>
                <w:p>
                  <w:pPr>
                    <w:pStyle w:val="9"/>
                    <w:numPr>
                      <w:ilvl w:val="0"/>
                      <w:numId w:val="7"/>
                    </w:numPr>
                    <w:shd w:val="clear"/>
                    <w:ind w:left="0" w:firstLine="0" w:firstLineChars="0"/>
                    <w:rPr>
                      <w:sz w:val="18"/>
                      <w:szCs w:val="18"/>
                    </w:rPr>
                  </w:pPr>
                  <w:r>
                    <w:rPr>
                      <w:rFonts w:hint="eastAsia"/>
                      <w:sz w:val="18"/>
                      <w:szCs w:val="18"/>
                    </w:rPr>
                    <w:t>每批自测重金属镉</w:t>
                  </w:r>
                </w:p>
              </w:tc>
              <w:tc>
                <w:tcPr>
                  <w:tcW w:w="1350" w:type="dxa"/>
                  <w:vAlign w:val="center"/>
                </w:tcPr>
                <w:p>
                  <w:pPr>
                    <w:pStyle w:val="3"/>
                    <w:shd w:val="clear"/>
                    <w:ind w:left="0"/>
                    <w:rPr>
                      <w:sz w:val="18"/>
                      <w:szCs w:val="18"/>
                    </w:rPr>
                  </w:pPr>
                  <w:r>
                    <w:rPr>
                      <w:rFonts w:hint="eastAsia"/>
                      <w:sz w:val="18"/>
                      <w:szCs w:val="18"/>
                    </w:rPr>
                    <w:t>每年索证、每年索取合格的检测报告，每批检测</w:t>
                  </w:r>
                </w:p>
              </w:tc>
              <w:tc>
                <w:tcPr>
                  <w:tcW w:w="1130" w:type="dxa"/>
                  <w:vAlign w:val="center"/>
                </w:tcPr>
                <w:p>
                  <w:pPr>
                    <w:shd w:val="clear"/>
                    <w:spacing w:line="320" w:lineRule="exact"/>
                    <w:rPr>
                      <w:rFonts w:hint="eastAsia" w:ascii="宋体" w:hAnsi="宋体" w:eastAsia="宋体"/>
                      <w:sz w:val="18"/>
                      <w:szCs w:val="18"/>
                      <w:lang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000" w:type="dxa"/>
                  <w:vAlign w:val="center"/>
                </w:tcPr>
                <w:p>
                  <w:pPr>
                    <w:shd w:val="clear"/>
                    <w:spacing w:line="300" w:lineRule="exact"/>
                    <w:jc w:val="center"/>
                    <w:rPr>
                      <w:rFonts w:hint="eastAsia" w:eastAsia="宋体"/>
                      <w:sz w:val="18"/>
                      <w:szCs w:val="18"/>
                      <w:lang w:eastAsia="zh-CN"/>
                    </w:rPr>
                  </w:pPr>
                  <w:r>
                    <w:rPr>
                      <w:rFonts w:hint="eastAsia" w:ascii="宋体" w:hAnsi="宋体"/>
                      <w:b/>
                      <w:sz w:val="18"/>
                      <w:szCs w:val="18"/>
                    </w:rPr>
                    <w:t>OPRP2</w:t>
                  </w:r>
                  <w:r>
                    <w:rPr>
                      <w:rFonts w:hint="eastAsia" w:ascii="宋体" w:hAnsi="宋体"/>
                      <w:b/>
                      <w:sz w:val="18"/>
                      <w:szCs w:val="18"/>
                      <w:lang w:eastAsia="zh-CN"/>
                    </w:rPr>
                    <w:t>【</w:t>
                  </w:r>
                  <w:r>
                    <w:rPr>
                      <w:rFonts w:hint="eastAsia" w:ascii="宋体" w:hAnsi="宋体"/>
                      <w:b/>
                      <w:sz w:val="18"/>
                      <w:szCs w:val="18"/>
                      <w:lang w:val="en-US" w:eastAsia="zh-CN"/>
                    </w:rPr>
                    <w:t>策划不够合理，建议按照PRP进行控制</w:t>
                  </w:r>
                  <w:r>
                    <w:rPr>
                      <w:rFonts w:hint="eastAsia" w:ascii="宋体" w:hAnsi="宋体"/>
                      <w:b/>
                      <w:sz w:val="18"/>
                      <w:szCs w:val="18"/>
                      <w:lang w:eastAsia="zh-CN"/>
                    </w:rPr>
                    <w:t>】</w:t>
                  </w:r>
                </w:p>
              </w:tc>
              <w:tc>
                <w:tcPr>
                  <w:tcW w:w="1415" w:type="dxa"/>
                  <w:vAlign w:val="center"/>
                </w:tcPr>
                <w:p>
                  <w:pPr>
                    <w:shd w:val="clear"/>
                    <w:spacing w:line="240" w:lineRule="exact"/>
                    <w:jc w:val="center"/>
                    <w:rPr>
                      <w:rFonts w:ascii="宋体" w:hAnsi="宋体"/>
                      <w:sz w:val="18"/>
                      <w:szCs w:val="18"/>
                    </w:rPr>
                  </w:pPr>
                  <w:r>
                    <w:rPr>
                      <w:rFonts w:hint="eastAsia" w:ascii="宋体" w:hAnsi="宋体"/>
                      <w:sz w:val="18"/>
                      <w:szCs w:val="18"/>
                    </w:rPr>
                    <w:t>设备/工器具/环境卫生</w:t>
                  </w:r>
                </w:p>
              </w:tc>
              <w:tc>
                <w:tcPr>
                  <w:tcW w:w="1582" w:type="dxa"/>
                  <w:vAlign w:val="center"/>
                </w:tcPr>
                <w:p>
                  <w:pPr>
                    <w:shd w:val="clear"/>
                    <w:spacing w:line="240" w:lineRule="exact"/>
                    <w:jc w:val="center"/>
                    <w:rPr>
                      <w:rFonts w:ascii="宋体" w:hAnsi="宋体"/>
                      <w:sz w:val="18"/>
                      <w:szCs w:val="18"/>
                    </w:rPr>
                  </w:pPr>
                  <w:r>
                    <w:rPr>
                      <w:rFonts w:hint="eastAsia" w:ascii="宋体" w:hAnsi="宋体"/>
                      <w:sz w:val="18"/>
                      <w:szCs w:val="18"/>
                    </w:rPr>
                    <w:t>致病菌等</w:t>
                  </w:r>
                </w:p>
              </w:tc>
              <w:tc>
                <w:tcPr>
                  <w:tcW w:w="2340" w:type="dxa"/>
                  <w:vAlign w:val="center"/>
                </w:tcPr>
                <w:p>
                  <w:pPr>
                    <w:shd w:val="clear"/>
                    <w:jc w:val="left"/>
                    <w:rPr>
                      <w:sz w:val="18"/>
                      <w:szCs w:val="18"/>
                    </w:rPr>
                  </w:pPr>
                  <w:r>
                    <w:rPr>
                      <w:rFonts w:hint="eastAsia" w:ascii="宋体" w:hAnsi="宋体" w:cs="宋体"/>
                      <w:bCs/>
                      <w:spacing w:val="-8"/>
                      <w:sz w:val="18"/>
                      <w:szCs w:val="18"/>
                    </w:rPr>
                    <w:t>清洗、消毒</w:t>
                  </w:r>
                </w:p>
              </w:tc>
              <w:tc>
                <w:tcPr>
                  <w:tcW w:w="1350" w:type="dxa"/>
                  <w:vAlign w:val="center"/>
                </w:tcPr>
                <w:p>
                  <w:pPr>
                    <w:shd w:val="clear"/>
                    <w:spacing w:line="320" w:lineRule="exact"/>
                    <w:rPr>
                      <w:rFonts w:ascii="宋体" w:hAnsi="宋体"/>
                      <w:sz w:val="18"/>
                      <w:szCs w:val="18"/>
                    </w:rPr>
                  </w:pPr>
                  <w:r>
                    <w:rPr>
                      <w:rFonts w:hint="eastAsia" w:ascii="宋体" w:hAnsi="宋体"/>
                      <w:sz w:val="18"/>
                      <w:szCs w:val="18"/>
                    </w:rPr>
                    <w:t>每天进行1次</w:t>
                  </w:r>
                </w:p>
              </w:tc>
              <w:tc>
                <w:tcPr>
                  <w:tcW w:w="1130" w:type="dxa"/>
                  <w:vAlign w:val="center"/>
                </w:tcPr>
                <w:p>
                  <w:pPr>
                    <w:shd w:val="clear"/>
                    <w:spacing w:line="320" w:lineRule="exact"/>
                    <w:rPr>
                      <w:rFonts w:hint="eastAsia" w:ascii="宋体" w:hAnsi="宋体" w:eastAsia="宋体"/>
                      <w:sz w:val="18"/>
                      <w:szCs w:val="18"/>
                      <w:lang w:eastAsia="zh-CN"/>
                    </w:rPr>
                  </w:pPr>
                  <w:r>
                    <w:rPr>
                      <w:rFonts w:hint="eastAsia" w:ascii="宋体" w:hAnsi="宋体"/>
                      <w:sz w:val="18"/>
                      <w:szCs w:val="18"/>
                      <w:lang w:val="en-US" w:eastAsia="zh-CN"/>
                    </w:rPr>
                    <w:t>1</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监视和测量的控制</w:t>
            </w:r>
          </w:p>
          <w:p>
            <w:pPr>
              <w:shd w:val="clear" w:color="auto"/>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rPr>
                <w:b/>
                <w:bCs/>
              </w:rPr>
            </w:pPr>
          </w:p>
          <w:p>
            <w:pPr>
              <w:shd w:val="clear" w:color="auto"/>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温度计、干燥箱</w:t>
            </w:r>
            <w:r>
              <w:rPr>
                <w:rFonts w:hint="eastAsia"/>
                <w:u w:val="single"/>
              </w:rPr>
              <w:t xml:space="preserve">        （列举1~4种）</w:t>
            </w:r>
          </w:p>
          <w:p>
            <w:pPr>
              <w:shd w:val="clear" w:color="auto"/>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p>
          <w:p>
            <w:pPr>
              <w:shd w:val="clear" w:color="auto"/>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与 PRP、危害控制计划有关的验证</w:t>
            </w:r>
          </w:p>
          <w:p>
            <w:pPr>
              <w:shd w:val="clear" w:color="auto"/>
            </w:pPr>
            <w:r>
              <w:t>组织建立、 实施和保持验证活动， 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年</w:t>
            </w:r>
            <w:r>
              <w:rPr>
                <w:rFonts w:hint="eastAsia"/>
                <w:u w:val="single"/>
                <w:lang w:val="en-US" w:eastAsia="zh-CN"/>
              </w:rPr>
              <w:t>7</w:t>
            </w:r>
            <w:r>
              <w:rPr>
                <w:rFonts w:hint="eastAsia"/>
                <w:u w:val="single"/>
              </w:rPr>
              <w:t xml:space="preserve">月 </w:t>
            </w:r>
            <w:r>
              <w:rPr>
                <w:rFonts w:hint="eastAsia"/>
                <w:u w:val="single"/>
                <w:lang w:val="en-US" w:eastAsia="zh-CN"/>
              </w:rPr>
              <w:t>1</w:t>
            </w:r>
            <w:r>
              <w:rPr>
                <w:rFonts w:hint="eastAsia"/>
                <w:u w:val="single"/>
              </w:rPr>
              <w:t>日，进行验证了PRP。</w:t>
            </w:r>
          </w:p>
          <w:p>
            <w:pPr>
              <w:shd w:val="clear"/>
              <w:tabs>
                <w:tab w:val="right" w:pos="3119"/>
              </w:tabs>
              <w:rPr>
                <w:u w:val="single"/>
              </w:rPr>
            </w:pPr>
            <w:r>
              <w:rPr>
                <w:rFonts w:hint="eastAsia"/>
                <w:u w:val="single"/>
              </w:rPr>
              <w:t xml:space="preserve">于  </w:t>
            </w:r>
            <w:r>
              <w:rPr>
                <w:u w:val="single"/>
              </w:rPr>
              <w:t>20</w:t>
            </w:r>
            <w:r>
              <w:rPr>
                <w:rFonts w:hint="eastAsia"/>
                <w:u w:val="single"/>
                <w:lang w:val="en-US" w:eastAsia="zh-CN"/>
              </w:rPr>
              <w:t>22</w:t>
            </w:r>
            <w:r>
              <w:rPr>
                <w:rFonts w:hint="eastAsia"/>
                <w:u w:val="single"/>
              </w:rPr>
              <w:t xml:space="preserve">年  </w:t>
            </w:r>
            <w:r>
              <w:rPr>
                <w:rFonts w:hint="eastAsia"/>
                <w:u w:val="single"/>
                <w:lang w:val="en-US" w:eastAsia="zh-CN"/>
              </w:rPr>
              <w:t>8</w:t>
            </w:r>
            <w:r>
              <w:rPr>
                <w:rFonts w:hint="eastAsia"/>
                <w:u w:val="single"/>
              </w:rPr>
              <w:t xml:space="preserve"> 月</w:t>
            </w:r>
            <w:r>
              <w:rPr>
                <w:rFonts w:hint="eastAsia"/>
                <w:u w:val="single"/>
                <w:lang w:val="en-US" w:eastAsia="zh-CN"/>
              </w:rPr>
              <w:t>1</w:t>
            </w:r>
            <w:r>
              <w:rPr>
                <w:rFonts w:hint="eastAsia"/>
                <w:u w:val="single"/>
              </w:rPr>
              <w:t>日，进行验证了危害控制计划。</w:t>
            </w:r>
          </w:p>
          <w:p>
            <w:pPr>
              <w:spacing w:before="120" w:line="240" w:lineRule="auto"/>
              <w:ind w:firstLine="422" w:firstLineChars="200"/>
              <w:rPr>
                <w:rFonts w:hint="default" w:ascii="方正仿宋简体" w:eastAsia="宋体"/>
                <w:b/>
                <w:color w:val="FF0000"/>
                <w:sz w:val="21"/>
                <w:szCs w:val="21"/>
                <w:lang w:val="en-US" w:eastAsia="zh-CN"/>
              </w:rPr>
            </w:pPr>
            <w:r>
              <w:rPr>
                <w:rFonts w:hint="eastAsia" w:ascii="宋体" w:hAnsi="宋体"/>
                <w:b/>
                <w:bCs/>
                <w:color w:val="FF0000"/>
                <w:sz w:val="21"/>
                <w:szCs w:val="21"/>
                <w:u w:val="single"/>
              </w:rPr>
              <w:t>查环境卫生验证情况，提供了《工艺卫生检验记录》，对管道、手、输送带、盘子等进行了微生物验证，未提供空气沉降菌验证情况，该检验记录未明确样品来源信息，也未提供工艺卫生检验各项目的标准要求。</w:t>
            </w:r>
            <w:r>
              <w:rPr>
                <w:rFonts w:hint="eastAsia" w:ascii="宋体" w:hAnsi="宋体"/>
                <w:b/>
                <w:bCs/>
                <w:color w:val="FF0000"/>
                <w:sz w:val="21"/>
                <w:szCs w:val="21"/>
                <w:u w:val="single"/>
                <w:lang w:val="en-US" w:eastAsia="zh-CN"/>
              </w:rPr>
              <w:t>见不符合报告02</w:t>
            </w:r>
          </w:p>
          <w:p>
            <w:pPr>
              <w:pStyle w:val="9"/>
              <w:tabs>
                <w:tab w:val="left" w:pos="1560"/>
                <w:tab w:val="left" w:pos="1985"/>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hd w:val="clear"/>
              <w:spacing w:before="40" w:after="40"/>
              <w:rPr>
                <w:szCs w:val="21"/>
              </w:rPr>
            </w:pPr>
            <w:r>
              <w:rPr>
                <w:szCs w:val="21"/>
              </w:rPr>
              <w:t>启动和实施产品召回计划人员的职责和权限</w:t>
            </w:r>
          </w:p>
          <w:p>
            <w:pPr>
              <w:widowControl/>
              <w:numPr>
                <w:ilvl w:val="0"/>
                <w:numId w:val="8"/>
              </w:numPr>
              <w:shd w:val="clear"/>
              <w:spacing w:before="40" w:after="40"/>
              <w:rPr>
                <w:szCs w:val="21"/>
              </w:rPr>
            </w:pPr>
            <w:r>
              <w:rPr>
                <w:szCs w:val="21"/>
              </w:rPr>
              <w:t>产品召回行动需符合的相关法律、法规和其他相关要求</w:t>
            </w:r>
          </w:p>
          <w:p>
            <w:pPr>
              <w:widowControl/>
              <w:numPr>
                <w:ilvl w:val="0"/>
                <w:numId w:val="8"/>
              </w:numPr>
              <w:shd w:val="clear"/>
              <w:spacing w:before="40" w:after="40"/>
              <w:rPr>
                <w:szCs w:val="21"/>
              </w:rPr>
            </w:pPr>
            <w:r>
              <w:rPr>
                <w:szCs w:val="21"/>
              </w:rPr>
              <w:t>制定并实施受安全危害影响产品的召回措施</w:t>
            </w:r>
          </w:p>
          <w:p>
            <w:pPr>
              <w:widowControl/>
              <w:numPr>
                <w:ilvl w:val="0"/>
                <w:numId w:val="8"/>
              </w:numPr>
              <w:shd w:val="clear"/>
              <w:spacing w:before="40" w:after="40"/>
              <w:rPr>
                <w:szCs w:val="21"/>
              </w:rPr>
            </w:pPr>
            <w:r>
              <w:rPr>
                <w:szCs w:val="21"/>
              </w:rPr>
              <w:t>制定对召回的产品进行分析和处置的措施；</w:t>
            </w: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shd w:val="clea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22</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eastAsia="zh-CN"/>
              </w:rPr>
              <w:t>麦之炫-草莓味冰淇淋（冷冻饮品）存在产品融化的情况</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eastAsia="zh-CN"/>
              </w:rPr>
              <w:t>03120220621</w:t>
            </w:r>
            <w:r>
              <w:rPr>
                <w:rFonts w:hint="eastAsia"/>
                <w:szCs w:val="21"/>
                <w:highlight w:val="none"/>
                <w:u w:val="non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restart"/>
            <w:shd w:val="clear" w:color="auto" w:fill="auto"/>
          </w:tcPr>
          <w:p>
            <w:pPr>
              <w:shd w:val="clear" w:color="auto"/>
            </w:pPr>
            <w:r>
              <w:rPr>
                <w:rFonts w:hint="eastAsia"/>
              </w:rPr>
              <w:t>绩效评价</w:t>
            </w:r>
          </w:p>
        </w:tc>
        <w:tc>
          <w:tcPr>
            <w:tcW w:w="9634" w:type="dxa"/>
            <w:shd w:val="clear" w:color="auto" w:fill="auto"/>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15-16</w:t>
            </w:r>
            <w:r>
              <w:rPr>
                <w:color w:val="000000"/>
                <w:szCs w:val="18"/>
                <w:u w:val="single"/>
              </w:rPr>
              <w:t xml:space="preserve">  </w:t>
            </w:r>
            <w:r>
              <w:rPr>
                <w:rFonts w:hint="eastAsia"/>
                <w:color w:val="000000"/>
                <w:szCs w:val="18"/>
              </w:rPr>
              <w:t>日</w:t>
            </w:r>
            <w:r>
              <w:rPr>
                <w:rFonts w:hint="eastAsia"/>
                <w:highlight w:val="none"/>
              </w:rPr>
              <w:t>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highlight w:val="none"/>
              </w:rPr>
              <w:t>最高管理者已按策划的时间间隔，在</w:t>
            </w:r>
            <w:r>
              <w:rPr>
                <w:rFonts w:hint="eastAsia"/>
                <w:highlight w:val="none"/>
                <w:u w:val="single"/>
              </w:rPr>
              <w:t xml:space="preserve"> </w:t>
            </w:r>
            <w:r>
              <w:rPr>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日</w:t>
            </w:r>
            <w:r>
              <w:rPr>
                <w:rFonts w:hint="eastAsia"/>
                <w:highlight w:val="none"/>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改进</w:t>
            </w:r>
          </w:p>
        </w:tc>
        <w:tc>
          <w:tcPr>
            <w:tcW w:w="9634" w:type="dxa"/>
            <w:shd w:val="clear" w:color="auto" w:fill="auto"/>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sym w:font="Wingdings 2" w:char="0052"/>
            </w:r>
            <w:r>
              <w:rPr>
                <w:rFonts w:hint="eastAsia"/>
              </w:rPr>
              <w:t xml:space="preserve">不合格产品/服务 </w:t>
            </w:r>
            <w:r>
              <w:rPr>
                <w:rFonts w:hint="eastAsia"/>
                <w:lang w:eastAsia="zh-CN"/>
              </w:rPr>
              <w:sym w:font="Wingdings 2" w:char="0052"/>
            </w:r>
            <w:r>
              <w:rPr>
                <w:rFonts w:hint="eastAsia"/>
              </w:rPr>
              <w:t xml:space="preserve">自我验证的结果 </w:t>
            </w:r>
            <w:r>
              <w:rPr>
                <w:rFonts w:hint="eastAsia"/>
                <w:lang w:eastAsia="zh-CN"/>
              </w:rPr>
              <w:sym w:font="Wingdings 2" w:char="0052"/>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w:t>
            </w:r>
            <w:r>
              <w:rPr>
                <w:rFonts w:hint="eastAsia"/>
                <w:lang w:eastAsia="zh-CN"/>
              </w:rPr>
              <w:sym w:font="Wingdings 2" w:char="0052"/>
            </w:r>
            <w:r>
              <w:rPr>
                <w:rFonts w:hint="eastAsia"/>
              </w:rPr>
              <w:t xml:space="preserve">管理评审   </w:t>
            </w:r>
            <w:r>
              <w:rPr>
                <w:rFonts w:hint="eastAsia"/>
                <w:lang w:eastAsia="zh-CN"/>
              </w:rPr>
              <w:sym w:font="Wingdings 2" w:char="0052"/>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最高管理者建立了确保FSMS持续更新的机制。为此，食品安全小组应按计划间隔对食品安全管理体系进行了评估。</w:t>
            </w:r>
          </w:p>
          <w:p>
            <w:pPr>
              <w:shd w:val="clear" w:color="auto"/>
            </w:pPr>
            <w:r>
              <w:rPr>
                <w:rFonts w:hint="eastAsia"/>
              </w:rPr>
              <w:t>系统更新活动作为文件化信息保留，并作为输入报告给管理评审。</w:t>
            </w:r>
          </w:p>
        </w:tc>
      </w:tr>
    </w:tbl>
    <w:p>
      <w:pPr>
        <w:shd w:val="clear" w:color="auto"/>
      </w:pPr>
    </w:p>
    <w:tbl>
      <w:tblPr>
        <w:tblStyle w:val="10"/>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4.1</w:t>
            </w:r>
          </w:p>
        </w:tc>
        <w:tc>
          <w:tcPr>
            <w:tcW w:w="607" w:type="dxa"/>
            <w:vAlign w:val="center"/>
          </w:tcPr>
          <w:p>
            <w:pPr>
              <w:shd w:val="clear" w:color="auto"/>
              <w:rPr>
                <w:highlight w:val="none"/>
                <w:lang w:eastAsia="ja-JP"/>
              </w:rPr>
            </w:pPr>
            <w:r>
              <w:rPr>
                <w:rFonts w:hint="eastAsia"/>
                <w:highlight w:val="none"/>
              </w:rPr>
              <w:t>4.2</w:t>
            </w:r>
          </w:p>
        </w:tc>
        <w:tc>
          <w:tcPr>
            <w:tcW w:w="593" w:type="dxa"/>
            <w:vAlign w:val="center"/>
          </w:tcPr>
          <w:p>
            <w:pPr>
              <w:shd w:val="clear" w:color="auto"/>
              <w:rPr>
                <w:highlight w:val="none"/>
                <w:lang w:eastAsia="ja-JP"/>
              </w:rPr>
            </w:pPr>
            <w:r>
              <w:rPr>
                <w:rFonts w:hint="eastAsia"/>
                <w:highlight w:val="none"/>
              </w:rPr>
              <w:t>4.3</w:t>
            </w:r>
          </w:p>
        </w:tc>
        <w:tc>
          <w:tcPr>
            <w:tcW w:w="622" w:type="dxa"/>
            <w:vAlign w:val="center"/>
          </w:tcPr>
          <w:p>
            <w:pPr>
              <w:shd w:val="clear" w:color="auto"/>
              <w:rPr>
                <w:highlight w:val="none"/>
                <w:lang w:eastAsia="ja-JP"/>
              </w:rPr>
            </w:pPr>
            <w:r>
              <w:rPr>
                <w:rFonts w:hint="eastAsia"/>
                <w:highlight w:val="none"/>
              </w:rPr>
              <w:t>4.4</w:t>
            </w:r>
          </w:p>
        </w:tc>
        <w:tc>
          <w:tcPr>
            <w:tcW w:w="614" w:type="dxa"/>
            <w:vAlign w:val="center"/>
          </w:tcPr>
          <w:p>
            <w:pPr>
              <w:shd w:val="clear" w:color="auto"/>
              <w:rPr>
                <w:highlight w:val="none"/>
                <w:lang w:eastAsia="ja-JP"/>
              </w:rPr>
            </w:pPr>
            <w:r>
              <w:rPr>
                <w:rFonts w:hint="eastAsia"/>
                <w:highlight w:val="none"/>
              </w:rPr>
              <w:t>5.1</w:t>
            </w:r>
          </w:p>
        </w:tc>
        <w:tc>
          <w:tcPr>
            <w:tcW w:w="601" w:type="dxa"/>
            <w:vAlign w:val="center"/>
          </w:tcPr>
          <w:p>
            <w:pPr>
              <w:shd w:val="clear" w:color="auto"/>
              <w:rPr>
                <w:highlight w:val="none"/>
                <w:lang w:eastAsia="ja-JP"/>
              </w:rPr>
            </w:pPr>
            <w:r>
              <w:rPr>
                <w:rFonts w:hint="eastAsia"/>
                <w:highlight w:val="none"/>
              </w:rPr>
              <w:t>5.2</w:t>
            </w:r>
          </w:p>
        </w:tc>
        <w:tc>
          <w:tcPr>
            <w:tcW w:w="614" w:type="dxa"/>
            <w:vAlign w:val="center"/>
          </w:tcPr>
          <w:p>
            <w:pPr>
              <w:shd w:val="clear" w:color="auto"/>
              <w:rPr>
                <w:highlight w:val="none"/>
                <w:lang w:eastAsia="ja-JP"/>
              </w:rPr>
            </w:pPr>
            <w:r>
              <w:rPr>
                <w:rFonts w:hint="eastAsia"/>
                <w:highlight w:val="none"/>
              </w:rPr>
              <w:t>5.3</w:t>
            </w:r>
          </w:p>
        </w:tc>
        <w:tc>
          <w:tcPr>
            <w:tcW w:w="663" w:type="dxa"/>
            <w:vAlign w:val="center"/>
          </w:tcPr>
          <w:p>
            <w:pPr>
              <w:shd w:val="clear" w:color="auto"/>
              <w:rPr>
                <w:highlight w:val="none"/>
                <w:lang w:eastAsia="ja-JP"/>
              </w:rPr>
            </w:pPr>
            <w:r>
              <w:rPr>
                <w:rFonts w:hint="eastAsia"/>
                <w:highlight w:val="none"/>
              </w:rPr>
              <w:t>6.1</w:t>
            </w:r>
          </w:p>
        </w:tc>
        <w:tc>
          <w:tcPr>
            <w:tcW w:w="578" w:type="dxa"/>
            <w:vAlign w:val="center"/>
          </w:tcPr>
          <w:p>
            <w:pPr>
              <w:shd w:val="clear" w:color="auto"/>
              <w:rPr>
                <w:highlight w:val="none"/>
              </w:rPr>
            </w:pPr>
            <w:r>
              <w:rPr>
                <w:rFonts w:hint="eastAsia"/>
                <w:highlight w:val="none"/>
              </w:rPr>
              <w:t>6.2</w:t>
            </w:r>
          </w:p>
        </w:tc>
        <w:tc>
          <w:tcPr>
            <w:tcW w:w="566" w:type="dxa"/>
            <w:vAlign w:val="center"/>
          </w:tcPr>
          <w:p>
            <w:pPr>
              <w:shd w:val="clear" w:color="auto"/>
              <w:rPr>
                <w:highlight w:val="none"/>
              </w:rPr>
            </w:pPr>
            <w:r>
              <w:rPr>
                <w:rFonts w:hint="eastAsia"/>
                <w:highlight w:val="none"/>
              </w:rPr>
              <w:t>6.3</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highlight w:val="none"/>
              </w:rPr>
            </w:pPr>
            <w:r>
              <w:rPr>
                <w:rFonts w:hint="eastAsia"/>
                <w:highlight w:val="none"/>
              </w:rPr>
              <w:t>1</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63" w:type="dxa"/>
            <w:vAlign w:val="center"/>
          </w:tcPr>
          <w:p>
            <w:pPr>
              <w:shd w:val="clear" w:color="auto"/>
              <w:rPr>
                <w:highlight w:val="none"/>
                <w:lang w:eastAsia="ja-JP"/>
              </w:rPr>
            </w:pPr>
          </w:p>
        </w:tc>
        <w:tc>
          <w:tcPr>
            <w:tcW w:w="578" w:type="dxa"/>
            <w:vAlign w:val="center"/>
          </w:tcPr>
          <w:p>
            <w:pPr>
              <w:shd w:val="clear" w:color="auto"/>
              <w:rPr>
                <w:highlight w:val="none"/>
                <w:lang w:eastAsia="ja-JP"/>
              </w:rPr>
            </w:pPr>
          </w:p>
        </w:tc>
        <w:tc>
          <w:tcPr>
            <w:tcW w:w="566" w:type="dxa"/>
            <w:vAlign w:val="center"/>
          </w:tcPr>
          <w:p>
            <w:pPr>
              <w:shd w:val="clear" w:color="auto"/>
              <w:rPr>
                <w:highlight w:val="none"/>
                <w:lang w:eastAsia="ja-JP"/>
              </w:rPr>
            </w:pP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7.1</w:t>
            </w:r>
          </w:p>
        </w:tc>
        <w:tc>
          <w:tcPr>
            <w:tcW w:w="607" w:type="dxa"/>
            <w:vAlign w:val="center"/>
          </w:tcPr>
          <w:p>
            <w:pPr>
              <w:shd w:val="clear" w:color="auto"/>
              <w:rPr>
                <w:highlight w:val="none"/>
                <w:lang w:eastAsia="ja-JP"/>
              </w:rPr>
            </w:pPr>
            <w:r>
              <w:rPr>
                <w:rFonts w:hint="eastAsia"/>
                <w:highlight w:val="none"/>
              </w:rPr>
              <w:t>7.2</w:t>
            </w:r>
          </w:p>
        </w:tc>
        <w:tc>
          <w:tcPr>
            <w:tcW w:w="593" w:type="dxa"/>
            <w:vAlign w:val="center"/>
          </w:tcPr>
          <w:p>
            <w:pPr>
              <w:shd w:val="clear" w:color="auto"/>
              <w:rPr>
                <w:highlight w:val="none"/>
                <w:lang w:eastAsia="ja-JP"/>
              </w:rPr>
            </w:pPr>
            <w:r>
              <w:rPr>
                <w:rFonts w:hint="eastAsia"/>
                <w:highlight w:val="none"/>
              </w:rPr>
              <w:t>7.3</w:t>
            </w:r>
          </w:p>
        </w:tc>
        <w:tc>
          <w:tcPr>
            <w:tcW w:w="622" w:type="dxa"/>
            <w:vAlign w:val="center"/>
          </w:tcPr>
          <w:p>
            <w:pPr>
              <w:shd w:val="clear" w:color="auto"/>
              <w:rPr>
                <w:highlight w:val="none"/>
                <w:lang w:eastAsia="ja-JP"/>
              </w:rPr>
            </w:pPr>
            <w:r>
              <w:rPr>
                <w:rFonts w:hint="eastAsia"/>
                <w:highlight w:val="none"/>
              </w:rPr>
              <w:t>7.4</w:t>
            </w:r>
          </w:p>
        </w:tc>
        <w:tc>
          <w:tcPr>
            <w:tcW w:w="614" w:type="dxa"/>
            <w:vAlign w:val="center"/>
          </w:tcPr>
          <w:p>
            <w:pPr>
              <w:shd w:val="clear" w:color="auto"/>
              <w:rPr>
                <w:highlight w:val="none"/>
                <w:lang w:eastAsia="ja-JP"/>
              </w:rPr>
            </w:pPr>
            <w:r>
              <w:rPr>
                <w:rFonts w:hint="eastAsia"/>
                <w:highlight w:val="none"/>
              </w:rPr>
              <w:t>7.5</w:t>
            </w:r>
          </w:p>
        </w:tc>
        <w:tc>
          <w:tcPr>
            <w:tcW w:w="601" w:type="dxa"/>
            <w:vAlign w:val="center"/>
          </w:tcPr>
          <w:p>
            <w:pPr>
              <w:shd w:val="clear" w:color="auto"/>
              <w:rPr>
                <w:highlight w:val="none"/>
                <w:lang w:eastAsia="ja-JP"/>
              </w:rPr>
            </w:pPr>
            <w:r>
              <w:rPr>
                <w:rFonts w:hint="eastAsia"/>
                <w:highlight w:val="none"/>
              </w:rPr>
              <w:t>8.1</w:t>
            </w:r>
          </w:p>
        </w:tc>
        <w:tc>
          <w:tcPr>
            <w:tcW w:w="614" w:type="dxa"/>
            <w:vAlign w:val="center"/>
          </w:tcPr>
          <w:p>
            <w:pPr>
              <w:shd w:val="clear" w:color="auto"/>
              <w:rPr>
                <w:highlight w:val="none"/>
                <w:lang w:eastAsia="ja-JP"/>
              </w:rPr>
            </w:pPr>
            <w:r>
              <w:rPr>
                <w:rFonts w:hint="eastAsia"/>
                <w:highlight w:val="none"/>
              </w:rPr>
              <w:t>8.2</w:t>
            </w:r>
          </w:p>
        </w:tc>
        <w:tc>
          <w:tcPr>
            <w:tcW w:w="663" w:type="dxa"/>
            <w:vAlign w:val="center"/>
          </w:tcPr>
          <w:p>
            <w:pPr>
              <w:shd w:val="clear" w:color="auto"/>
              <w:rPr>
                <w:highlight w:val="none"/>
                <w:lang w:eastAsia="ja-JP"/>
              </w:rPr>
            </w:pPr>
            <w:r>
              <w:rPr>
                <w:rFonts w:hint="eastAsia"/>
                <w:highlight w:val="none"/>
              </w:rPr>
              <w:t>8.3</w:t>
            </w:r>
          </w:p>
        </w:tc>
        <w:tc>
          <w:tcPr>
            <w:tcW w:w="578" w:type="dxa"/>
            <w:vAlign w:val="center"/>
          </w:tcPr>
          <w:p>
            <w:pPr>
              <w:shd w:val="clear" w:color="auto"/>
              <w:rPr>
                <w:highlight w:val="none"/>
              </w:rPr>
            </w:pPr>
            <w:r>
              <w:rPr>
                <w:rFonts w:hint="eastAsia"/>
                <w:highlight w:val="none"/>
              </w:rPr>
              <w:t>8.4</w:t>
            </w:r>
          </w:p>
        </w:tc>
        <w:tc>
          <w:tcPr>
            <w:tcW w:w="566" w:type="dxa"/>
            <w:vAlign w:val="center"/>
          </w:tcPr>
          <w:p>
            <w:pPr>
              <w:shd w:val="clear" w:color="auto"/>
              <w:rPr>
                <w:highlight w:val="none"/>
              </w:rPr>
            </w:pPr>
            <w:r>
              <w:rPr>
                <w:rFonts w:hint="eastAsia"/>
                <w:highlight w:val="none"/>
              </w:rPr>
              <w:t>8.5</w:t>
            </w:r>
          </w:p>
        </w:tc>
        <w:tc>
          <w:tcPr>
            <w:tcW w:w="627" w:type="dxa"/>
            <w:vAlign w:val="center"/>
          </w:tcPr>
          <w:p>
            <w:pPr>
              <w:shd w:val="clear" w:color="auto"/>
              <w:rPr>
                <w:highlight w:val="none"/>
                <w:lang w:eastAsia="ja-JP"/>
              </w:rPr>
            </w:pPr>
            <w:r>
              <w:rPr>
                <w:rFonts w:hint="eastAsia"/>
                <w:highlight w:val="none"/>
              </w:rPr>
              <w:t>8.6</w:t>
            </w:r>
          </w:p>
        </w:tc>
        <w:tc>
          <w:tcPr>
            <w:tcW w:w="626" w:type="dxa"/>
            <w:vAlign w:val="center"/>
          </w:tcPr>
          <w:p>
            <w:pPr>
              <w:shd w:val="clear" w:color="auto"/>
              <w:rPr>
                <w:highlight w:val="none"/>
                <w:lang w:eastAsia="ja-JP"/>
              </w:rPr>
            </w:pPr>
            <w:r>
              <w:rPr>
                <w:rFonts w:hint="eastAsia"/>
                <w:highlight w:val="none"/>
              </w:rPr>
              <w:t>8.7</w:t>
            </w:r>
          </w:p>
        </w:tc>
        <w:tc>
          <w:tcPr>
            <w:tcW w:w="627" w:type="dxa"/>
            <w:vAlign w:val="center"/>
          </w:tcPr>
          <w:p>
            <w:pPr>
              <w:shd w:val="clear" w:color="auto"/>
              <w:rPr>
                <w:highlight w:val="none"/>
                <w:lang w:eastAsia="ja-JP"/>
              </w:rPr>
            </w:pPr>
            <w:r>
              <w:rPr>
                <w:rFonts w:hint="eastAsia"/>
                <w:highlight w:val="none"/>
              </w:rPr>
              <w:t>8.8</w:t>
            </w:r>
          </w:p>
        </w:tc>
        <w:tc>
          <w:tcPr>
            <w:tcW w:w="627" w:type="dxa"/>
            <w:vAlign w:val="center"/>
          </w:tcPr>
          <w:p>
            <w:pPr>
              <w:shd w:val="clear" w:color="auto"/>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rFonts w:hint="default" w:eastAsia="宋体"/>
                <w:highlight w:val="none"/>
                <w:lang w:val="en-US" w:eastAsia="zh-CN"/>
              </w:rPr>
            </w:pPr>
            <w:r>
              <w:rPr>
                <w:rFonts w:hint="eastAsia"/>
                <w:highlight w:val="none"/>
                <w:lang w:val="en-US" w:eastAsia="zh-CN"/>
              </w:rPr>
              <w:t>3</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rPr>
                <w:highlight w:val="none"/>
              </w:rPr>
            </w:pPr>
            <w:r>
              <w:rPr>
                <w:rFonts w:hint="eastAsia"/>
                <w:highlight w:val="none"/>
              </w:rPr>
              <w:t>1</w:t>
            </w:r>
          </w:p>
        </w:tc>
        <w:tc>
          <w:tcPr>
            <w:tcW w:w="626" w:type="dxa"/>
            <w:vAlign w:val="center"/>
          </w:tcPr>
          <w:p>
            <w:pPr>
              <w:shd w:val="clear" w:color="auto"/>
              <w:rPr>
                <w:rFonts w:hint="default" w:eastAsia="宋体"/>
                <w:highlight w:val="none"/>
                <w:lang w:val="en-US" w:eastAsia="zh-CN"/>
              </w:rPr>
            </w:pPr>
            <w:r>
              <w:rPr>
                <w:rFonts w:hint="eastAsia"/>
                <w:highlight w:val="none"/>
                <w:lang w:val="en-US" w:eastAsia="zh-CN"/>
              </w:rPr>
              <w:t>1</w:t>
            </w:r>
          </w:p>
        </w:tc>
        <w:tc>
          <w:tcPr>
            <w:tcW w:w="627"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rFonts w:hint="default" w:eastAsia="宋体"/>
                <w:highlight w:val="none"/>
                <w:lang w:val="en-US" w:eastAsia="zh-CN"/>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rFonts w:hint="default" w:eastAsia="宋体"/>
                <w:highlight w:val="none"/>
                <w:lang w:val="en-US" w:eastAsia="zh-CN"/>
              </w:rPr>
            </w:pPr>
          </w:p>
        </w:tc>
        <w:tc>
          <w:tcPr>
            <w:tcW w:w="601" w:type="dxa"/>
            <w:vAlign w:val="center"/>
          </w:tcPr>
          <w:p>
            <w:pPr>
              <w:shd w:val="clear" w:color="auto"/>
              <w:rPr>
                <w:highlight w:val="none"/>
                <w:lang w:eastAsia="ja-JP"/>
              </w:rPr>
            </w:pPr>
          </w:p>
        </w:tc>
        <w:tc>
          <w:tcPr>
            <w:tcW w:w="614" w:type="dxa"/>
            <w:tcBorders>
              <w:bottom w:val="single" w:color="auto" w:sz="4" w:space="0"/>
            </w:tcBorders>
            <w:vAlign w:val="center"/>
          </w:tcPr>
          <w:p>
            <w:pPr>
              <w:shd w:val="clear" w:color="auto"/>
              <w:rPr>
                <w:rFonts w:hint="default" w:eastAsia="宋体"/>
                <w:highlight w:val="none"/>
                <w:lang w:val="en-US" w:eastAsia="zh-CN"/>
              </w:rPr>
            </w:pPr>
            <w:r>
              <w:rPr>
                <w:rFonts w:hint="eastAsia" w:eastAsia="宋体"/>
                <w:highlight w:val="none"/>
                <w:lang w:val="en-US" w:eastAsia="zh-CN"/>
              </w:rPr>
              <w:t>01</w:t>
            </w:r>
          </w:p>
        </w:tc>
        <w:tc>
          <w:tcPr>
            <w:tcW w:w="663" w:type="dxa"/>
            <w:tcBorders>
              <w:bottom w:val="single" w:color="auto" w:sz="4" w:space="0"/>
            </w:tcBorders>
            <w:vAlign w:val="center"/>
          </w:tcPr>
          <w:p>
            <w:pPr>
              <w:shd w:val="clear" w:color="auto"/>
              <w:rPr>
                <w:highlight w:val="none"/>
                <w:lang w:eastAsia="ja-JP"/>
              </w:rPr>
            </w:pPr>
          </w:p>
        </w:tc>
        <w:tc>
          <w:tcPr>
            <w:tcW w:w="578" w:type="dxa"/>
            <w:tcBorders>
              <w:bottom w:val="single" w:color="auto" w:sz="4" w:space="0"/>
            </w:tcBorders>
            <w:vAlign w:val="center"/>
          </w:tcPr>
          <w:p>
            <w:pPr>
              <w:shd w:val="clear" w:color="auto"/>
              <w:rPr>
                <w:highlight w:val="none"/>
                <w:lang w:eastAsia="ja-JP"/>
              </w:rPr>
            </w:pPr>
          </w:p>
        </w:tc>
        <w:tc>
          <w:tcPr>
            <w:tcW w:w="566" w:type="dxa"/>
            <w:tcBorders>
              <w:bottom w:val="single" w:color="auto" w:sz="4" w:space="0"/>
            </w:tcBorders>
            <w:vAlign w:val="center"/>
          </w:tcPr>
          <w:p>
            <w:pPr>
              <w:shd w:val="clear" w:color="auto"/>
              <w:rPr>
                <w:rFonts w:hint="default" w:eastAsia="宋体"/>
                <w:highlight w:val="none"/>
                <w:lang w:val="en-US" w:eastAsia="zh-CN"/>
              </w:rPr>
            </w:pPr>
          </w:p>
        </w:tc>
        <w:tc>
          <w:tcPr>
            <w:tcW w:w="627" w:type="dxa"/>
            <w:tcBorders>
              <w:bottom w:val="single" w:color="auto" w:sz="4" w:space="0"/>
            </w:tcBorders>
            <w:vAlign w:val="center"/>
          </w:tcPr>
          <w:p>
            <w:pPr>
              <w:shd w:val="clear" w:color="auto"/>
              <w:rPr>
                <w:highlight w:val="none"/>
                <w:lang w:eastAsia="ja-JP"/>
              </w:rPr>
            </w:pPr>
          </w:p>
        </w:tc>
        <w:tc>
          <w:tcPr>
            <w:tcW w:w="626" w:type="dxa"/>
            <w:tcBorders>
              <w:bottom w:val="single" w:color="auto" w:sz="4" w:space="0"/>
            </w:tcBorders>
            <w:vAlign w:val="center"/>
          </w:tcPr>
          <w:p>
            <w:pPr>
              <w:shd w:val="clear" w:color="auto"/>
              <w:rPr>
                <w:rFonts w:hint="default" w:eastAsia="宋体"/>
                <w:highlight w:val="none"/>
                <w:lang w:val="en-US" w:eastAsia="zh-CN"/>
              </w:rPr>
            </w:pPr>
          </w:p>
        </w:tc>
        <w:tc>
          <w:tcPr>
            <w:tcW w:w="627" w:type="dxa"/>
            <w:tcBorders>
              <w:bottom w:val="single" w:color="auto" w:sz="4" w:space="0"/>
            </w:tcBorders>
            <w:vAlign w:val="center"/>
          </w:tcPr>
          <w:p>
            <w:pPr>
              <w:shd w:val="clear" w:color="auto"/>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9.1</w:t>
            </w:r>
          </w:p>
        </w:tc>
        <w:tc>
          <w:tcPr>
            <w:tcW w:w="607" w:type="dxa"/>
            <w:vAlign w:val="center"/>
          </w:tcPr>
          <w:p>
            <w:pPr>
              <w:shd w:val="clear" w:color="auto"/>
              <w:rPr>
                <w:highlight w:val="none"/>
                <w:lang w:eastAsia="ja-JP"/>
              </w:rPr>
            </w:pPr>
            <w:r>
              <w:rPr>
                <w:rFonts w:hint="eastAsia"/>
                <w:highlight w:val="none"/>
              </w:rPr>
              <w:t>9.2</w:t>
            </w:r>
          </w:p>
        </w:tc>
        <w:tc>
          <w:tcPr>
            <w:tcW w:w="593" w:type="dxa"/>
            <w:vAlign w:val="center"/>
          </w:tcPr>
          <w:p>
            <w:pPr>
              <w:shd w:val="clear" w:color="auto"/>
              <w:rPr>
                <w:highlight w:val="none"/>
                <w:lang w:eastAsia="ja-JP"/>
              </w:rPr>
            </w:pPr>
            <w:r>
              <w:rPr>
                <w:rFonts w:hint="eastAsia"/>
                <w:highlight w:val="none"/>
              </w:rPr>
              <w:t>9.3</w:t>
            </w:r>
          </w:p>
        </w:tc>
        <w:tc>
          <w:tcPr>
            <w:tcW w:w="622" w:type="dxa"/>
            <w:vAlign w:val="center"/>
          </w:tcPr>
          <w:p>
            <w:pPr>
              <w:shd w:val="clear" w:color="auto"/>
              <w:rPr>
                <w:highlight w:val="none"/>
                <w:lang w:eastAsia="ja-JP"/>
              </w:rPr>
            </w:pPr>
            <w:r>
              <w:rPr>
                <w:rFonts w:hint="eastAsia"/>
                <w:highlight w:val="none"/>
              </w:rPr>
              <w:t>10.1</w:t>
            </w:r>
          </w:p>
        </w:tc>
        <w:tc>
          <w:tcPr>
            <w:tcW w:w="614" w:type="dxa"/>
            <w:vAlign w:val="center"/>
          </w:tcPr>
          <w:p>
            <w:pPr>
              <w:shd w:val="clear" w:color="auto"/>
              <w:rPr>
                <w:highlight w:val="none"/>
                <w:lang w:eastAsia="ja-JP"/>
              </w:rPr>
            </w:pPr>
            <w:r>
              <w:rPr>
                <w:rFonts w:hint="eastAsia"/>
                <w:highlight w:val="none"/>
              </w:rPr>
              <w:t>10.2</w:t>
            </w:r>
          </w:p>
        </w:tc>
        <w:tc>
          <w:tcPr>
            <w:tcW w:w="601" w:type="dxa"/>
            <w:vAlign w:val="center"/>
          </w:tcPr>
          <w:p>
            <w:pPr>
              <w:shd w:val="clear" w:color="auto"/>
              <w:rPr>
                <w:highlight w:val="none"/>
                <w:lang w:eastAsia="ja-JP"/>
              </w:rPr>
            </w:pPr>
            <w:r>
              <w:rPr>
                <w:rFonts w:hint="eastAsia"/>
                <w:highlight w:val="none"/>
              </w:rPr>
              <w:t>10.3</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pPr>
    </w:p>
    <w:p>
      <w:pPr>
        <w:shd w:val="clear" w:color="auto"/>
      </w:pPr>
    </w:p>
    <w:p>
      <w:pPr>
        <w:pStyle w:val="14"/>
        <w:shd w:val="clea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DD71BD80"/>
    <w:multiLevelType w:val="singleLevel"/>
    <w:tmpl w:val="DD71BD80"/>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94E94E"/>
    <w:multiLevelType w:val="singleLevel"/>
    <w:tmpl w:val="2194E94E"/>
    <w:lvl w:ilvl="0" w:tentative="0">
      <w:start w:val="1"/>
      <w:numFmt w:val="decimal"/>
      <w:suff w:val="space"/>
      <w:lvlText w:val="%1."/>
      <w:lvlJc w:val="left"/>
    </w:lvl>
  </w:abstractNum>
  <w:abstractNum w:abstractNumId="6">
    <w:nsid w:val="2E26E2FE"/>
    <w:multiLevelType w:val="singleLevel"/>
    <w:tmpl w:val="2E26E2FE"/>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3"/>
  </w:num>
  <w:num w:numId="5">
    <w:abstractNumId w:val="0"/>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F51469A"/>
    <w:rsid w:val="2403718A"/>
    <w:rsid w:val="7CE44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2022-10-12T02:45:56Z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