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919"/>
        <w:gridCol w:w="948"/>
        <w:gridCol w:w="1416"/>
        <w:gridCol w:w="86"/>
        <w:gridCol w:w="1004"/>
        <w:gridCol w:w="934"/>
        <w:gridCol w:w="906"/>
        <w:gridCol w:w="112"/>
        <w:gridCol w:w="294"/>
        <w:gridCol w:w="680"/>
        <w:gridCol w:w="281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7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48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浙江优百润食品有限公司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7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48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浙江金华市金东区灃浦镇工业区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7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生产</w:t>
            </w:r>
            <w:r>
              <w:rPr>
                <w:rFonts w:hint="eastAsia"/>
                <w:sz w:val="20"/>
              </w:rPr>
              <w:t>地址</w:t>
            </w:r>
          </w:p>
        </w:tc>
        <w:tc>
          <w:tcPr>
            <w:tcW w:w="8748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0"/>
                <w:lang w:val="en-US" w:eastAsia="zh-CN"/>
              </w:rPr>
              <w:t>浙江省金华市金东区澧浦镇澧兴路278号（审核期间变更）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7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包志婷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13665821861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13665821861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7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李中仁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管代电话"/>
            <w:bookmarkEnd w:id="6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7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8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0022-2020-QF-2022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73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48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73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48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73" w:type="dxa"/>
          </w:tcPr>
          <w:p>
            <w:pPr>
              <w:rPr>
                <w:b/>
                <w:strike/>
                <w:dstrike w:val="0"/>
                <w:color w:val="0000FF"/>
                <w:sz w:val="20"/>
              </w:rPr>
            </w:pPr>
            <w:r>
              <w:rPr>
                <w:rFonts w:hint="eastAsia"/>
                <w:b/>
                <w:strike/>
                <w:dstrike w:val="0"/>
                <w:color w:val="0000FF"/>
                <w:sz w:val="20"/>
              </w:rPr>
              <w:t>远程审核方式</w:t>
            </w:r>
          </w:p>
        </w:tc>
        <w:tc>
          <w:tcPr>
            <w:tcW w:w="8748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trike/>
                <w:dstrike w:val="0"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trike/>
                <w:dstrike w:val="0"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73" w:type="dxa"/>
          </w:tcPr>
          <w:p>
            <w:pPr>
              <w:rPr>
                <w:b/>
                <w:strike/>
                <w:dstrike w:val="0"/>
                <w:color w:val="0000FF"/>
                <w:sz w:val="20"/>
              </w:rPr>
            </w:pPr>
            <w:r>
              <w:rPr>
                <w:rFonts w:hint="eastAsia"/>
                <w:b/>
                <w:strike/>
                <w:dstrike w:val="0"/>
                <w:color w:val="0000FF"/>
                <w:sz w:val="20"/>
              </w:rPr>
              <w:t>远程审核资源</w:t>
            </w:r>
          </w:p>
        </w:tc>
        <w:tc>
          <w:tcPr>
            <w:tcW w:w="8748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trike/>
                <w:dstrike w:val="0"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trike/>
                <w:dstrike w:val="0"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7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48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监督审核2次：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19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Q：冷冻食品（冰淇淋、雪糕、雪泥、冰棍、甜味冰）、速食米面食品（生制品、熟制品）和发糕的生产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F：位于</w:t>
            </w:r>
            <w:r>
              <w:rPr>
                <w:rFonts w:hint="eastAsia" w:asciiTheme="minorEastAsia" w:hAnsiTheme="minorEastAsia" w:eastAsiaTheme="minorEastAsia"/>
                <w:color w:val="0000FF"/>
                <w:sz w:val="20"/>
                <w:lang w:val="en-US" w:eastAsia="zh-CN"/>
              </w:rPr>
              <w:t>浙江省金华市金东区澧浦镇澧兴路278号</w:t>
            </w:r>
            <w:r>
              <w:rPr>
                <w:sz w:val="20"/>
              </w:rPr>
              <w:t>浙江优百润食品有限公司冷冻车间的冷冻食品（冰淇淋、雪糕、雪泥、冰棍、甜味冰）、手抓饼车间的速冻面米食品（生制品、熟制品）和发糕车间的发糕的生产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Q：03.05.02;03.07.02;03.07.03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F：CIV-4;CIV-6;CIV-9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57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48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73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48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2022年09月20日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8:30</w:t>
            </w:r>
            <w:r>
              <w:rPr>
                <w:rFonts w:hint="eastAsia"/>
                <w:b/>
                <w:sz w:val="20"/>
              </w:rPr>
              <w:t>至2022年09月22日 上午</w:t>
            </w:r>
            <w:bookmarkEnd w:id="32"/>
            <w:r>
              <w:rPr>
                <w:rFonts w:hint="eastAsia"/>
                <w:b/>
                <w:sz w:val="20"/>
                <w:lang w:val="en-US" w:eastAsia="zh-CN"/>
              </w:rPr>
              <w:t xml:space="preserve">12:30 </w:t>
            </w:r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2.5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3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48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年月日上午至年月日下午 (共天)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48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de-DE"/>
              </w:rPr>
              <w:t>肖新龙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2020-N1QMS-1232380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2020-N1FSMS-1232380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Q:03.07.02,03.07.03</w:t>
            </w:r>
          </w:p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F:CIV-4,CIV-6,CIV-9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17706316076</w:t>
            </w:r>
          </w:p>
        </w:tc>
        <w:tc>
          <w:tcPr>
            <w:tcW w:w="1168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7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7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7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1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84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6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sz w:val="15"/>
                <w:szCs w:val="15"/>
              </w:rPr>
              <w:t>组员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de-DE" w:eastAsia="zh-CN" w:bidi="ar-SA"/>
              </w:rPr>
            </w:pPr>
            <w:r>
              <w:rPr>
                <w:sz w:val="15"/>
                <w:szCs w:val="15"/>
                <w:lang w:val="de-DE"/>
              </w:rPr>
              <w:t>金鸟君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de-DE" w:eastAsia="zh-CN" w:bidi="ar-SA"/>
              </w:rPr>
            </w:pPr>
            <w:r>
              <w:rPr>
                <w:sz w:val="15"/>
                <w:szCs w:val="15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de-DE" w:eastAsia="zh-CN" w:bidi="ar-SA"/>
              </w:rPr>
            </w:pPr>
            <w:r>
              <w:rPr>
                <w:sz w:val="15"/>
                <w:szCs w:val="15"/>
                <w:lang w:val="de-DE"/>
              </w:rPr>
              <w:t>浙江金华市佳乐乳业有限公司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de-DE" w:eastAsia="zh-CN" w:bidi="ar-SA"/>
              </w:rPr>
            </w:pPr>
            <w:r>
              <w:rPr>
                <w:rFonts w:hint="eastAsia" w:cs="Times New Roman"/>
                <w:kern w:val="2"/>
                <w:sz w:val="15"/>
                <w:szCs w:val="15"/>
                <w:lang w:val="de-DE" w:eastAsia="zh-CN" w:bidi="ar-SA"/>
              </w:rPr>
              <w:t>——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lang w:val="de-DE" w:eastAsia="zh-CN" w:bidi="ar-SA"/>
              </w:rPr>
            </w:pPr>
            <w:r>
              <w:rPr>
                <w:sz w:val="15"/>
                <w:szCs w:val="15"/>
                <w:lang w:val="de-DE"/>
              </w:rPr>
              <w:t>Q:03.05.02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5"/>
                <w:szCs w:val="15"/>
                <w:lang w:val="en-US" w:eastAsia="zh-CN" w:bidi="ar-SA"/>
              </w:rPr>
              <w:t>B</w:t>
            </w:r>
          </w:p>
        </w:tc>
        <w:tc>
          <w:tcPr>
            <w:tcW w:w="116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15"/>
                <w:szCs w:val="15"/>
                <w:lang w:val="de-DE"/>
              </w:rPr>
              <w:t>13221266919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3" w:type="dxa"/>
            <w:vAlign w:val="center"/>
          </w:tcPr>
          <w:p/>
        </w:tc>
        <w:tc>
          <w:tcPr>
            <w:tcW w:w="91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Align w:val="center"/>
          </w:tcPr>
          <w:p/>
        </w:tc>
        <w:tc>
          <w:tcPr>
            <w:tcW w:w="1367" w:type="dxa"/>
            <w:gridSpan w:val="4"/>
            <w:vAlign w:val="center"/>
          </w:tcPr>
          <w:p/>
        </w:tc>
        <w:tc>
          <w:tcPr>
            <w:tcW w:w="116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7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273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6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7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7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2022-09-15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7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6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5"/>
        <w:tblW w:w="10133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49"/>
        <w:gridCol w:w="1064"/>
        <w:gridCol w:w="3662"/>
        <w:gridCol w:w="2270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3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3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过程</w:t>
            </w:r>
          </w:p>
        </w:tc>
        <w:tc>
          <w:tcPr>
            <w:tcW w:w="22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9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202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2-09-20全天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第一天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8:25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到达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首次会议</w:t>
            </w:r>
          </w:p>
        </w:tc>
        <w:tc>
          <w:tcPr>
            <w:tcW w:w="2270" w:type="dxa"/>
            <w:shd w:val="clear" w:color="auto" w:fill="FFFFFF" w:themeFill="background1"/>
          </w:tcPr>
          <w:p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领导层</w:t>
            </w:r>
          </w:p>
        </w:tc>
        <w:tc>
          <w:tcPr>
            <w:tcW w:w="3662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内外部因素、相关方的需求和期望、认证范围、方针和目标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color w:val="000000" w:themeColor="text1"/>
                <w:sz w:val="21"/>
                <w:szCs w:val="21"/>
              </w:rPr>
              <w:t>目标管理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color w:val="000000" w:themeColor="text1"/>
                <w:sz w:val="21"/>
                <w:szCs w:val="21"/>
              </w:rPr>
              <w:t>风险和机遇的控制、领导作用、岗位和职责、体系策划过程、变更管理、管理承诺相关过程、资源提供过程、内外部沟通、管理评审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color w:val="000000" w:themeColor="text1"/>
                <w:sz w:val="21"/>
                <w:szCs w:val="21"/>
              </w:rPr>
              <w:t>顾客投诉处理、监视和测量规划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、</w:t>
            </w:r>
            <w:r>
              <w:rPr>
                <w:color w:val="000000" w:themeColor="text1"/>
                <w:sz w:val="21"/>
                <w:szCs w:val="21"/>
              </w:rPr>
              <w:t>持续改进等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227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QMS：4.1/4.2 /4.3/ 4.4/5.1/5.2/5.3/6.1/6.2/6.3/7.1.1/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7.4/</w:t>
            </w:r>
            <w:r>
              <w:rPr>
                <w:color w:val="000000" w:themeColor="text1"/>
                <w:sz w:val="21"/>
                <w:szCs w:val="21"/>
              </w:rPr>
              <w:t>9.1.1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color w:val="000000" w:themeColor="text1"/>
                <w:sz w:val="21"/>
                <w:szCs w:val="21"/>
              </w:rPr>
              <w:t>9.3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color w:val="000000" w:themeColor="text1"/>
                <w:sz w:val="21"/>
                <w:szCs w:val="21"/>
              </w:rPr>
              <w:t>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FSMS：4.1/4.2/4.3/4.4/5.1/5.2/5.3/6.1/6.2/6.3/7.1.1/7.4/9.1.1/9.3/10.2</w:t>
            </w: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10:30-12:30</w:t>
            </w:r>
          </w:p>
        </w:tc>
        <w:tc>
          <w:tcPr>
            <w:tcW w:w="1064" w:type="dxa"/>
            <w:shd w:val="clear" w:color="auto" w:fill="auto"/>
          </w:tcPr>
          <w:p>
            <w:pPr>
              <w:jc w:val="left"/>
              <w:rPr>
                <w:color w:val="000000" w:themeColor="text1"/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10"/>
                <w:sz w:val="21"/>
                <w:szCs w:val="21"/>
              </w:rPr>
              <w:t>食品安全</w:t>
            </w:r>
            <w:r>
              <w:rPr>
                <w:color w:val="000000" w:themeColor="text1"/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食品安全小组及职责、前提方案、实施危害分析的预备步骤、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运行的策划及控制、</w:t>
            </w:r>
            <w:r>
              <w:rPr>
                <w:color w:val="000000" w:themeColor="text1"/>
                <w:sz w:val="21"/>
                <w:szCs w:val="21"/>
              </w:rPr>
              <w:t>危害分析、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危害控制计划</w:t>
            </w:r>
            <w:r>
              <w:rPr>
                <w:color w:val="000000" w:themeColor="text1"/>
                <w:sz w:val="21"/>
                <w:szCs w:val="21"/>
              </w:rPr>
              <w:t>的建立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color w:val="000000" w:themeColor="text1"/>
                <w:sz w:val="21"/>
                <w:szCs w:val="21"/>
              </w:rPr>
              <w:t>预备信息的更新、规定前提方案和HACCP计划文件的更新、验证策划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color w:val="000000" w:themeColor="text1"/>
                <w:sz w:val="21"/>
                <w:szCs w:val="21"/>
              </w:rPr>
              <w:t>控制措施组合的确认、食品安全管理体系的验证及结果分析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食品安全管理体系的更新</w:t>
            </w:r>
          </w:p>
        </w:tc>
        <w:tc>
          <w:tcPr>
            <w:tcW w:w="227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color w:val="000000" w:themeColor="text1"/>
                <w:sz w:val="21"/>
                <w:szCs w:val="21"/>
              </w:rPr>
              <w:t>.3/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7.1.5/</w:t>
            </w:r>
            <w:r>
              <w:rPr>
                <w:color w:val="000000" w:themeColor="text1"/>
                <w:sz w:val="21"/>
                <w:szCs w:val="21"/>
              </w:rPr>
              <w:t>8.1/8.2/8.5/8.6/8.8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/10.3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22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13:00-17:00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color w:val="000000" w:themeColor="text1"/>
                <w:sz w:val="21"/>
                <w:szCs w:val="21"/>
              </w:rPr>
              <w:t>生产部及现场</w:t>
            </w: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职责权限、目标、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  <w:t>基础设施、特种设备管理、工作环境控制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PRP及现场情况、运行策划和控制、产品和服务的设计和开发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生产和服务提供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、操作性前提方案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关键控制点的监视系统、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OPRP/CCP实施情况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  <w:t>、可追溯性系统、CCP的监控、纠偏及现场情况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产品撤回/召回情况</w:t>
            </w:r>
          </w:p>
        </w:tc>
        <w:tc>
          <w:tcPr>
            <w:tcW w:w="2270" w:type="dxa"/>
            <w:shd w:val="clear" w:color="auto" w:fill="auto"/>
            <w:vAlign w:val="top"/>
          </w:tcPr>
          <w:p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QMS:5.3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color w:val="000000" w:themeColor="text1"/>
                <w:sz w:val="21"/>
                <w:szCs w:val="21"/>
              </w:rPr>
              <w:t>6.2/7.1.3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color w:val="000000" w:themeColor="text1"/>
                <w:sz w:val="21"/>
                <w:szCs w:val="21"/>
              </w:rPr>
              <w:t>7.1.4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color w:val="000000" w:themeColor="text1"/>
                <w:sz w:val="21"/>
                <w:szCs w:val="21"/>
              </w:rPr>
              <w:t>8.1/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>
              <w:rPr>
                <w:color w:val="000000" w:themeColor="text1"/>
                <w:sz w:val="21"/>
                <w:szCs w:val="21"/>
              </w:rPr>
              <w:t>.3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/</w:t>
            </w:r>
            <w:r>
              <w:rPr>
                <w:color w:val="000000" w:themeColor="text1"/>
                <w:sz w:val="21"/>
                <w:szCs w:val="21"/>
              </w:rPr>
              <w:t>8.5</w:t>
            </w:r>
          </w:p>
          <w:p>
            <w:pPr>
              <w:spacing w:line="3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F:5.3/6.2/7.1.3/7.1.4/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8.1/</w:t>
            </w:r>
            <w:r>
              <w:rPr>
                <w:color w:val="000000" w:themeColor="text1"/>
                <w:sz w:val="21"/>
                <w:szCs w:val="21"/>
              </w:rPr>
              <w:t>8.2/8.3/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8.4/8.5.4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/8.9.5</w:t>
            </w:r>
          </w:p>
          <w:p>
            <w:pPr>
              <w:pStyle w:val="8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pStyle w:val="8"/>
              <w:rPr>
                <w:rFonts w:hint="default" w:ascii="Times New Roman" w:hAnsi="Times New Roman" w:eastAsia="宋体" w:cs="Times New Roman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17：00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第一天审核结束</w:t>
            </w:r>
          </w:p>
        </w:tc>
        <w:tc>
          <w:tcPr>
            <w:tcW w:w="2270" w:type="dxa"/>
            <w:shd w:val="clear" w:color="auto" w:fill="auto"/>
            <w:vAlign w:val="top"/>
          </w:tcPr>
          <w:p>
            <w:pPr>
              <w:pStyle w:val="8"/>
              <w:rPr>
                <w:rFonts w:hint="default" w:ascii="Times New Roman" w:hAnsi="Times New Roman" w:eastAsia="宋体" w:cs="Times New Roman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202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2-09-21全天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第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二</w:t>
            </w:r>
            <w:r>
              <w:rPr>
                <w:color w:val="000000" w:themeColor="text1"/>
                <w:sz w:val="21"/>
                <w:szCs w:val="21"/>
              </w:rPr>
              <w:t>天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8:25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到达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8:30-12:30</w:t>
            </w:r>
          </w:p>
        </w:tc>
        <w:tc>
          <w:tcPr>
            <w:tcW w:w="1064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color w:val="000000" w:themeColor="text1"/>
                <w:sz w:val="21"/>
                <w:szCs w:val="21"/>
              </w:rPr>
              <w:t>生产部及现场</w:t>
            </w:r>
          </w:p>
        </w:tc>
        <w:tc>
          <w:tcPr>
            <w:tcW w:w="3662" w:type="dxa"/>
            <w:shd w:val="clear" w:color="auto" w:fill="FFFFFF" w:themeFill="background1"/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职责权限、目标、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  <w:t>基础设施、特种设备管理、工作环境控制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PRP及现场情况、运行策划和控制、产品和服务的设计和开发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生产和服务提供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、操作性前提方案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关键控制点的监视系统、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OPRP/CCP实施情况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</w:rPr>
              <w:t>、可追溯性系统、CCP的监控、纠偏及现场情况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产品撤回/召回情况——继续审核</w:t>
            </w:r>
            <w:bookmarkStart w:id="35" w:name="_GoBack"/>
            <w:bookmarkEnd w:id="35"/>
          </w:p>
        </w:tc>
        <w:tc>
          <w:tcPr>
            <w:tcW w:w="2270" w:type="dxa"/>
            <w:shd w:val="clear" w:color="auto" w:fill="FFFFFF" w:themeFill="background1"/>
            <w:vAlign w:val="top"/>
          </w:tcPr>
          <w:p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QMS:5.3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color w:val="000000" w:themeColor="text1"/>
                <w:sz w:val="21"/>
                <w:szCs w:val="21"/>
              </w:rPr>
              <w:t>6.2/7.1.3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color w:val="000000" w:themeColor="text1"/>
                <w:sz w:val="21"/>
                <w:szCs w:val="21"/>
              </w:rPr>
              <w:t>7.1.4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color w:val="000000" w:themeColor="text1"/>
                <w:sz w:val="21"/>
                <w:szCs w:val="21"/>
              </w:rPr>
              <w:t>8.1/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>
              <w:rPr>
                <w:color w:val="000000" w:themeColor="text1"/>
                <w:sz w:val="21"/>
                <w:szCs w:val="21"/>
              </w:rPr>
              <w:t>.3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/</w:t>
            </w:r>
            <w:r>
              <w:rPr>
                <w:color w:val="000000" w:themeColor="text1"/>
                <w:sz w:val="21"/>
                <w:szCs w:val="21"/>
              </w:rPr>
              <w:t>8.5</w:t>
            </w:r>
          </w:p>
          <w:p>
            <w:pPr>
              <w:spacing w:line="3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F:5.3/6.2/7.1.3/7.1.4/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8.1/</w:t>
            </w:r>
            <w:r>
              <w:rPr>
                <w:color w:val="000000" w:themeColor="text1"/>
                <w:sz w:val="21"/>
                <w:szCs w:val="21"/>
              </w:rPr>
              <w:t>8.2/8.3/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8.4/8.5.4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/8.9.5</w:t>
            </w:r>
          </w:p>
          <w:p>
            <w:pPr>
              <w:pStyle w:val="8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pStyle w:val="8"/>
              <w:rPr>
                <w:rFonts w:hint="default" w:ascii="Times New Roman" w:hAnsi="Times New Roman" w:eastAsia="宋体" w:cs="Times New Roman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22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楷体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品控部及现场</w:t>
            </w: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职责和权限、目标管理、监视和测量资源管理、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产品和服务的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放行、不合格品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eastAsia="zh-CN"/>
              </w:rPr>
              <w:t>输出的控制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分析和评价</w:t>
            </w:r>
            <w:r>
              <w:rPr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危害控制计划的实施</w:t>
            </w:r>
            <w:r>
              <w:rPr>
                <w:color w:val="000000" w:themeColor="text1"/>
                <w:sz w:val="21"/>
                <w:szCs w:val="21"/>
              </w:rPr>
              <w:t>、食品安全管理体系的验证及结果分析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color w:val="000000" w:themeColor="text1"/>
                <w:sz w:val="21"/>
                <w:szCs w:val="21"/>
              </w:rPr>
              <w:t>潜在不符合品控制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化验室</w:t>
            </w:r>
            <w:r>
              <w:rPr>
                <w:color w:val="000000" w:themeColor="text1"/>
                <w:sz w:val="21"/>
                <w:szCs w:val="21"/>
              </w:rPr>
              <w:t>现场情况</w:t>
            </w:r>
          </w:p>
        </w:tc>
        <w:tc>
          <w:tcPr>
            <w:tcW w:w="2270" w:type="dxa"/>
            <w:shd w:val="clear" w:color="auto" w:fill="auto"/>
            <w:vAlign w:val="top"/>
          </w:tcPr>
          <w:p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QMS: 5.3/6.2/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7.1.5</w:t>
            </w:r>
            <w:r>
              <w:rPr>
                <w:color w:val="000000" w:themeColor="text1"/>
                <w:sz w:val="21"/>
                <w:szCs w:val="21"/>
              </w:rPr>
              <w:t>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8.6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/8.7</w:t>
            </w:r>
            <w:r>
              <w:rPr>
                <w:color w:val="000000" w:themeColor="text1"/>
                <w:sz w:val="21"/>
                <w:szCs w:val="21"/>
              </w:rPr>
              <w:t>/9.1.3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color w:val="000000" w:themeColor="text1"/>
                <w:sz w:val="21"/>
                <w:szCs w:val="21"/>
              </w:rPr>
              <w:t>F:5.3/6.2/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8.5.4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.5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/8.7/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8.8/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8.9.1-8.9.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/9.1.2</w:t>
            </w: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16:00-17:00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color w:val="000000" w:themeColor="text1"/>
                <w:sz w:val="21"/>
                <w:szCs w:val="21"/>
              </w:rPr>
              <w:t>内部审核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不合格和纠正措施</w:t>
            </w:r>
          </w:p>
        </w:tc>
        <w:tc>
          <w:tcPr>
            <w:tcW w:w="2270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color w:val="000000" w:themeColor="text1"/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：</w:t>
            </w:r>
          </w:p>
          <w:p>
            <w:pPr>
              <w:pStyle w:val="14"/>
              <w:spacing w:after="0" w:line="320" w:lineRule="exact"/>
              <w:rPr>
                <w:rFonts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5.3/</w:t>
            </w:r>
            <w:r>
              <w:rPr>
                <w:color w:val="000000" w:themeColor="text1"/>
                <w:sz w:val="21"/>
                <w:szCs w:val="21"/>
                <w:lang w:val="en-US" w:eastAsia="zh-CN"/>
              </w:rPr>
              <w:t>6.2/7.1.2/7.1.6/7.2/7.3/7.4/7.</w:t>
            </w:r>
            <w:r>
              <w:rPr>
                <w:rFonts w:eastAsia="宋体"/>
                <w:color w:val="000000" w:themeColor="text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/9.2/10.2；</w:t>
            </w:r>
          </w:p>
          <w:p>
            <w:pPr>
              <w:pStyle w:val="14"/>
              <w:spacing w:after="0" w:line="320" w:lineRule="exact"/>
              <w:rPr>
                <w:rFonts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color w:val="000000" w:themeColor="text1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4"/>
              <w:spacing w:after="0" w:line="320" w:lineRule="exac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5.3/6.2/7.1.2/7.2/7.3/7.4/7.5/</w:t>
            </w:r>
            <w:r>
              <w:rPr>
                <w:rFonts w:eastAsia="宋体"/>
                <w:color w:val="000000" w:themeColor="text1"/>
                <w:sz w:val="21"/>
                <w:szCs w:val="21"/>
                <w:lang w:val="en-US" w:eastAsia="zh-CN"/>
              </w:rPr>
              <w:t xml:space="preserve">9.2/10.1 </w:t>
            </w: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17：00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第二天审核结束</w:t>
            </w:r>
          </w:p>
        </w:tc>
        <w:tc>
          <w:tcPr>
            <w:tcW w:w="2270" w:type="dxa"/>
            <w:shd w:val="clear" w:color="auto" w:fill="auto"/>
            <w:vAlign w:val="top"/>
          </w:tcPr>
          <w:p>
            <w:pPr>
              <w:pStyle w:val="8"/>
              <w:rPr>
                <w:rFonts w:hint="default" w:ascii="Times New Roman" w:hAnsi="Times New Roman" w:eastAsia="宋体" w:cs="Times New Roman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color w:val="000000" w:themeColor="text1"/>
                <w:sz w:val="21"/>
                <w:szCs w:val="21"/>
              </w:rPr>
              <w:t>202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09-22上午</w:t>
            </w: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第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天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</w:tcPr>
          <w:p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08:25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到达</w:t>
            </w:r>
          </w:p>
        </w:tc>
        <w:tc>
          <w:tcPr>
            <w:tcW w:w="2270" w:type="dxa"/>
            <w:shd w:val="clear" w:color="auto" w:fill="auto"/>
          </w:tcPr>
          <w:p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pStyle w:val="8"/>
              <w:rPr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8:30-10:30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楷体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采购部</w:t>
            </w: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</w:rPr>
              <w:t>职责、目标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管理</w:t>
            </w:r>
            <w:r>
              <w:rPr>
                <w:color w:val="000000" w:themeColor="text1"/>
                <w:sz w:val="21"/>
                <w:szCs w:val="21"/>
              </w:rPr>
              <w:t>、操作性前提方案（原材料采购）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外部供方提供的产品和服务、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沟通</w:t>
            </w:r>
          </w:p>
        </w:tc>
        <w:tc>
          <w:tcPr>
            <w:tcW w:w="2270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eastAsia="Times New Roman"/>
                <w:color w:val="000000" w:themeColor="text1"/>
                <w:sz w:val="21"/>
                <w:szCs w:val="21"/>
                <w:lang w:val="de-DE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  <w:lang w:val="de-DE"/>
              </w:rPr>
              <w:t>QMS：</w:t>
            </w:r>
            <w:r>
              <w:rPr>
                <w:rFonts w:hint="eastAsia" w:eastAsia="Times New Roman"/>
                <w:color w:val="000000" w:themeColor="text1"/>
                <w:sz w:val="21"/>
                <w:szCs w:val="21"/>
              </w:rPr>
              <w:t>5.3/</w:t>
            </w:r>
            <w:r>
              <w:rPr>
                <w:rFonts w:eastAsia="Times New Roman"/>
                <w:color w:val="000000" w:themeColor="text1"/>
                <w:sz w:val="21"/>
                <w:szCs w:val="21"/>
                <w:lang w:val="de-DE"/>
              </w:rPr>
              <w:t>6.2</w:t>
            </w:r>
            <w:r>
              <w:rPr>
                <w:rFonts w:eastAsia="宋体"/>
                <w:color w:val="000000" w:themeColor="text1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Times New Roman"/>
                <w:color w:val="000000" w:themeColor="text1"/>
                <w:sz w:val="21"/>
                <w:szCs w:val="21"/>
                <w:lang w:val="de-DE"/>
              </w:rPr>
              <w:t>8.4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  <w:lang w:val="de-DE"/>
              </w:rPr>
              <w:t>FSMS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de-DE"/>
              </w:rPr>
              <w:t>：</w:t>
            </w:r>
            <w:r>
              <w:rPr>
                <w:rFonts w:hint="eastAsia" w:eastAsia="Times New Roman"/>
                <w:color w:val="000000" w:themeColor="text1"/>
                <w:sz w:val="21"/>
                <w:szCs w:val="21"/>
              </w:rPr>
              <w:t>5.3/6.2/7.1.6/8</w:t>
            </w:r>
            <w:r>
              <w:rPr>
                <w:rFonts w:eastAsia="Times New Roman"/>
                <w:color w:val="000000" w:themeColor="text1"/>
                <w:sz w:val="21"/>
                <w:szCs w:val="21"/>
                <w:lang w:val="de-DE"/>
              </w:rPr>
              <w:t>.2</w:t>
            </w: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10:30-12:00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楷体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color w:val="000000" w:themeColor="text1"/>
                <w:kern w:val="10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</w:rPr>
              <w:t>职责、目标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管理、</w:t>
            </w:r>
            <w:r>
              <w:rPr>
                <w:rFonts w:eastAsia="宋体"/>
                <w:color w:val="000000" w:themeColor="text1"/>
                <w:sz w:val="21"/>
                <w:szCs w:val="21"/>
                <w:lang w:val="en-US" w:eastAsia="zh-CN"/>
              </w:rPr>
              <w:t>与顾客有关的过程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沟通、顾客满意管理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产品交付后的活动、撤回召回等</w:t>
            </w:r>
          </w:p>
        </w:tc>
        <w:tc>
          <w:tcPr>
            <w:tcW w:w="2270" w:type="dxa"/>
            <w:shd w:val="clear" w:color="auto" w:fill="auto"/>
            <w:vAlign w:val="top"/>
          </w:tcPr>
          <w:p>
            <w:pPr>
              <w:pStyle w:val="14"/>
              <w:spacing w:after="0" w:line="320" w:lineRule="exact"/>
              <w:rPr>
                <w:rFonts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  <w:lang w:val="de-DE"/>
              </w:rPr>
              <w:t>QMS：</w:t>
            </w:r>
            <w:r>
              <w:rPr>
                <w:rFonts w:hint="eastAsia" w:eastAsia="Times New Roman"/>
                <w:color w:val="000000" w:themeColor="text1"/>
                <w:sz w:val="21"/>
                <w:szCs w:val="21"/>
              </w:rPr>
              <w:t>5.3/</w:t>
            </w:r>
            <w:r>
              <w:rPr>
                <w:rFonts w:eastAsia="Times New Roman"/>
                <w:color w:val="000000" w:themeColor="text1"/>
                <w:sz w:val="21"/>
                <w:szCs w:val="21"/>
                <w:lang w:val="de-DE"/>
              </w:rPr>
              <w:t>6.2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/>
                <w:color w:val="000000" w:themeColor="text1"/>
                <w:sz w:val="21"/>
                <w:szCs w:val="21"/>
                <w:lang w:val="en-US" w:eastAsia="zh-CN"/>
              </w:rPr>
              <w:t>8.2/</w:t>
            </w:r>
          </w:p>
          <w:p>
            <w:pPr>
              <w:pStyle w:val="14"/>
              <w:spacing w:after="0" w:line="320" w:lineRule="exact"/>
              <w:rPr>
                <w:rFonts w:eastAsia="Times New Roman"/>
                <w:color w:val="000000" w:themeColor="text1"/>
                <w:sz w:val="21"/>
                <w:szCs w:val="21"/>
                <w:lang w:val="de-DE"/>
              </w:rPr>
            </w:pP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8.5.5/</w:t>
            </w:r>
            <w:r>
              <w:rPr>
                <w:rFonts w:eastAsia="宋体"/>
                <w:color w:val="000000" w:themeColor="text1"/>
                <w:sz w:val="21"/>
                <w:szCs w:val="21"/>
                <w:lang w:val="en-US" w:eastAsia="zh-CN"/>
              </w:rPr>
              <w:t>9.1.2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eastAsia="Times New Roman"/>
                <w:color w:val="000000" w:themeColor="text1"/>
                <w:sz w:val="21"/>
                <w:szCs w:val="21"/>
                <w:lang w:val="de-DE"/>
              </w:rPr>
              <w:t>FSMS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de-DE"/>
              </w:rPr>
              <w:t>：</w:t>
            </w:r>
            <w:r>
              <w:rPr>
                <w:rFonts w:hint="eastAsia" w:eastAsia="Times New Roman"/>
                <w:color w:val="000000" w:themeColor="text1"/>
                <w:sz w:val="21"/>
                <w:szCs w:val="21"/>
              </w:rPr>
              <w:t>5.3/6.2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</w:rPr>
              <w:t>/8.9.5</w:t>
            </w: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pStyle w:val="8"/>
              <w:rPr>
                <w:rFonts w:hint="default" w:ascii="Times New Roman" w:hAnsi="Times New Roman" w:eastAsia="宋体" w:cs="Times New Roman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270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pStyle w:val="8"/>
              <w:rPr>
                <w:rFonts w:hint="default" w:ascii="Times New Roman" w:hAnsi="Times New Roman" w:eastAsia="宋体" w:cs="Times New Roman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2270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00363AAB"/>
    <w:rsid w:val="2CDC6D9F"/>
    <w:rsid w:val="4EBE0D77"/>
    <w:rsid w:val="613E7902"/>
    <w:rsid w:val="6CE55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2022-09-22T03:03:43Z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