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德阳市辉勇机械有限公司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德阳市辉勇机械有限公司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四川省德阳市旌阳区城区乡千佛村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四川省德阳市旌阳区城区乡千佛村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汪海清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13038246925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0838-2870911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黄仁金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黄仁金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陈先宁</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机械零部件的加工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lang w:val="en-US" w:eastAsia="zh-CN"/>
              </w:rPr>
              <w:t>机械零部件的机加工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□体系运行开始的</w:t>
      </w:r>
      <w:r>
        <w:rPr>
          <w:rFonts w:hint="eastAsia"/>
          <w:b/>
          <w:color w:val="000000" w:themeColor="text1"/>
          <w:spacing w:val="-10"/>
          <w:szCs w:val="21"/>
          <w:lang w:val="en-US" w:eastAsia="zh-CN"/>
        </w:rPr>
        <w:t>2019年5月14日至2020年1月5日。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机械零部件的加工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焊接过程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w:t>
            </w:r>
            <w:r>
              <w:rPr>
                <w:rFonts w:hint="eastAsia" w:ascii="宋体" w:hAnsi="宋体"/>
                <w:szCs w:val="21"/>
                <w:lang w:val="en-US" w:eastAsia="zh-CN"/>
              </w:rPr>
              <w:t xml:space="preserve">,因此标准8.3条款“产品和服务的设计和开发”要求不适用。不适用理由合理。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14</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bCs/>
                <w:iCs/>
                <w:highlight w:val="none"/>
              </w:rPr>
            </w:pPr>
            <w:r>
              <w:rPr>
                <w:rFonts w:hint="eastAsia" w:ascii="宋体" w:hAnsi="宋体"/>
                <w:bCs/>
                <w:iCs/>
                <w:highlight w:val="none"/>
              </w:rPr>
              <w:t>厂房</w:t>
            </w:r>
            <w:r>
              <w:rPr>
                <w:rFonts w:hint="eastAsia" w:ascii="宋体" w:hAnsi="宋体"/>
                <w:szCs w:val="21"/>
                <w:highlight w:val="none"/>
              </w:rPr>
              <w:t>面积</w:t>
            </w:r>
            <w:r>
              <w:rPr>
                <w:rFonts w:hint="eastAsia" w:ascii="宋体" w:hAnsi="宋体"/>
                <w:szCs w:val="21"/>
                <w:highlight w:val="none"/>
                <w:lang w:val="en-US" w:eastAsia="zh-CN"/>
              </w:rPr>
              <w:t>60</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4</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szCs w:val="21"/>
                <w:highlight w:val="none"/>
                <w:lang w:val="en-US" w:eastAsia="zh-CN"/>
              </w:rPr>
              <w:t>数控重型卧式车床、重卧车床、数控落地式镗铣床、数控双柱立式车床、镗床立式车床、锯床、行车</w:t>
            </w:r>
            <w:r>
              <w:rPr>
                <w:rFonts w:hint="eastAsia" w:ascii="宋体" w:hAnsi="宋体"/>
                <w:szCs w:val="21"/>
                <w:highlight w:val="none"/>
              </w:rPr>
              <w:t>等</w:t>
            </w:r>
            <w:r>
              <w:rPr>
                <w:rFonts w:hint="eastAsia" w:ascii="宋体" w:hAnsi="宋体"/>
                <w:szCs w:val="21"/>
                <w:highlight w:val="none"/>
                <w:lang w:val="en-US" w:eastAsia="zh-CN"/>
              </w:rPr>
              <w:t>20余台套</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w:t>
            </w:r>
          </w:p>
          <w:p>
            <w:pPr>
              <w:rPr>
                <w:rFonts w:hint="eastAsia" w:ascii="宋体" w:hAnsi="宋体"/>
                <w:bCs/>
                <w:iCs/>
                <w:highlight w:val="none"/>
              </w:rPr>
            </w:pPr>
            <w:r>
              <w:rPr>
                <w:rFonts w:hint="eastAsia" w:ascii="宋体" w:hAnsi="宋体"/>
                <w:bCs/>
                <w:iCs/>
                <w:highlight w:val="none"/>
              </w:rPr>
              <w:t>特种设备：</w:t>
            </w:r>
            <w:r>
              <w:rPr>
                <w:rFonts w:hint="eastAsia" w:ascii="宋体" w:hAnsi="宋体"/>
                <w:bCs/>
                <w:iCs/>
                <w:highlight w:val="none"/>
                <w:lang w:val="en-US" w:eastAsia="zh-CN"/>
              </w:rPr>
              <w:t>行车4台</w:t>
            </w:r>
            <w:r>
              <w:rPr>
                <w:rFonts w:hint="eastAsia" w:ascii="宋体" w:hAnsi="宋体"/>
                <w:bCs/>
                <w:iCs/>
                <w:highlight w:val="none"/>
              </w:rPr>
              <w:t>。</w:t>
            </w:r>
          </w:p>
          <w:p>
            <w:pPr>
              <w:rPr>
                <w:rFonts w:ascii="宋体" w:hAnsi="宋体"/>
                <w:b/>
                <w:color w:val="000000" w:themeColor="text1"/>
                <w:sz w:val="20"/>
                <w:szCs w:val="20"/>
              </w:rPr>
            </w:pP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w:t>
            </w:r>
            <w:bookmarkStart w:id="21" w:name="_GoBack"/>
            <w:bookmarkEnd w:id="21"/>
            <w:r>
              <w:rPr>
                <w:rFonts w:hint="eastAsia" w:ascii="宋体" w:hAnsi="宋体" w:cs="宋体"/>
                <w:color w:val="000000"/>
                <w:szCs w:val="21"/>
              </w:rPr>
              <w:t>，未发生由于沟通不到位而影响工作的情况。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行车4台，3台在用，并进行了维护保养及检定，1台已停用。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eastAsia="zh-CN"/>
              </w:rPr>
              <w:t>市场部</w:t>
            </w:r>
            <w:r>
              <w:rPr>
                <w:rFonts w:hint="eastAsia" w:ascii="宋体" w:hAnsi="宋体" w:cs="宋体"/>
                <w:szCs w:val="24"/>
                <w:lang w:val="en-US" w:eastAsia="zh-CN"/>
              </w:rPr>
              <w:t>不符合</w:t>
            </w:r>
            <w:r>
              <w:rPr>
                <w:rFonts w:hint="eastAsia" w:ascii="宋体" w:hAnsi="宋体" w:cs="宋体"/>
                <w:szCs w:val="24"/>
              </w:rPr>
              <w:t>标准</w:t>
            </w:r>
            <w:r>
              <w:rPr>
                <w:rFonts w:hint="eastAsia"/>
                <w:sz w:val="21"/>
                <w:szCs w:val="21"/>
                <w:highlight w:val="none"/>
                <w:lang w:val="en-US" w:eastAsia="zh-CN"/>
              </w:rPr>
              <w:t>9.1.2</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10</w:t>
            </w:r>
            <w:r>
              <w:rPr>
                <w:rFonts w:hint="eastAsia" w:ascii="宋体" w:hAnsi="宋体"/>
                <w:kern w:val="0"/>
                <w:sz w:val="21"/>
                <w:szCs w:val="21"/>
              </w:rPr>
              <w:t>月</w:t>
            </w:r>
            <w:r>
              <w:rPr>
                <w:rFonts w:hint="eastAsia" w:ascii="宋体" w:hAnsi="宋体"/>
                <w:kern w:val="0"/>
                <w:sz w:val="21"/>
                <w:szCs w:val="21"/>
                <w:lang w:val="en-US" w:eastAsia="zh-CN"/>
              </w:rPr>
              <w:t>18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289" w:firstLineChars="15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lang w:val="en-US" w:eastAsia="zh-CN"/>
        </w:rPr>
        <w:t>2020年1月5日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324A2"/>
    <w:rsid w:val="021366D6"/>
    <w:rsid w:val="087E4180"/>
    <w:rsid w:val="08826485"/>
    <w:rsid w:val="09FB6ED8"/>
    <w:rsid w:val="0B1F28E0"/>
    <w:rsid w:val="0B79114C"/>
    <w:rsid w:val="0F092A00"/>
    <w:rsid w:val="157B508C"/>
    <w:rsid w:val="159D2F6D"/>
    <w:rsid w:val="189263F2"/>
    <w:rsid w:val="19AC40CA"/>
    <w:rsid w:val="1B8E7025"/>
    <w:rsid w:val="1DCD127B"/>
    <w:rsid w:val="1F4D209B"/>
    <w:rsid w:val="234D40F1"/>
    <w:rsid w:val="2378615B"/>
    <w:rsid w:val="23B037A4"/>
    <w:rsid w:val="25C548ED"/>
    <w:rsid w:val="29A93AB1"/>
    <w:rsid w:val="2AEF5804"/>
    <w:rsid w:val="2C39336C"/>
    <w:rsid w:val="2E2B03F7"/>
    <w:rsid w:val="2FBD5A8A"/>
    <w:rsid w:val="30025D1D"/>
    <w:rsid w:val="35CF7E32"/>
    <w:rsid w:val="3A0C3D85"/>
    <w:rsid w:val="3FB96F25"/>
    <w:rsid w:val="40340E3F"/>
    <w:rsid w:val="442C1DE0"/>
    <w:rsid w:val="47F262F6"/>
    <w:rsid w:val="4A9D602A"/>
    <w:rsid w:val="4B251554"/>
    <w:rsid w:val="4BB06470"/>
    <w:rsid w:val="4F8C4A97"/>
    <w:rsid w:val="50AB53FF"/>
    <w:rsid w:val="50D70674"/>
    <w:rsid w:val="54811C41"/>
    <w:rsid w:val="55601D1B"/>
    <w:rsid w:val="566A4B0D"/>
    <w:rsid w:val="61F76C84"/>
    <w:rsid w:val="627D1B5A"/>
    <w:rsid w:val="65004302"/>
    <w:rsid w:val="67AD1E94"/>
    <w:rsid w:val="6B13057D"/>
    <w:rsid w:val="6BD277DC"/>
    <w:rsid w:val="6C8A4B31"/>
    <w:rsid w:val="6CBA3177"/>
    <w:rsid w:val="70484040"/>
    <w:rsid w:val="725E3B0B"/>
    <w:rsid w:val="74FA221E"/>
    <w:rsid w:val="77847699"/>
    <w:rsid w:val="77AB61AE"/>
    <w:rsid w:val="77D43BA3"/>
    <w:rsid w:val="783E1184"/>
    <w:rsid w:val="7D806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2020-01-04T03:43:16Z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