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江西凯鑫家具有限公司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林郁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开料→排孔→封边→组装→包装→检验→成品入库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过程：</w:t>
            </w:r>
            <w:r>
              <w:rPr>
                <w:rFonts w:hint="eastAsia"/>
                <w:b/>
                <w:sz w:val="20"/>
              </w:rPr>
              <w:t>开料、</w:t>
            </w:r>
            <w:r>
              <w:rPr>
                <w:rFonts w:hint="eastAsia"/>
                <w:b/>
                <w:sz w:val="20"/>
                <w:lang w:eastAsia="zh-CN"/>
              </w:rPr>
              <w:t>排孔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需确认的过程：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中华人民共和国民法典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木质家具通用技术条件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GB/T3324-2017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金属家具通用技术条件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GB/T3325-2017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木家具质量检验及质量评定    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QB/T1951.1-2010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木材含水率测定方法   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 xml:space="preserve">GB/T 1931-2009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尺寸、形状与位置、材料要求、外观、表面处理要求、结构安全性、有害物质限量等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83185</wp:posOffset>
                  </wp:positionV>
                  <wp:extent cx="844550" cy="509270"/>
                  <wp:effectExtent l="0" t="0" r="12700" b="5080"/>
                  <wp:wrapNone/>
                  <wp:docPr id="1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165735</wp:posOffset>
                  </wp:positionV>
                  <wp:extent cx="844550" cy="509270"/>
                  <wp:effectExtent l="0" t="0" r="12700" b="5080"/>
                  <wp:wrapNone/>
                  <wp:docPr id="3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江西凯鑫家具有限公司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林郁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开料→排孔→封边</w:t>
            </w:r>
            <w:bookmarkStart w:id="2" w:name="_GoBack"/>
            <w:bookmarkEnd w:id="2"/>
            <w:r>
              <w:rPr>
                <w:rFonts w:hint="eastAsia"/>
                <w:b/>
                <w:sz w:val="20"/>
              </w:rPr>
              <w:t>→组装→包装→检验→成品入库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因素：</w:t>
            </w: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val="en-US" w:eastAsia="zh-CN"/>
              </w:rPr>
              <w:t>/爆炸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噪声排放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</w:rPr>
              <w:t>危废排放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控制措施：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三废排放指标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/爆炸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定期清理粉尘、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/废气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、净化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装置处理，加强个人防护；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固/危废——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一般固废集中收集外售；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83185</wp:posOffset>
                  </wp:positionV>
                  <wp:extent cx="844550" cy="509270"/>
                  <wp:effectExtent l="0" t="0" r="12700" b="5080"/>
                  <wp:wrapNone/>
                  <wp:docPr id="6" name="图片 6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165735</wp:posOffset>
                  </wp:positionV>
                  <wp:extent cx="844550" cy="509270"/>
                  <wp:effectExtent l="0" t="0" r="12700" b="5080"/>
                  <wp:wrapNone/>
                  <wp:docPr id="7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1651792"/>
    <w:rsid w:val="5F8F27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840</Words>
  <Characters>958</Characters>
  <Lines>2</Lines>
  <Paragraphs>1</Paragraphs>
  <TotalTime>0</TotalTime>
  <ScaleCrop>false</ScaleCrop>
  <LinksUpToDate>false</LinksUpToDate>
  <CharactersWithSpaces>974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2022-09-21T01:46:14Z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