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1041-2022-E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35"/>
        <w:gridCol w:w="702"/>
        <w:gridCol w:w="330"/>
        <w:gridCol w:w="146"/>
        <w:gridCol w:w="122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宝鸡天王机械有限责任公司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9161030122140130XB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39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宝鸡天王机械有限责任公司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变速箱零部件(铸造件、机加工件)的生产及其场所所涉及的环境管理活动。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陕西省宝鸡市高新开发区天王镇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陕西省宝鸡市高新开发区天王镇</w:t>
            </w:r>
            <w:bookmarkEnd w:id="21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16"/>
              </w:rPr>
              <w:t>Baoji Tianwang Machinery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production of gearbox parts (casting parts, machining parts) and the environmental management activities involved in the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16"/>
              </w:rPr>
              <w:t>Tianwang Town, Baoji High-tech Development Zone,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16"/>
              </w:rPr>
              <w:t>Tianwang Town, Baoji High-tech Development Zone, Shaanxi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0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78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146050</wp:posOffset>
                  </wp:positionV>
                  <wp:extent cx="370840" cy="285115"/>
                  <wp:effectExtent l="0" t="0" r="10160" b="698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22" w:name="_GoBack"/>
      <w:bookmarkEnd w:id="22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-748030</wp:posOffset>
            </wp:positionV>
            <wp:extent cx="7267575" cy="9996805"/>
            <wp:effectExtent l="0" t="0" r="9525" b="10795"/>
            <wp:wrapNone/>
            <wp:docPr id="1" name="图片 1" descr="dd146b5b8c484cc5bd8e6f9a67b83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146b5b8c484cc5bd8e6f9a67b83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999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8B04BD9"/>
    <w:rsid w:val="57584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3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2022-10-01T14:48:00Z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