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0111-2020-E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923"/>
        <w:gridCol w:w="2114"/>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296"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河北铭宇通信器材有限公司</w:t>
            </w:r>
            <w:bookmarkEnd w:id="1"/>
          </w:p>
        </w:tc>
        <w:tc>
          <w:tcPr>
            <w:tcW w:w="2114"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296" w:type="dxa"/>
            <w:gridSpan w:val="2"/>
          </w:tcPr>
          <w:p>
            <w:pPr>
              <w:snapToGrid w:val="0"/>
              <w:spacing w:line="0" w:lineRule="atLeast"/>
              <w:jc w:val="center"/>
              <w:rPr>
                <w:sz w:val="22"/>
                <w:szCs w:val="22"/>
              </w:rPr>
            </w:pPr>
          </w:p>
        </w:tc>
        <w:tc>
          <w:tcPr>
            <w:tcW w:w="2114"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ISC-E-2020-0542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296" w:type="dxa"/>
            <w:gridSpan w:val="2"/>
          </w:tcPr>
          <w:p>
            <w:pPr>
              <w:snapToGrid w:val="0"/>
              <w:spacing w:line="0" w:lineRule="atLeast"/>
              <w:jc w:val="center"/>
              <w:rPr>
                <w:sz w:val="22"/>
                <w:szCs w:val="22"/>
              </w:rPr>
            </w:pPr>
            <w:bookmarkStart w:id="4" w:name="机构代码"/>
            <w:r>
              <w:rPr>
                <w:sz w:val="22"/>
                <w:szCs w:val="22"/>
              </w:rPr>
              <w:t>91130982MA07K0JR4J</w:t>
            </w:r>
            <w:bookmarkEnd w:id="4"/>
          </w:p>
        </w:tc>
        <w:tc>
          <w:tcPr>
            <w:tcW w:w="2114"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296" w:type="dxa"/>
            <w:gridSpan w:val="2"/>
          </w:tcPr>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w:t>
            </w:r>
          </w:p>
        </w:tc>
        <w:tc>
          <w:tcPr>
            <w:tcW w:w="2114"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eastAsia="zh-CN"/>
              </w:rPr>
              <w:t>☑</w:t>
            </w:r>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lang w:eastAsia="zh-CN"/>
              </w:rPr>
              <w:t>☑</w:t>
            </w:r>
            <w:r>
              <w:rPr>
                <w:rFonts w:hint="eastAsia"/>
                <w:b/>
                <w:color w:val="000000" w:themeColor="text1"/>
                <w:sz w:val="22"/>
                <w:szCs w:val="22"/>
              </w:rPr>
              <w:t>认证范围变更（</w:t>
            </w:r>
            <w:r>
              <w:rPr>
                <w:rFonts w:hint="eastAsia"/>
                <w:b/>
                <w:color w:val="000000" w:themeColor="text1"/>
                <w:sz w:val="22"/>
                <w:szCs w:val="22"/>
                <w:lang w:eastAsia="zh-CN"/>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0" w:name="组织名称Add1"/>
            <w:r>
              <w:rPr>
                <w:rFonts w:hint="eastAsia"/>
                <w:sz w:val="22"/>
                <w:szCs w:val="22"/>
              </w:rPr>
              <w:t>河北铭宇通信器材有限公司</w:t>
            </w:r>
            <w:bookmarkEnd w:id="10"/>
          </w:p>
        </w:tc>
        <w:tc>
          <w:tcPr>
            <w:tcW w:w="5013" w:type="dxa"/>
            <w:gridSpan w:val="3"/>
            <w:vMerge w:val="restart"/>
          </w:tcPr>
          <w:p>
            <w:pPr>
              <w:snapToGrid w:val="0"/>
              <w:spacing w:line="0" w:lineRule="atLeast"/>
              <w:jc w:val="left"/>
              <w:rPr>
                <w:sz w:val="22"/>
                <w:szCs w:val="22"/>
              </w:rPr>
            </w:pPr>
            <w:bookmarkStart w:id="11" w:name="审核范围"/>
            <w:r>
              <w:rPr>
                <w:sz w:val="22"/>
                <w:szCs w:val="22"/>
              </w:rPr>
              <w:t>通信光缆、塑料通信器材、钢绞线、通信铁件、电话线、通信箱体、线路铁件（电力铁附件）、线路警示牌、通信井具、电力管材（PE管材、PVC管材、MPP管材、CPVC管材、冷缩管、拉线保护套）、走线架、光缆保护盒的生产和销售及其相关的环境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2" w:name="注册地址"/>
            <w:r>
              <w:rPr>
                <w:rFonts w:hint="eastAsia"/>
                <w:sz w:val="22"/>
                <w:szCs w:val="22"/>
                <w:lang w:val="en-GB"/>
              </w:rPr>
              <w:t>任丘市麻家坞镇南马庄村</w:t>
            </w:r>
            <w:bookmarkEnd w:id="12"/>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3" w:name="办公地址"/>
            <w:r>
              <w:rPr>
                <w:rFonts w:hint="eastAsia"/>
                <w:sz w:val="22"/>
                <w:szCs w:val="22"/>
                <w:lang w:val="en-GB"/>
              </w:rPr>
              <w:t>任丘市麻家坞镇南马庄村</w:t>
            </w:r>
            <w:bookmarkEnd w:id="13"/>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snapToGrid w:val="0"/>
              <w:spacing w:line="0" w:lineRule="atLeast"/>
              <w:jc w:val="left"/>
              <w:rPr>
                <w:sz w:val="22"/>
                <w:szCs w:val="22"/>
              </w:rPr>
            </w:pPr>
            <w:r>
              <w:rPr>
                <w:rFonts w:hint="eastAsia"/>
                <w:sz w:val="22"/>
                <w:szCs w:val="22"/>
              </w:rPr>
              <w:t>Hebei Mingyu communication equipment Co., Ltd</w:t>
            </w:r>
          </w:p>
        </w:tc>
        <w:tc>
          <w:tcPr>
            <w:tcW w:w="5013" w:type="dxa"/>
            <w:gridSpan w:val="3"/>
            <w:vMerge w:val="restart"/>
          </w:tcPr>
          <w:p>
            <w:pPr>
              <w:snapToGrid w:val="0"/>
              <w:spacing w:line="0" w:lineRule="atLeast"/>
              <w:jc w:val="left"/>
              <w:rPr>
                <w:sz w:val="21"/>
                <w:szCs w:val="16"/>
              </w:rPr>
            </w:pPr>
            <w:r>
              <w:rPr>
                <w:rFonts w:hint="eastAsia"/>
                <w:sz w:val="21"/>
                <w:szCs w:val="16"/>
              </w:rPr>
              <w:t>Relevant environmental management activities</w:t>
            </w:r>
            <w:r>
              <w:rPr>
                <w:rFonts w:hint="eastAsia"/>
                <w:sz w:val="21"/>
                <w:szCs w:val="16"/>
                <w:lang w:val="en-US" w:eastAsia="zh-CN"/>
              </w:rPr>
              <w:t xml:space="preserve"> related to </w:t>
            </w:r>
            <w:r>
              <w:rPr>
                <w:rFonts w:hint="eastAsia"/>
                <w:sz w:val="21"/>
                <w:szCs w:val="16"/>
              </w:rPr>
              <w:t xml:space="preserve">Production and sales of communication optical cables, plastic communication equipment, steel strands, communication iron parts, telephone lines, communication boxes, line iron parts (power iron accessories), line warning signs, communication well tools, power pipes (PE pipes, PVC pipes, MPP pipes, CPVC pipes, cold shrinkable pipes, pull wire protection sleeves), wiring racks, optical cable protection boxes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sz w:val="22"/>
                <w:szCs w:val="22"/>
              </w:rPr>
              <w:t>Nanmazhuang village, Majiawu Town, Renqiu City</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sz w:val="22"/>
                <w:szCs w:val="22"/>
              </w:rPr>
              <w:t>Nanmazhuang village, Majiawu Town, Renqiu City</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4296"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2114"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1116330" cy="537210"/>
                  <wp:effectExtent l="0" t="0" r="0" b="0"/>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16330" cy="5372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76" w:type="dxa"/>
          </w:tcPr>
          <w:p>
            <w:pPr>
              <w:snapToGrid w:val="0"/>
              <w:spacing w:line="0" w:lineRule="atLeast"/>
              <w:jc w:val="left"/>
              <w:rPr>
                <w:rFonts w:hint="eastAsia" w:eastAsia="宋体" w:cs="Arial"/>
                <w:b/>
                <w:bCs/>
                <w:sz w:val="22"/>
                <w:szCs w:val="16"/>
                <w:lang w:val="en-US" w:eastAsia="zh-CN"/>
              </w:rPr>
            </w:pPr>
            <w:r>
              <w:rPr>
                <w:rFonts w:hint="eastAsia" w:cs="Arial"/>
                <w:b/>
                <w:bCs/>
                <w:sz w:val="22"/>
                <w:szCs w:val="16"/>
                <w:lang w:val="en-US" w:eastAsia="zh-CN"/>
              </w:rPr>
              <w:t>日期</w:t>
            </w:r>
          </w:p>
        </w:tc>
        <w:tc>
          <w:tcPr>
            <w:tcW w:w="4296" w:type="dxa"/>
            <w:gridSpan w:val="2"/>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2022.9.8</w:t>
            </w:r>
          </w:p>
        </w:tc>
        <w:tc>
          <w:tcPr>
            <w:tcW w:w="2114" w:type="dxa"/>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1976" w:type="dxa"/>
          </w:tcPr>
          <w:p>
            <w:pPr>
              <w:snapToGrid w:val="0"/>
              <w:spacing w:line="0" w:lineRule="atLeast"/>
              <w:jc w:val="left"/>
              <w:rPr>
                <w:rFonts w:hint="default" w:eastAsia="宋体"/>
                <w:sz w:val="22"/>
                <w:szCs w:val="22"/>
                <w:lang w:val="en-US" w:eastAsia="zh-CN"/>
              </w:rPr>
            </w:pPr>
            <w:r>
              <w:rPr>
                <w:rFonts w:hint="eastAsia"/>
                <w:sz w:val="22"/>
                <w:szCs w:val="22"/>
                <w:lang w:val="en-US" w:eastAsia="zh-CN"/>
              </w:rPr>
              <w:t>2022.9.8</w:t>
            </w: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181725" cy="8568055"/>
            <wp:effectExtent l="0" t="0" r="3175" b="4445"/>
            <wp:docPr id="2" name="图片 2" descr="微信图片_20220908160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9081602162"/>
                    <pic:cNvPicPr>
                      <a:picLocks noChangeAspect="1"/>
                    </pic:cNvPicPr>
                  </pic:nvPicPr>
                  <pic:blipFill>
                    <a:blip r:embed="rId6"/>
                    <a:stretch>
                      <a:fillRect/>
                    </a:stretch>
                  </pic:blipFill>
                  <pic:spPr>
                    <a:xfrm>
                      <a:off x="0" y="0"/>
                      <a:ext cx="6181725" cy="8568055"/>
                    </a:xfrm>
                    <a:prstGeom prst="rect">
                      <a:avLst/>
                    </a:prstGeom>
                  </pic:spPr>
                </pic:pic>
              </a:graphicData>
            </a:graphic>
          </wp:inline>
        </w:drawing>
      </w:r>
      <w:bookmarkStart w:id="14" w:name="_GoBack"/>
      <w:bookmarkEnd w:id="14"/>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A5419D1"/>
    <w:rsid w:val="76CC3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20</TotalTime>
  <ScaleCrop>false</ScaleCrop>
  <LinksUpToDate>false</LinksUpToDate>
  <CharactersWithSpaces>2588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2022-09-08T11:12:38Z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