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8"/>
          <w:szCs w:val="28"/>
          <w:u w:val="single"/>
        </w:rPr>
        <w:t>宝鸡市陈仓区东升锻造厂</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0154-2019-M/0490-2019-E-2022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0154-2019-M/0490-2019-E-2022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宝鸡市陈仓区东升锻造厂</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尚铁娃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ISC-2019-0519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2024-10-28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2022年09月09日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lang w:val="en-US" w:eastAsia="zh-CN"/>
              </w:rPr>
              <w:t xml:space="preserve">李俐  </w:t>
            </w:r>
            <w:r>
              <w:rPr>
                <w:rFonts w:hint="eastAsia"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both"/>
              <w:rPr>
                <w:rFonts w:cs="宋体" w:asciiTheme="minorEastAsia" w:hAnsiTheme="minorEastAsia"/>
                <w:kern w:val="0"/>
                <w:szCs w:val="21"/>
              </w:rPr>
            </w:pPr>
            <w:r>
              <w:rPr>
                <w:rFonts w:hint="default" w:ascii="宋体" w:eastAsia="宋体"/>
                <w:lang w:val="en-US" w:eastAsia="zh-CN"/>
              </w:rPr>
              <w:t>办公室</w:t>
            </w:r>
            <w:r>
              <w:rPr>
                <w:rFonts w:hint="eastAsia" w:ascii="宋体" w:eastAsia="宋体"/>
                <w:lang w:val="en-US" w:eastAsia="zh-CN"/>
              </w:rPr>
              <w:t>、</w:t>
            </w:r>
            <w:r>
              <w:rPr>
                <w:rFonts w:hint="eastAsia" w:ascii="宋体"/>
                <w:szCs w:val="22"/>
                <w:lang w:val="en-US" w:eastAsia="zh-CN"/>
              </w:rPr>
              <w:t>供销部</w:t>
            </w:r>
            <w:r>
              <w:rPr>
                <w:rFonts w:hint="eastAsia" w:eastAsia="新宋体"/>
                <w:szCs w:val="21"/>
              </w:rPr>
              <w:t xml:space="preserve"> </w:t>
            </w:r>
            <w:r>
              <w:rPr>
                <w:rFonts w:hint="eastAsia" w:eastAsia="新宋体"/>
                <w:szCs w:val="21"/>
                <w:lang w:eastAsia="zh-CN"/>
              </w:rPr>
              <w:t>、</w:t>
            </w:r>
            <w:r>
              <w:rPr>
                <w:rFonts w:hint="eastAsia" w:ascii="宋体"/>
                <w:szCs w:val="22"/>
                <w:lang w:val="en-US" w:eastAsia="zh-CN"/>
              </w:rPr>
              <w:t>生产部、</w:t>
            </w:r>
            <w:r>
              <w:rPr>
                <w:rFonts w:hint="eastAsia" w:ascii="宋体"/>
                <w:lang w:val="en-US" w:eastAsia="zh-CN"/>
              </w:rPr>
              <w:t>检验部、</w:t>
            </w:r>
            <w:r>
              <w:rPr>
                <w:rFonts w:hint="eastAsia" w:ascii="宋体"/>
              </w:rPr>
              <w:t>技术质量</w:t>
            </w:r>
            <w:r>
              <w:rPr>
                <w:rFonts w:hint="eastAsia" w:ascii="宋体"/>
                <w:lang w:val="en-US" w:eastAsia="zh-CN"/>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rPr>
          <w:rFonts w:hint="eastAsia" w:ascii="宋体" w:hAnsi="宋体" w:cs="宋体"/>
          <w:bCs/>
          <w:color w:val="0070C0"/>
          <w:kern w:val="0"/>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eastAsia="zh-CN"/>
        </w:rPr>
        <w:t>8</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eastAsia="zh-CN"/>
        </w:rPr>
        <w:t>2</w:t>
      </w:r>
      <w:r>
        <w:rPr>
          <w:rFonts w:hint="eastAsia" w:ascii="宋体" w:hAnsi="宋体"/>
          <w:bCs/>
          <w:color w:val="000000" w:themeColor="text1"/>
          <w:szCs w:val="21"/>
        </w:rPr>
        <w:t>年</w:t>
      </w:r>
      <w:r>
        <w:rPr>
          <w:rFonts w:hint="eastAsia" w:ascii="宋体" w:hAnsi="宋体"/>
          <w:bCs/>
          <w:color w:val="000000" w:themeColor="text1"/>
          <w:szCs w:val="21"/>
          <w:lang w:eastAsia="zh-CN"/>
        </w:rPr>
        <w:t>7</w:t>
      </w:r>
      <w:r>
        <w:rPr>
          <w:rFonts w:hint="eastAsia" w:ascii="宋体" w:hAnsi="宋体"/>
          <w:bCs/>
          <w:color w:val="000000" w:themeColor="text1"/>
          <w:szCs w:val="21"/>
        </w:rPr>
        <w:t>月</w:t>
      </w:r>
      <w:r>
        <w:rPr>
          <w:rFonts w:hint="eastAsia" w:ascii="宋体" w:hAnsi="宋体"/>
          <w:bCs/>
          <w:color w:val="000000" w:themeColor="text1"/>
          <w:szCs w:val="21"/>
          <w:lang w:eastAsia="zh-CN"/>
        </w:rPr>
        <w:t>25</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eastAsia="zh-CN"/>
        </w:rPr>
        <w:t>5</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eastAsia="zh-CN"/>
        </w:rPr>
        <w:t>7</w:t>
      </w:r>
      <w:r>
        <w:rPr>
          <w:rFonts w:hint="eastAsia" w:ascii="宋体" w:hAnsi="宋体"/>
          <w:bCs/>
          <w:color w:val="000000" w:themeColor="text1"/>
          <w:szCs w:val="21"/>
        </w:rPr>
        <w:t>月</w:t>
      </w:r>
      <w:r>
        <w:rPr>
          <w:rFonts w:hint="eastAsia" w:ascii="宋体" w:hAnsi="宋体"/>
          <w:bCs/>
          <w:color w:val="000000" w:themeColor="text1"/>
          <w:szCs w:val="21"/>
          <w:lang w:eastAsia="zh-CN"/>
        </w:rPr>
        <w:t>30</w:t>
      </w:r>
      <w:r>
        <w:rPr>
          <w:rFonts w:hint="eastAsia" w:ascii="宋体" w:hAnsi="宋体"/>
          <w:bCs/>
          <w:color w:val="000000" w:themeColor="text1"/>
          <w:szCs w:val="21"/>
        </w:rPr>
        <w:t>日完成整改。</w:t>
      </w:r>
    </w:p>
    <w:p>
      <w:pPr>
        <w:spacing w:line="360" w:lineRule="auto"/>
        <w:rPr>
          <w:rStyle w:val="10"/>
          <w:rFonts w:ascii="宋体" w:eastAsia="宋体"/>
          <w:color w:val="000000" w:themeColor="text1"/>
          <w:sz w:val="21"/>
          <w:szCs w:val="21"/>
        </w:rPr>
      </w:pPr>
      <w:r>
        <w:rPr>
          <w:rStyle w:val="10"/>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eastAsia="zh-CN"/>
        </w:rPr>
        <w:t>22</w:t>
      </w:r>
      <w:r>
        <w:rPr>
          <w:rFonts w:hint="eastAsia"/>
          <w:color w:val="000000" w:themeColor="text1"/>
          <w:szCs w:val="21"/>
        </w:rPr>
        <w:t>年</w:t>
      </w:r>
      <w:r>
        <w:rPr>
          <w:rFonts w:hint="eastAsia"/>
          <w:color w:val="000000" w:themeColor="text1"/>
          <w:szCs w:val="21"/>
          <w:lang w:eastAsia="zh-CN"/>
        </w:rPr>
        <w:t>8</w:t>
      </w:r>
      <w:r>
        <w:rPr>
          <w:rFonts w:hint="eastAsia"/>
          <w:color w:val="000000" w:themeColor="text1"/>
          <w:szCs w:val="21"/>
        </w:rPr>
        <w:t>月</w:t>
      </w:r>
      <w:r>
        <w:rPr>
          <w:rFonts w:hint="eastAsia"/>
          <w:color w:val="000000" w:themeColor="text1"/>
          <w:szCs w:val="21"/>
          <w:lang w:eastAsia="zh-CN"/>
        </w:rPr>
        <w:t>15</w:t>
      </w:r>
      <w:r>
        <w:rPr>
          <w:rFonts w:hint="eastAsia"/>
          <w:color w:val="000000" w:themeColor="text1"/>
          <w:szCs w:val="21"/>
        </w:rPr>
        <w:t>日</w:t>
      </w:r>
      <w:r>
        <w:rPr>
          <w:color w:val="000000" w:themeColor="text1"/>
          <w:szCs w:val="21"/>
        </w:rPr>
        <w:t>开展</w:t>
      </w:r>
      <w:r>
        <w:rPr>
          <w:rFonts w:hint="eastAsia"/>
          <w:color w:val="000000" w:themeColor="text1"/>
          <w:szCs w:val="21"/>
        </w:rPr>
        <w:t>了单体系管理评审，会议</w:t>
      </w:r>
      <w:r>
        <w:rPr>
          <w:color w:val="000000" w:themeColor="text1"/>
          <w:szCs w:val="21"/>
        </w:rPr>
        <w:t>由</w:t>
      </w:r>
      <w:r>
        <w:rPr>
          <w:rFonts w:hint="eastAsia"/>
          <w:color w:val="000000" w:themeColor="text1"/>
          <w:szCs w:val="21"/>
        </w:rPr>
        <w:t>公司总经理</w:t>
      </w:r>
      <w:r>
        <w:rPr>
          <w:rFonts w:hint="eastAsia" w:ascii="宋体" w:hAnsi="宋体" w:cs="宋体"/>
          <w:bCs/>
          <w:color w:val="000000" w:themeColor="text1"/>
          <w:kern w:val="0"/>
          <w:szCs w:val="21"/>
          <w:lang w:val="en-US" w:eastAsia="zh-CN"/>
        </w:rPr>
        <w:t>赵国军</w:t>
      </w:r>
      <w:r>
        <w:rPr>
          <w:rFonts w:hint="eastAsia"/>
          <w:color w:val="000000" w:themeColor="text1"/>
          <w:szCs w:val="21"/>
        </w:rPr>
        <w:t>主持，由</w:t>
      </w:r>
      <w:r>
        <w:rPr>
          <w:color w:val="000000" w:themeColor="text1"/>
          <w:szCs w:val="21"/>
        </w:rPr>
        <w:t>管理者代表</w:t>
      </w:r>
      <w:r>
        <w:rPr>
          <w:rFonts w:cs="宋体" w:asciiTheme="minorEastAsia" w:hAnsiTheme="minorEastAsia"/>
          <w:color w:val="000000" w:themeColor="text1"/>
          <w:kern w:val="0"/>
          <w:szCs w:val="21"/>
        </w:rPr>
        <w:t>尚铁娃</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Times New Roman" w:hAnsi="Times New Roman" w:cs="Times New Roman"/>
          <w:color w:val="000000" w:themeColor="text1"/>
        </w:rPr>
        <w:t>倒挡滑动齿套硬度</w:t>
      </w:r>
      <w:r>
        <w:rPr>
          <w:rFonts w:hint="eastAsia" w:ascii="Times New Roman" w:hAnsi="Times New Roman" w:cs="Times New Roman"/>
          <w:color w:val="000000" w:themeColor="text1"/>
          <w:lang w:val="en-US" w:eastAsia="zh-CN"/>
        </w:rPr>
        <w:t>测量</w:t>
      </w:r>
      <w:r>
        <w:rPr>
          <w:rFonts w:hint="eastAsia"/>
          <w:color w:val="000000" w:themeColor="text1"/>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Times New Roman" w:hAnsi="Times New Roman" w:cs="Times New Roman"/>
          <w:color w:val="000000" w:themeColor="text1"/>
        </w:rPr>
        <w:t>倒挡滑动齿套硬度</w:t>
      </w:r>
      <w:r>
        <w:rPr>
          <w:rFonts w:hint="eastAsia" w:ascii="Times New Roman" w:hAnsi="Times New Roman" w:cs="Times New Roman"/>
          <w:color w:val="000000" w:themeColor="text1"/>
          <w:lang w:val="en-US" w:eastAsia="zh-CN"/>
        </w:rPr>
        <w:t>测量</w:t>
      </w:r>
      <w:r>
        <w:rPr>
          <w:rFonts w:hint="eastAsia"/>
          <w:color w:val="000000" w:themeColor="text1"/>
        </w:rPr>
        <w:t>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Times New Roman" w:hAnsi="Times New Roman" w:cs="Times New Roman"/>
          <w:color w:val="000000" w:themeColor="text1"/>
        </w:rPr>
        <w:t>倒挡滑动齿套硬度</w:t>
      </w:r>
      <w:r>
        <w:rPr>
          <w:rFonts w:hint="eastAsia" w:ascii="Times New Roman" w:hAnsi="Times New Roman" w:cs="Times New Roman"/>
          <w:color w:val="000000" w:themeColor="text1"/>
          <w:lang w:val="en-US" w:eastAsia="zh-CN"/>
        </w:rPr>
        <w:t>测量</w:t>
      </w:r>
      <w:r>
        <w:rPr>
          <w:rFonts w:hint="eastAsia"/>
          <w:color w:val="000000" w:themeColor="text1"/>
        </w:rPr>
        <w:t>过程，采用</w:t>
      </w:r>
      <w:r>
        <w:rPr>
          <w:rFonts w:hint="eastAsia"/>
          <w:color w:val="000000" w:themeColor="text1"/>
          <w:lang w:eastAsia="zh-CN"/>
        </w:rPr>
        <w:t>标准物质</w:t>
      </w:r>
      <w:r>
        <w:rPr>
          <w:rFonts w:hint="eastAsia"/>
          <w:color w:val="000000" w:themeColor="text1"/>
        </w:rPr>
        <w:t>计量比对</w:t>
      </w:r>
      <w:r>
        <w:rPr>
          <w:rFonts w:hint="eastAsia"/>
          <w:color w:val="000000" w:themeColor="text1"/>
          <w:lang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Times New Roman" w:hAnsi="Times New Roman" w:cs="Times New Roman"/>
          <w:color w:val="000000" w:themeColor="text1"/>
        </w:rPr>
        <w:t>倒挡滑动齿套硬度</w:t>
      </w:r>
      <w:r>
        <w:rPr>
          <w:rFonts w:hint="eastAsia" w:ascii="Times New Roman" w:hAnsi="Times New Roman" w:cs="Times New Roman"/>
          <w:color w:val="000000" w:themeColor="text1"/>
          <w:lang w:val="en-US" w:eastAsia="zh-CN"/>
        </w:rPr>
        <w:t>测量</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Times New Roman" w:hAnsi="Times New Roman" w:cs="Times New Roman"/>
          <w:color w:val="000000" w:themeColor="text1"/>
        </w:rPr>
        <w:t>倒挡滑动齿套硬度</w:t>
      </w:r>
      <w:r>
        <w:rPr>
          <w:rFonts w:hint="eastAsia" w:ascii="Times New Roman" w:hAnsi="Times New Roman" w:cs="Times New Roman"/>
          <w:color w:val="000000" w:themeColor="text1"/>
          <w:lang w:val="en-US" w:eastAsia="zh-CN"/>
        </w:rPr>
        <w:t>测量</w:t>
      </w:r>
      <w:r>
        <w:rPr>
          <w:rFonts w:hint="eastAsia"/>
          <w:color w:val="000000" w:themeColor="text1"/>
        </w:rPr>
        <w:t>过程程，</w:t>
      </w:r>
      <w:r>
        <w:rPr>
          <w:rFonts w:hint="eastAsia" w:cs="宋体" w:asciiTheme="minorEastAsia" w:hAnsiTheme="minorEastAsia"/>
          <w:color w:val="000000" w:themeColor="text1"/>
          <w:kern w:val="0"/>
          <w:szCs w:val="21"/>
        </w:rPr>
        <w:t>采用统计技术进行控制和监视测量过程。祥见《测量过程监视记录》</w:t>
      </w:r>
    </w:p>
    <w:p>
      <w:pPr>
        <w:spacing w:line="360" w:lineRule="auto"/>
        <w:rPr>
          <w:rFonts w:hint="eastAsia"/>
          <w:color w:val="000000" w:themeColor="text1"/>
          <w:szCs w:val="21"/>
        </w:rPr>
      </w:pPr>
      <w:r>
        <w:rPr>
          <w:rFonts w:hint="eastAsia" w:cs="宋体" w:asciiTheme="minorEastAsia" w:hAnsiTheme="minorEastAsia"/>
          <w:color w:val="000000" w:themeColor="text1"/>
          <w:kern w:val="0"/>
          <w:szCs w:val="21"/>
        </w:rPr>
        <w:t>f)测量设备的溯源：</w:t>
      </w:r>
    </w:p>
    <w:p>
      <w:pPr>
        <w:widowControl/>
        <w:spacing w:line="360" w:lineRule="auto"/>
        <w:rPr>
          <w:rFonts w:hint="eastAsia" w:eastAsiaTheme="minorEastAsia"/>
          <w:color w:val="000000" w:themeColor="text1"/>
          <w:szCs w:val="21"/>
          <w:lang w:eastAsia="zh-CN"/>
        </w:rPr>
      </w:pPr>
      <w:r>
        <w:rPr>
          <w:rFonts w:hint="eastAsia"/>
          <w:color w:val="000000" w:themeColor="text1"/>
          <w:szCs w:val="21"/>
        </w:rPr>
        <w:t>公司</w:t>
      </w:r>
      <w:r>
        <w:rPr>
          <w:rFonts w:hint="eastAsia"/>
          <w:color w:val="000000" w:themeColor="text1"/>
          <w:szCs w:val="21"/>
          <w:lang w:val="en-US" w:eastAsia="zh-CN"/>
        </w:rPr>
        <w:t>未建立建立</w:t>
      </w:r>
      <w:r>
        <w:rPr>
          <w:rFonts w:hint="eastAsia"/>
          <w:color w:val="000000" w:themeColor="text1"/>
          <w:szCs w:val="21"/>
        </w:rPr>
        <w:t>标准，测量设备全部送至</w:t>
      </w:r>
      <w:r>
        <w:rPr>
          <w:rFonts w:hint="eastAsia"/>
          <w:color w:val="000000" w:themeColor="text1"/>
          <w:szCs w:val="21"/>
          <w:lang w:val="en-US" w:eastAsia="zh-CN"/>
        </w:rPr>
        <w:t>东莞市帝恩检测有限公司</w:t>
      </w:r>
      <w:r>
        <w:rPr>
          <w:rFonts w:hint="eastAsia"/>
          <w:color w:val="000000" w:themeColor="text1"/>
          <w:szCs w:val="21"/>
        </w:rPr>
        <w:t>校准，抽查</w:t>
      </w:r>
      <w:r>
        <w:rPr>
          <w:rFonts w:hint="eastAsia"/>
          <w:color w:val="000000" w:themeColor="text1"/>
          <w:szCs w:val="21"/>
          <w:lang w:val="en-US" w:eastAsia="zh-CN"/>
        </w:rPr>
        <w:t>8</w:t>
      </w:r>
      <w:r>
        <w:rPr>
          <w:rFonts w:hint="eastAsia"/>
          <w:color w:val="000000" w:themeColor="text1"/>
          <w:szCs w:val="21"/>
        </w:rPr>
        <w:t>台件测量设备，符合量值溯源性管理的要求</w:t>
      </w:r>
      <w:r>
        <w:rPr>
          <w:rFonts w:hint="eastAsia"/>
          <w:color w:val="000000" w:themeColor="text1"/>
          <w:szCs w:val="21"/>
          <w:lang w:eastAsia="zh-CN"/>
        </w:rPr>
        <w:t>，</w:t>
      </w:r>
      <w:r>
        <w:rPr>
          <w:rFonts w:hint="eastAsia"/>
          <w:color w:val="000000" w:themeColor="text1"/>
          <w:szCs w:val="21"/>
        </w:rPr>
        <w:t>祥见《测量设备溯源检查表》</w:t>
      </w:r>
      <w:r>
        <w:rPr>
          <w:rFonts w:hint="eastAsia"/>
          <w:color w:val="000000" w:themeColor="text1"/>
          <w:szCs w:val="21"/>
          <w:lang w:eastAsia="zh-CN"/>
        </w:rPr>
        <w:t>。</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ascii="宋体" w:hAnsi="宋体" w:eastAsia="宋体"/>
          <w:bCs/>
          <w:color w:val="000000" w:themeColor="text1"/>
          <w:szCs w:val="21"/>
        </w:rPr>
      </w:pPr>
      <w:r>
        <w:rPr>
          <w:rFonts w:hint="eastAsia" w:ascii="宋体" w:hAnsi="宋体" w:eastAsia="宋体"/>
          <w:bCs/>
          <w:color w:val="000000" w:themeColor="text1"/>
          <w:szCs w:val="21"/>
          <w:lang w:val="en-US" w:eastAsia="zh-CN"/>
        </w:rPr>
        <w:t>企业2021年耗能450吨</w:t>
      </w:r>
      <w:r>
        <w:rPr>
          <w:rFonts w:hint="eastAsia"/>
          <w:color w:val="000000" w:themeColor="text1"/>
          <w:szCs w:val="21"/>
          <w:lang w:val="en-US" w:eastAsia="zh-CN"/>
        </w:rPr>
        <w:t>标准煤</w:t>
      </w:r>
      <w:r>
        <w:rPr>
          <w:rFonts w:hint="eastAsia"/>
          <w:color w:val="000000" w:themeColor="text1"/>
          <w:szCs w:val="21"/>
        </w:rPr>
        <w:t>。</w:t>
      </w:r>
      <w:r>
        <w:rPr>
          <w:rFonts w:hint="eastAsia"/>
          <w:color w:val="000000" w:themeColor="text1"/>
          <w:szCs w:val="21"/>
          <w:lang w:val="en-US" w:eastAsia="zh-CN"/>
        </w:rPr>
        <w:t>不</w:t>
      </w:r>
      <w:r>
        <w:rPr>
          <w:rFonts w:hint="eastAsia"/>
          <w:color w:val="000000" w:themeColor="text1"/>
          <w:szCs w:val="21"/>
        </w:rPr>
        <w:t>是重点耗能</w:t>
      </w:r>
      <w:r>
        <w:rPr>
          <w:rFonts w:hint="eastAsia" w:ascii="宋体" w:hAnsi="宋体" w:eastAsia="宋体"/>
          <w:bCs/>
          <w:color w:val="000000" w:themeColor="text1"/>
          <w:szCs w:val="21"/>
        </w:rPr>
        <w:t>单位，企业能源测量设备</w:t>
      </w:r>
      <w:r>
        <w:rPr>
          <w:rFonts w:hint="eastAsia" w:ascii="宋体" w:hAnsi="宋体" w:eastAsia="宋体"/>
          <w:bCs/>
          <w:color w:val="000000" w:themeColor="text1"/>
          <w:szCs w:val="21"/>
          <w:lang w:val="en-US" w:eastAsia="zh-CN"/>
        </w:rPr>
        <w:t>列入计量器具台账</w:t>
      </w:r>
      <w:r>
        <w:rPr>
          <w:rFonts w:hint="eastAsia" w:ascii="宋体" w:hAnsi="宋体" w:eastAsia="宋体"/>
          <w:bCs/>
          <w:color w:val="000000" w:themeColor="text1"/>
          <w:szCs w:val="21"/>
        </w:rPr>
        <w:t>，能源测量设备配备率满足要求。能源计量管理满足GB17167要求。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jc w:val="left"/>
        <w:rPr>
          <w:rFonts w:hint="eastAsia" w:ascii="宋体" w:hAnsi="宋体" w:cs="宋体"/>
          <w:color w:val="000000" w:themeColor="text1"/>
          <w:kern w:val="0"/>
          <w:sz w:val="20"/>
          <w:lang w:val="en-US" w:eastAsia="zh-CN" w:bidi="ar"/>
        </w:rPr>
      </w:pPr>
      <w:r>
        <w:rPr>
          <w:rFonts w:hint="eastAsia" w:ascii="宋体" w:hAnsi="宋体" w:cs="宋体"/>
          <w:color w:val="000000" w:themeColor="text1"/>
          <w:kern w:val="0"/>
          <w:szCs w:val="21"/>
        </w:rPr>
        <w:t>202</w:t>
      </w:r>
      <w:r>
        <w:rPr>
          <w:rFonts w:hint="eastAsia" w:ascii="宋体" w:hAnsi="宋体" w:cs="宋体"/>
          <w:color w:val="000000" w:themeColor="text1"/>
          <w:kern w:val="0"/>
          <w:szCs w:val="21"/>
          <w:lang w:eastAsia="zh-CN"/>
        </w:rPr>
        <w:t>1</w:t>
      </w:r>
      <w:r>
        <w:rPr>
          <w:rFonts w:hint="eastAsia" w:ascii="宋体" w:hAnsi="宋体" w:cs="宋体"/>
          <w:color w:val="000000" w:themeColor="text1"/>
          <w:kern w:val="0"/>
          <w:szCs w:val="21"/>
        </w:rPr>
        <w:t>年</w:t>
      </w:r>
      <w:r>
        <w:rPr>
          <w:rFonts w:hint="eastAsia" w:ascii="宋体" w:hAnsi="宋体" w:cs="宋体"/>
          <w:color w:val="000000" w:themeColor="text1"/>
          <w:kern w:val="0"/>
          <w:szCs w:val="21"/>
          <w:lang w:val="en-US" w:eastAsia="zh-CN"/>
        </w:rPr>
        <w:t>监督审核未</w:t>
      </w:r>
      <w:r>
        <w:rPr>
          <w:rFonts w:hint="eastAsia" w:ascii="宋体" w:hAnsi="宋体" w:cs="宋体"/>
          <w:color w:val="000000" w:themeColor="text1"/>
          <w:kern w:val="0"/>
          <w:szCs w:val="21"/>
        </w:rPr>
        <w:t>开</w:t>
      </w:r>
      <w:r>
        <w:rPr>
          <w:rFonts w:hint="eastAsia" w:ascii="宋体" w:hAnsi="宋体" w:cs="宋体"/>
          <w:color w:val="000000" w:themeColor="text1"/>
          <w:kern w:val="0"/>
          <w:szCs w:val="21"/>
          <w:lang w:eastAsia="zh-CN"/>
        </w:rPr>
        <w:t>不符合项，</w:t>
      </w:r>
      <w:r>
        <w:rPr>
          <w:rFonts w:hint="eastAsia" w:ascii="宋体"/>
          <w:color w:val="000000" w:themeColor="text1"/>
        </w:rPr>
        <w:t>技术质量</w:t>
      </w:r>
      <w:r>
        <w:rPr>
          <w:rFonts w:hint="eastAsia" w:ascii="宋体"/>
          <w:color w:val="000000" w:themeColor="text1"/>
          <w:lang w:val="en-US" w:eastAsia="zh-CN"/>
        </w:rPr>
        <w:t>部对</w:t>
      </w:r>
      <w:r>
        <w:rPr>
          <w:rFonts w:hint="eastAsia" w:ascii="宋体" w:hAnsi="宋体" w:cs="宋体"/>
          <w:color w:val="000000" w:themeColor="text1"/>
          <w:kern w:val="0"/>
          <w:szCs w:val="21"/>
          <w:lang w:eastAsia="zh-CN"/>
        </w:rPr>
        <w:t>内审时的不符合进行了整改</w:t>
      </w:r>
      <w:r>
        <w:rPr>
          <w:rFonts w:hint="eastAsia" w:ascii="宋体" w:hAnsi="宋体" w:cs="宋体"/>
          <w:color w:val="000000" w:themeColor="text1"/>
          <w:kern w:val="0"/>
          <w:sz w:val="20"/>
          <w:lang w:val="en-US" w:eastAsia="zh-CN" w:bidi="ar"/>
        </w:rPr>
        <w:t>，经验证不符合项纠正措施有效，已经关闭。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eastAsia="zh-CN"/>
        </w:rPr>
        <w:t>5</w:t>
      </w:r>
      <w:r>
        <w:rPr>
          <w:rFonts w:hint="eastAsia" w:ascii="宋体" w:hAnsi="宋体" w:eastAsia="宋体"/>
          <w:bCs/>
          <w:color w:val="000000" w:themeColor="text1"/>
          <w:szCs w:val="21"/>
        </w:rPr>
        <w:t>项质量目标，对目标进行了分解，查2</w:t>
      </w:r>
      <w:r>
        <w:rPr>
          <w:rFonts w:hint="eastAsia" w:ascii="宋体" w:hAnsi="宋体" w:eastAsia="宋体"/>
          <w:bCs/>
          <w:color w:val="000000" w:themeColor="text1"/>
          <w:szCs w:val="21"/>
          <w:lang w:eastAsia="zh-CN"/>
        </w:rPr>
        <w:t>022</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eastAsia="zh-CN"/>
        </w:rPr>
        <w:t>8</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360" w:lineRule="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Cs/>
          <w:color w:val="000000" w:themeColor="text1"/>
          <w:kern w:val="0"/>
          <w:sz w:val="21"/>
          <w:szCs w:val="21"/>
          <w:lang w:val="en-US" w:eastAsia="zh-CN"/>
        </w:rPr>
        <w:t>10.本次监督审核未出具一般不符合，未发现严重的或系统性的不符合情况：</w:t>
      </w:r>
    </w:p>
    <w:p>
      <w:pPr>
        <w:widowControl/>
        <w:spacing w:line="360" w:lineRule="auto"/>
        <w:rPr>
          <w:rFonts w:hint="eastAsia" w:ascii="宋体" w:hAnsi="宋体" w:eastAsia="宋体" w:cs="宋体"/>
          <w:bCs/>
          <w:color w:val="000000" w:themeColor="text1"/>
          <w:sz w:val="21"/>
          <w:szCs w:val="21"/>
          <w:lang w:val="en-US" w:eastAsia="zh-CN"/>
        </w:rPr>
      </w:pPr>
      <w:r>
        <w:rPr>
          <w:rFonts w:hint="eastAsia" w:ascii="宋体" w:hAnsi="宋体" w:eastAsia="宋体" w:cs="宋体"/>
          <w:bCs/>
          <w:color w:val="000000" w:themeColor="text1"/>
          <w:kern w:val="0"/>
          <w:sz w:val="21"/>
          <w:szCs w:val="21"/>
          <w:lang w:val="en-US" w:eastAsia="zh-CN"/>
        </w:rPr>
        <w:t>11.</w:t>
      </w:r>
      <w:r>
        <w:rPr>
          <w:rFonts w:hint="eastAsia" w:ascii="宋体" w:hAnsi="宋体" w:eastAsia="宋体" w:cs="宋体"/>
          <w:bCs/>
          <w:color w:val="000000" w:themeColor="text1"/>
          <w:sz w:val="21"/>
          <w:szCs w:val="21"/>
        </w:rPr>
        <w:t>产品的销售</w:t>
      </w:r>
      <w:r>
        <w:rPr>
          <w:rFonts w:hint="eastAsia" w:ascii="宋体" w:hAnsi="宋体" w:eastAsia="宋体" w:cs="宋体"/>
          <w:bCs/>
          <w:color w:val="000000" w:themeColor="text1"/>
          <w:sz w:val="21"/>
          <w:szCs w:val="21"/>
          <w:lang w:val="en-US" w:eastAsia="zh-CN"/>
        </w:rPr>
        <w:t>情况：</w:t>
      </w:r>
    </w:p>
    <w:p>
      <w:pPr>
        <w:widowControl/>
        <w:spacing w:line="360" w:lineRule="auto"/>
        <w:ind w:firstLine="420" w:firstLineChars="200"/>
        <w:rPr>
          <w:rFonts w:hint="eastAsia" w:ascii="宋体" w:hAnsi="宋体" w:cs="宋体"/>
          <w:bCs/>
          <w:color w:val="000000" w:themeColor="text1"/>
          <w:kern w:val="0"/>
          <w:szCs w:val="21"/>
        </w:rPr>
      </w:pPr>
      <w:bookmarkStart w:id="11" w:name="_GoBack"/>
      <w:r>
        <w:rPr>
          <w:rFonts w:hint="eastAsia" w:ascii="宋体" w:hAnsi="宋体" w:eastAsia="宋体" w:cs="宋体"/>
          <w:bCs/>
          <w:color w:val="000000" w:themeColor="text1"/>
          <w:sz w:val="21"/>
          <w:szCs w:val="21"/>
        </w:rPr>
        <w:t>抽查</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合同编号BFXS2022011</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签订时间2022年</w:t>
      </w:r>
      <w:r>
        <w:rPr>
          <w:rFonts w:hint="eastAsia" w:ascii="宋体" w:hAnsi="宋体" w:eastAsia="宋体" w:cs="宋体"/>
          <w:bCs/>
          <w:color w:val="000000" w:themeColor="text1"/>
          <w:sz w:val="21"/>
          <w:szCs w:val="21"/>
          <w:lang w:val="en-US" w:eastAsia="zh-CN"/>
        </w:rPr>
        <w:t>1</w:t>
      </w:r>
      <w:r>
        <w:rPr>
          <w:rFonts w:hint="eastAsia" w:ascii="宋体" w:hAnsi="宋体" w:eastAsia="宋体" w:cs="宋体"/>
          <w:bCs/>
          <w:color w:val="000000" w:themeColor="text1"/>
          <w:sz w:val="21"/>
          <w:szCs w:val="21"/>
        </w:rPr>
        <w:t>月</w:t>
      </w:r>
      <w:r>
        <w:rPr>
          <w:rFonts w:hint="eastAsia" w:ascii="宋体" w:hAnsi="宋体" w:eastAsia="宋体" w:cs="宋体"/>
          <w:bCs/>
          <w:color w:val="000000" w:themeColor="text1"/>
          <w:sz w:val="21"/>
          <w:szCs w:val="21"/>
          <w:lang w:val="en-US" w:eastAsia="zh-CN"/>
        </w:rPr>
        <w:t>1</w:t>
      </w:r>
      <w:r>
        <w:rPr>
          <w:rFonts w:hint="eastAsia" w:ascii="宋体" w:hAnsi="宋体" w:eastAsia="宋体" w:cs="宋体"/>
          <w:bCs/>
          <w:color w:val="000000" w:themeColor="text1"/>
          <w:sz w:val="21"/>
          <w:szCs w:val="21"/>
        </w:rPr>
        <w:t>日</w:t>
      </w:r>
      <w:r>
        <w:rPr>
          <w:rFonts w:hint="eastAsia" w:ascii="宋体" w:hAnsi="宋体" w:eastAsia="宋体" w:cs="宋体"/>
          <w:bCs/>
          <w:color w:val="000000" w:themeColor="text1"/>
          <w:sz w:val="21"/>
          <w:szCs w:val="21"/>
          <w:lang w:val="en-US" w:eastAsia="zh-CN"/>
        </w:rPr>
        <w:t>与</w:t>
      </w:r>
      <w:r>
        <w:rPr>
          <w:rFonts w:hint="eastAsia" w:ascii="宋体" w:hAnsi="宋体" w:eastAsia="宋体" w:cs="宋体"/>
          <w:bCs/>
          <w:color w:val="000000" w:themeColor="text1"/>
          <w:sz w:val="21"/>
          <w:szCs w:val="21"/>
        </w:rPr>
        <w:t>宝鸡法士特齿轮有限责任公司</w:t>
      </w:r>
      <w:r>
        <w:rPr>
          <w:rFonts w:hint="eastAsia" w:ascii="宋体" w:hAnsi="宋体" w:eastAsia="宋体" w:cs="宋体"/>
          <w:bCs/>
          <w:color w:val="000000" w:themeColor="text1"/>
          <w:sz w:val="21"/>
          <w:szCs w:val="21"/>
          <w:lang w:val="en-US" w:eastAsia="zh-CN"/>
        </w:rPr>
        <w:t>签订的</w:t>
      </w:r>
      <w:r>
        <w:rPr>
          <w:rFonts w:hint="eastAsia" w:ascii="宋体" w:hAnsi="宋体"/>
          <w:szCs w:val="21"/>
        </w:rPr>
        <w:t>汽车变速箱用轴、齿轮</w:t>
      </w:r>
      <w:r>
        <w:rPr>
          <w:rFonts w:hint="eastAsia" w:ascii="宋体" w:hAnsi="宋体" w:eastAsia="宋体" w:cs="宋体"/>
          <w:bCs/>
          <w:color w:val="000000" w:themeColor="text1"/>
          <w:sz w:val="21"/>
          <w:szCs w:val="21"/>
        </w:rPr>
        <w:t>产品的销售合同</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确认企业对应的产品生产过程涉及有对应的测量过程和测量设备，测量设备的配备可满足该合同产品的生产和检验要求。</w:t>
      </w:r>
    </w:p>
    <w:bookmarkEnd w:id="11"/>
    <w:p>
      <w:pPr>
        <w:snapToGrid w:val="0"/>
        <w:spacing w:line="360" w:lineRule="auto"/>
        <w:ind w:right="-512" w:rightChars="-244"/>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color w:val="000000" w:themeColor="text1"/>
          <w:kern w:val="0"/>
          <w:szCs w:val="28"/>
          <w14:textFill>
            <w14:solidFill>
              <w14:schemeClr w14:val="tx1"/>
            </w14:solidFill>
          </w14:textFill>
        </w:rPr>
        <w:t>:</w:t>
      </w:r>
    </w:p>
    <w:p>
      <w:pPr>
        <w:snapToGrid w:val="0"/>
        <w:spacing w:line="360" w:lineRule="auto"/>
        <w:ind w:right="-512" w:rightChars="-244" w:firstLine="420" w:firstLineChars="200"/>
        <w:rPr>
          <w:rFonts w:ascii="宋体" w:hAnsi="宋体"/>
          <w:color w:val="000000" w:themeColor="text1"/>
          <w:szCs w:val="21"/>
          <w14:textFill>
            <w14:solidFill>
              <w14:schemeClr w14:val="tx1"/>
            </w14:solidFill>
          </w14:textFill>
        </w:rPr>
      </w:pPr>
      <w:r>
        <w:rPr>
          <w:rStyle w:val="11"/>
          <w:rFonts w:hint="eastAsia" w:ascii="宋体" w:hAnsi="宋体" w:eastAsia="宋体"/>
          <w:color w:val="000000" w:themeColor="text1"/>
          <w:sz w:val="21"/>
          <w:szCs w:val="21"/>
          <w14:textFill>
            <w14:solidFill>
              <w14:schemeClr w14:val="tx1"/>
            </w14:solidFill>
          </w14:textFill>
        </w:rPr>
        <w:t>通过20</w:t>
      </w:r>
      <w:r>
        <w:rPr>
          <w:rStyle w:val="11"/>
          <w:rFonts w:hint="eastAsia" w:ascii="宋体" w:hAnsi="宋体" w:eastAsia="宋体"/>
          <w:color w:val="000000" w:themeColor="text1"/>
          <w:sz w:val="21"/>
          <w:szCs w:val="21"/>
          <w:lang w:val="en-US" w:eastAsia="zh-CN"/>
          <w14:textFill>
            <w14:solidFill>
              <w14:schemeClr w14:val="tx1"/>
            </w14:solidFill>
          </w14:textFill>
        </w:rPr>
        <w:t>22</w:t>
      </w:r>
      <w:r>
        <w:rPr>
          <w:rStyle w:val="11"/>
          <w:rFonts w:ascii="宋体" w:hAnsi="宋体" w:eastAsia="宋体"/>
          <w:color w:val="000000" w:themeColor="text1"/>
          <w:sz w:val="21"/>
          <w:szCs w:val="21"/>
          <w14:textFill>
            <w14:solidFill>
              <w14:schemeClr w14:val="tx1"/>
            </w14:solidFill>
          </w14:textFill>
        </w:rPr>
        <w:t>年</w:t>
      </w:r>
      <w:r>
        <w:rPr>
          <w:rStyle w:val="11"/>
          <w:rFonts w:hint="eastAsia" w:ascii="宋体" w:hAnsi="宋体" w:eastAsia="宋体"/>
          <w:color w:val="000000" w:themeColor="text1"/>
          <w:sz w:val="21"/>
          <w:szCs w:val="21"/>
          <w:lang w:val="en-US" w:eastAsia="zh-CN"/>
          <w14:textFill>
            <w14:solidFill>
              <w14:schemeClr w14:val="tx1"/>
            </w14:solidFill>
          </w14:textFill>
        </w:rPr>
        <w:t>9</w:t>
      </w:r>
      <w:r>
        <w:rPr>
          <w:rStyle w:val="11"/>
          <w:rFonts w:ascii="宋体" w:hAnsi="宋体" w:eastAsia="宋体"/>
          <w:color w:val="000000" w:themeColor="text1"/>
          <w:sz w:val="21"/>
          <w:szCs w:val="21"/>
          <w14:textFill>
            <w14:solidFill>
              <w14:schemeClr w14:val="tx1"/>
            </w14:solidFill>
          </w14:textFill>
        </w:rPr>
        <w:t>月</w:t>
      </w:r>
      <w:r>
        <w:rPr>
          <w:rStyle w:val="11"/>
          <w:rFonts w:hint="eastAsia" w:ascii="宋体" w:hAnsi="宋体" w:eastAsia="宋体"/>
          <w:color w:val="000000" w:themeColor="text1"/>
          <w:sz w:val="21"/>
          <w:szCs w:val="21"/>
          <w:lang w:val="en-US" w:eastAsia="zh-CN"/>
          <w14:textFill>
            <w14:solidFill>
              <w14:schemeClr w14:val="tx1"/>
            </w14:solidFill>
          </w14:textFill>
        </w:rPr>
        <w:t>9</w:t>
      </w:r>
      <w:r>
        <w:rPr>
          <w:rStyle w:val="11"/>
          <w:rFonts w:ascii="宋体" w:hAnsi="宋体" w:eastAsia="宋体"/>
          <w:color w:val="000000" w:themeColor="text1"/>
          <w:sz w:val="21"/>
          <w:szCs w:val="21"/>
          <w14:textFill>
            <w14:solidFill>
              <w14:schemeClr w14:val="tx1"/>
            </w14:solidFill>
          </w14:textFill>
        </w:rPr>
        <w:t>日</w:t>
      </w:r>
      <w:r>
        <w:rPr>
          <w:rStyle w:val="11"/>
          <w:rFonts w:hint="eastAsia" w:ascii="宋体" w:hAnsi="宋体" w:eastAsia="宋体"/>
          <w:color w:val="000000" w:themeColor="text1"/>
          <w:sz w:val="21"/>
          <w:szCs w:val="21"/>
          <w14:textFill>
            <w14:solidFill>
              <w14:schemeClr w14:val="tx1"/>
            </w14:solidFill>
          </w14:textFill>
        </w:rPr>
        <w:t>，</w:t>
      </w:r>
      <w:r>
        <w:rPr>
          <w:rStyle w:val="11"/>
          <w:rFonts w:ascii="宋体" w:hAnsi="宋体" w:eastAsia="宋体"/>
          <w:color w:val="000000" w:themeColor="text1"/>
          <w:sz w:val="21"/>
          <w:szCs w:val="21"/>
          <w14:textFill>
            <w14:solidFill>
              <w14:schemeClr w14:val="tx1"/>
            </w14:solidFill>
          </w14:textFill>
        </w:rPr>
        <w:t>对</w:t>
      </w:r>
      <w:r>
        <w:rPr>
          <w:rFonts w:cs="宋体" w:asciiTheme="minorEastAsia" w:hAnsiTheme="minorEastAsia"/>
          <w:color w:val="000000" w:themeColor="text1"/>
          <w:kern w:val="0"/>
          <w:szCs w:val="21"/>
          <w14:textFill>
            <w14:solidFill>
              <w14:schemeClr w14:val="tx1"/>
            </w14:solidFill>
          </w14:textFill>
        </w:rPr>
        <w:t>宝鸡市陈仓区东升锻造厂</w:t>
      </w:r>
      <w:r>
        <w:rPr>
          <w:rFonts w:hint="eastAsia" w:cs="宋体" w:asciiTheme="minorEastAsia" w:hAnsiTheme="minorEastAsia"/>
          <w:bCs/>
          <w:color w:val="000000" w:themeColor="text1"/>
          <w:kern w:val="0"/>
          <w:szCs w:val="21"/>
          <w:lang w:val="en-US" w:eastAsia="zh-CN"/>
          <w14:textFill>
            <w14:solidFill>
              <w14:schemeClr w14:val="tx1"/>
            </w14:solidFill>
          </w14:textFill>
        </w:rPr>
        <w:t>远程</w:t>
      </w:r>
      <w:r>
        <w:rPr>
          <w:rFonts w:hint="eastAsia" w:cs="宋体" w:asciiTheme="minorEastAsia" w:hAnsiTheme="minorEastAsia"/>
          <w:bCs/>
          <w:color w:val="000000" w:themeColor="text1"/>
          <w:kern w:val="0"/>
          <w:szCs w:val="21"/>
          <w14:textFill>
            <w14:solidFill>
              <w14:schemeClr w14:val="tx1"/>
            </w14:solidFill>
          </w14:textFill>
        </w:rPr>
        <w:t>监督</w:t>
      </w:r>
      <w:r>
        <w:rPr>
          <w:rFonts w:cs="宋体" w:asciiTheme="minorEastAsia" w:hAnsiTheme="minorEastAsia"/>
          <w:bCs/>
          <w:color w:val="000000" w:themeColor="text1"/>
          <w:kern w:val="0"/>
          <w:szCs w:val="21"/>
          <w14:textFill>
            <w14:solidFill>
              <w14:schemeClr w14:val="tx1"/>
            </w14:solidFill>
          </w14:textFill>
        </w:rPr>
        <w:t>审核</w:t>
      </w:r>
      <w:r>
        <w:rPr>
          <w:rFonts w:hint="eastAsia" w:cs="宋体" w:asciiTheme="minorEastAsia" w:hAnsiTheme="minorEastAsia"/>
          <w:bCs/>
          <w:color w:val="000000" w:themeColor="text1"/>
          <w:kern w:val="0"/>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采用腾讯会议及微信、手机视频， 通过审核电子文档、照片或截屏、视频等形式获取信息，</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14:textFill>
            <w14:solidFill>
              <w14:schemeClr w14:val="tx1"/>
            </w14:solidFill>
          </w14:textFill>
        </w:rPr>
        <w:t>宝鸡市陈仓区东升锻造厂</w:t>
      </w:r>
      <w:r>
        <w:rPr>
          <w:rFonts w:hint="eastAsia" w:ascii="宋体" w:hAnsi="宋体"/>
          <w:color w:val="000000" w:themeColor="text1"/>
          <w:szCs w:val="21"/>
          <w14:textFill>
            <w14:solidFill>
              <w14:schemeClr w14:val="tx1"/>
            </w14:solidFill>
          </w14:textFill>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1600200</wp:posOffset>
            </wp:positionH>
            <wp:positionV relativeFrom="paragraph">
              <wp:posOffset>193675</wp:posOffset>
            </wp:positionV>
            <wp:extent cx="443230" cy="340360"/>
            <wp:effectExtent l="0" t="0" r="1270" b="254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43230" cy="34036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2022.9.9</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398930F5"/>
    <w:rsid w:val="44411C01"/>
    <w:rsid w:val="535057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2022-10-01T15:46:59Z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68F95592B0DC4348BBE468204C62B2BF</vt:lpwstr>
  </property>
</Properties>
</file>