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0154-2019-M/0490-2019-E-2022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144"/>
        <w:gridCol w:w="1320"/>
        <w:gridCol w:w="1118"/>
        <w:gridCol w:w="1562"/>
        <w:gridCol w:w="1370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宝鸡市陈仓区东升锻造厂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7129254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（0-10）mm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光栅式指示表检定仪U=0.4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4306050534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（0-300）mm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6212412168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（0-300）mm</w:t>
            </w:r>
          </w:p>
        </w:tc>
        <w:tc>
          <w:tcPr>
            <w:tcW w:w="1320" w:type="dxa"/>
            <w:vAlign w:val="center"/>
          </w:tcPr>
          <w:p>
            <w:pPr>
              <w:ind w:firstLine="180" w:firstLineChars="10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3362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（0-25）mm</w:t>
            </w:r>
          </w:p>
        </w:tc>
        <w:tc>
          <w:tcPr>
            <w:tcW w:w="1320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34194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（25-50）mm</w:t>
            </w:r>
          </w:p>
        </w:tc>
        <w:tc>
          <w:tcPr>
            <w:tcW w:w="1320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219570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（100-125）mm</w:t>
            </w:r>
          </w:p>
        </w:tc>
        <w:tc>
          <w:tcPr>
            <w:tcW w:w="1320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0046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HB-3000B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±3.0%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标准布氏硬度块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检验部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数字温度仪表仪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16102248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XMT-101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±3℃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温度校正器U=0.3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  <w:lang w:val="en-US" w:eastAsia="zh-CN"/>
              </w:rPr>
              <w:t>.11.26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未建立建立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东莞市帝恩检测有限公司</w:t>
            </w:r>
            <w:r>
              <w:rPr>
                <w:rFonts w:hint="eastAsia"/>
                <w:color w:val="000000" w:themeColor="text1"/>
                <w:szCs w:val="21"/>
              </w:rPr>
              <w:t>校准，抽查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 w:themeColor="text1"/>
                <w:szCs w:val="21"/>
              </w:rPr>
              <w:t>台件测量设备，符合量值溯源性管理的要求。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60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60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4641215</wp:posOffset>
                  </wp:positionH>
                  <wp:positionV relativeFrom="paragraph">
                    <wp:posOffset>48260</wp:posOffset>
                  </wp:positionV>
                  <wp:extent cx="979170" cy="403860"/>
                  <wp:effectExtent l="0" t="0" r="11430" b="254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56515</wp:posOffset>
                  </wp:positionV>
                  <wp:extent cx="489585" cy="376555"/>
                  <wp:effectExtent l="0" t="0" r="5715" b="444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5A964B5"/>
    <w:rsid w:val="3ED00CC1"/>
    <w:rsid w:val="70D946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2022-10-01T15:36:31Z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6AEFE898BB004BE181EB8AF653955289</vt:lpwstr>
  </property>
</Properties>
</file>