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0695-2019-QJEO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w:t>
      </w:r>
      <w:r>
        <w:rPr>
          <w:rFonts w:hint="eastAsia" w:ascii="楷体" w:hAnsi="楷体" w:eastAsia="楷体"/>
          <w:b/>
          <w:color w:val="000000"/>
          <w:sz w:val="32"/>
          <w:szCs w:val="32"/>
          <w:u w:val="single"/>
          <w:lang w:eastAsia="zh-CN"/>
        </w:rPr>
        <w:t>昶崴</w:t>
      </w:r>
      <w:r>
        <w:rPr>
          <w:rFonts w:ascii="楷体" w:hAnsi="楷体" w:eastAsia="楷体"/>
          <w:b/>
          <w:color w:val="000000"/>
          <w:sz w:val="32"/>
          <w:szCs w:val="32"/>
          <w:u w:val="single"/>
        </w:rPr>
        <w:t>建筑安装工程有限公司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EC:审核员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EC:28.09.02</w:t>
            </w:r>
          </w:p>
          <w:p>
            <w:pPr>
              <w:spacing w:line="240" w:lineRule="exact"/>
              <w:jc w:val="center"/>
              <w:rPr>
                <w:b/>
                <w:color w:val="000000"/>
                <w:sz w:val="20"/>
                <w:szCs w:val="20"/>
              </w:rPr>
            </w:pPr>
            <w:r>
              <w:rPr>
                <w:b/>
                <w:color w:val="000000"/>
                <w:sz w:val="20"/>
                <w:szCs w:val="20"/>
              </w:rPr>
              <w:t>E:28.09.02</w:t>
            </w:r>
          </w:p>
          <w:p>
            <w:pPr>
              <w:spacing w:line="240" w:lineRule="exact"/>
              <w:jc w:val="center"/>
              <w:rPr>
                <w:b/>
                <w:color w:val="000000"/>
                <w:sz w:val="20"/>
                <w:szCs w:val="20"/>
              </w:rPr>
            </w:pPr>
            <w:r>
              <w:rPr>
                <w:b/>
                <w:color w:val="000000"/>
                <w:sz w:val="20"/>
                <w:szCs w:val="20"/>
              </w:rPr>
              <w:t>O:28.09.02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t>■</w:t>
      </w:r>
      <w:r>
        <w:rPr>
          <w:rFonts w:ascii="宋体" w:hAnsi="宋体"/>
          <w:b/>
          <w:color w:val="000000"/>
          <w:sz w:val="20"/>
          <w:szCs w:val="20"/>
          <w:lang w:val="de-DE"/>
        </w:rPr>
        <w:t xml:space="preserve">GB/T19001-2016    </w:t>
      </w:r>
      <w:bookmarkStart w:id="5" w:name="E勾选Add1"/>
      <w:r>
        <w:rPr>
          <w:rFonts w:hint="eastAsia" w:ascii="宋体" w:hAnsi="宋体"/>
          <w:b/>
          <w:color w:val="000000"/>
          <w:sz w:val="20"/>
          <w:szCs w:val="20"/>
          <w:lang w:val="de-DE"/>
        </w:rPr>
        <w:t>■</w:t>
      </w:r>
      <w:r>
        <w:rPr>
          <w:rFonts w:ascii="宋体" w:hAnsi="宋体"/>
          <w:b/>
          <w:color w:val="000000"/>
          <w:sz w:val="20"/>
          <w:szCs w:val="20"/>
          <w:lang w:val="de-DE"/>
        </w:rPr>
        <w:t>GB/T</w:t>
      </w:r>
      <w:r>
        <w:rPr>
          <w:rFonts w:hint="eastAsia" w:ascii="宋体" w:hAnsi="宋体"/>
          <w:b/>
          <w:color w:val="000000"/>
          <w:sz w:val="20"/>
          <w:szCs w:val="20"/>
          <w:lang w:val="en-US" w:eastAsia="zh-CN"/>
        </w:rPr>
        <w:t xml:space="preserve"> 50430</w:t>
      </w:r>
      <w:r>
        <w:rPr>
          <w:rFonts w:ascii="宋体" w:hAnsi="宋体"/>
          <w:b/>
          <w:color w:val="000000"/>
          <w:sz w:val="20"/>
          <w:szCs w:val="20"/>
          <w:lang w:val="de-DE"/>
        </w:rPr>
        <w:t>-201</w:t>
      </w:r>
      <w:r>
        <w:rPr>
          <w:rFonts w:hint="eastAsia" w:ascii="宋体" w:hAnsi="宋体"/>
          <w:b/>
          <w:color w:val="000000"/>
          <w:sz w:val="20"/>
          <w:szCs w:val="20"/>
          <w:lang w:val="en-US" w:eastAsia="zh-CN"/>
        </w:rPr>
        <w:t xml:space="preserve">7  </w:t>
      </w:r>
      <w:r>
        <w:rPr>
          <w:rFonts w:hint="eastAsia" w:ascii="宋体" w:hAnsi="宋体"/>
          <w:b/>
          <w:color w:val="000000"/>
          <w:sz w:val="20"/>
          <w:szCs w:val="20"/>
          <w:lang w:val="de-DE"/>
        </w:rPr>
        <w:t>■</w:t>
      </w:r>
      <w:bookmarkEnd w:id="5"/>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6" w:name="S勾选Add1"/>
      <w:r>
        <w:rPr>
          <w:rFonts w:hint="eastAsia" w:ascii="宋体" w:hAnsi="宋体"/>
          <w:b/>
          <w:color w:val="000000"/>
          <w:sz w:val="20"/>
          <w:szCs w:val="20"/>
          <w:lang w:val="de-DE"/>
        </w:rPr>
        <w:t>■</w:t>
      </w:r>
      <w:bookmarkEnd w:id="6"/>
      <w:r>
        <w:rPr>
          <w:rFonts w:hint="eastAsia" w:ascii="宋体" w:hAnsi="宋体"/>
          <w:b/>
          <w:color w:val="000000"/>
          <w:sz w:val="20"/>
          <w:szCs w:val="20"/>
          <w:lang w:val="en-US" w:eastAsia="zh-CN"/>
        </w:rPr>
        <w:t>ISO45001</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spacing w:line="300" w:lineRule="auto"/>
        <w:ind w:left="420" w:leftChars="200"/>
        <w:rPr>
          <w:rFonts w:ascii="宋体"/>
          <w:b/>
          <w:color w:val="000000"/>
          <w:spacing w:val="-4"/>
          <w:sz w:val="20"/>
          <w:szCs w:val="20"/>
        </w:rPr>
      </w:pP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7" w:name="组织名称Add1"/>
            <w:r>
              <w:rPr>
                <w:rFonts w:ascii="宋体" w:hAnsi="宋体"/>
                <w:b/>
                <w:color w:val="000000" w:themeColor="text1"/>
                <w:sz w:val="20"/>
                <w:szCs w:val="20"/>
              </w:rPr>
              <w:t>河北</w:t>
            </w:r>
            <w:r>
              <w:rPr>
                <w:rFonts w:hint="eastAsia" w:ascii="宋体" w:hAnsi="宋体"/>
                <w:b/>
                <w:color w:val="000000" w:themeColor="text1"/>
                <w:sz w:val="20"/>
                <w:szCs w:val="20"/>
                <w:lang w:eastAsia="zh-CN"/>
              </w:rPr>
              <w:t>昶崴</w:t>
            </w:r>
            <w:r>
              <w:rPr>
                <w:rFonts w:ascii="宋体" w:hAnsi="宋体"/>
                <w:b/>
                <w:color w:val="000000" w:themeColor="text1"/>
                <w:sz w:val="20"/>
                <w:szCs w:val="20"/>
              </w:rPr>
              <w:t>建筑安装工程有限公司</w:t>
            </w:r>
            <w:bookmarkEnd w:id="7"/>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8" w:name="企业人数"/>
            <w:r>
              <w:rPr>
                <w:rFonts w:ascii="宋体" w:hAnsi="宋体"/>
                <w:b/>
                <w:color w:val="000000" w:themeColor="text1"/>
                <w:sz w:val="20"/>
                <w:szCs w:val="20"/>
              </w:rPr>
              <w:t>25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both"/>
              <w:rPr>
                <w:rFonts w:ascii="宋体" w:hAnsi="宋体"/>
                <w:b/>
                <w:color w:val="000000" w:themeColor="text1"/>
                <w:sz w:val="20"/>
                <w:szCs w:val="20"/>
              </w:rPr>
            </w:pPr>
            <w:r>
              <w:rPr>
                <w:rFonts w:ascii="宋体" w:hAnsi="宋体"/>
                <w:b/>
                <w:color w:val="000000" w:themeColor="text1"/>
                <w:sz w:val="20"/>
                <w:szCs w:val="20"/>
              </w:rPr>
              <w:t>石家庄市无极县郭庄镇姚家营村</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r>
              <w:rPr>
                <w:rFonts w:hint="eastAsia" w:ascii="宋体" w:hAnsi="宋体"/>
                <w:b/>
                <w:color w:val="000000" w:themeColor="text1"/>
                <w:sz w:val="20"/>
                <w:szCs w:val="20"/>
              </w:rPr>
              <w:t>052462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河北省石家庄市裕华区宋营镇八方村</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050035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9" w:name="联系人"/>
            <w:r>
              <w:rPr>
                <w:rFonts w:ascii="宋体" w:hAnsi="宋体"/>
                <w:b/>
                <w:color w:val="000000" w:themeColor="text1"/>
                <w:sz w:val="20"/>
                <w:szCs w:val="20"/>
              </w:rPr>
              <w:t>任利广</w:t>
            </w:r>
            <w:bookmarkEnd w:id="9"/>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0" w:name="联系人电话"/>
            <w:r>
              <w:rPr>
                <w:rFonts w:ascii="宋体" w:hAnsi="宋体"/>
                <w:b/>
                <w:color w:val="000000" w:themeColor="text1"/>
                <w:sz w:val="20"/>
                <w:szCs w:val="20"/>
              </w:rPr>
              <w:t>0311-88661616</w:t>
            </w:r>
            <w:bookmarkEnd w:id="10"/>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莫利昆</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r>
              <w:rPr>
                <w:rFonts w:hint="eastAsia" w:ascii="宋体" w:hAnsi="宋体"/>
                <w:b/>
                <w:color w:val="000000" w:themeColor="text1"/>
                <w:sz w:val="20"/>
                <w:szCs w:val="20"/>
              </w:rPr>
              <w:t>莫利昆</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任利广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EC：资质范围内起重吊装服务</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E：资质范围内起重吊装服务及其所涉及的环境管理活动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O：资质范围内起重吊装服务及其所涉及的职业健康安全管理活动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r>
              <w:rPr>
                <w:rFonts w:ascii="宋体" w:hAnsi="宋体"/>
                <w:b/>
                <w:color w:val="000000" w:themeColor="text1"/>
                <w:sz w:val="20"/>
                <w:szCs w:val="20"/>
              </w:rPr>
              <w:t>EC：28.09.02</w:t>
            </w:r>
          </w:p>
          <w:p>
            <w:pPr>
              <w:spacing w:line="320" w:lineRule="exact"/>
              <w:rPr>
                <w:rFonts w:ascii="宋体" w:hAnsi="宋体"/>
                <w:b/>
                <w:color w:val="000000" w:themeColor="text1"/>
                <w:sz w:val="20"/>
                <w:szCs w:val="20"/>
              </w:rPr>
            </w:pPr>
            <w:r>
              <w:rPr>
                <w:rFonts w:ascii="宋体" w:hAnsi="宋体"/>
                <w:b/>
                <w:color w:val="000000" w:themeColor="text1"/>
                <w:sz w:val="20"/>
                <w:szCs w:val="20"/>
              </w:rPr>
              <w:t>E：28.09.02</w:t>
            </w:r>
          </w:p>
          <w:p>
            <w:pPr>
              <w:spacing w:line="320" w:lineRule="exact"/>
              <w:rPr>
                <w:rFonts w:ascii="宋体" w:hAnsi="宋体"/>
                <w:b/>
                <w:color w:val="000000" w:themeColor="text1"/>
                <w:sz w:val="20"/>
                <w:szCs w:val="20"/>
              </w:rPr>
            </w:pPr>
            <w:r>
              <w:rPr>
                <w:rFonts w:ascii="宋体" w:hAnsi="宋体"/>
                <w:b/>
                <w:color w:val="000000" w:themeColor="text1"/>
                <w:sz w:val="20"/>
                <w:szCs w:val="20"/>
              </w:rPr>
              <w:t>O：28.09.02</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3" w:name="体系运行时间"/>
            <w:r>
              <w:rPr>
                <w:rFonts w:ascii="宋体" w:hAnsi="宋体"/>
                <w:b/>
                <w:color w:val="000000" w:themeColor="text1"/>
                <w:sz w:val="20"/>
                <w:szCs w:val="20"/>
              </w:rPr>
              <w:t>2019-08-10 0:00:00</w:t>
            </w:r>
            <w:bookmarkEnd w:id="13"/>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before="156"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91" w:firstLineChars="148"/>
        <w:rPr>
          <w:rFonts w:ascii="宋体"/>
          <w:b/>
          <w:color w:val="000000"/>
          <w:sz w:val="20"/>
          <w:szCs w:val="20"/>
        </w:rPr>
      </w:pPr>
      <w:r>
        <w:rPr>
          <w:rFonts w:ascii="宋体" w:hAnsi="宋体"/>
          <w:b/>
          <w:color w:val="000000"/>
          <w:spacing w:val="-2"/>
          <w:sz w:val="20"/>
          <w:szCs w:val="20"/>
        </w:rPr>
        <w:t xml:space="preserve">2. </w:t>
      </w:r>
      <w:r>
        <w:rPr>
          <w:rFonts w:hint="eastAsia" w:ascii="宋体" w:hAnsi="宋体"/>
          <w:b/>
          <w:color w:val="000000"/>
          <w:spacing w:val="-10"/>
          <w:sz w:val="20"/>
          <w:szCs w:val="20"/>
        </w:rPr>
        <w:t xml:space="preserve">▇ </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 xml:space="preserve">评审的文件有 </w:t>
      </w:r>
      <w:r>
        <w:rPr>
          <w:rFonts w:hint="eastAsia" w:ascii="宋体" w:hAnsi="宋体"/>
          <w:b/>
          <w:color w:val="000000"/>
          <w:sz w:val="20"/>
          <w:szCs w:val="20"/>
          <w:u w:val="single"/>
        </w:rPr>
        <w:t xml:space="preserve">  质量手册、程序文件、内审、管理评审、管理制度、体系运行文件等</w:t>
      </w:r>
      <w:r>
        <w:rPr>
          <w:rFonts w:hint="eastAsia"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hAnsi="宋体" w:cs="Times New Roman"/>
          <w:b/>
          <w:color w:val="000000"/>
          <w:sz w:val="20"/>
          <w:szCs w:val="20"/>
          <w:lang w:eastAsia="zh-CN"/>
        </w:rPr>
      </w:pPr>
      <w:r>
        <w:rPr>
          <w:rFonts w:hint="eastAsia" w:ascii="宋体" w:hAnsi="宋体"/>
          <w:b/>
          <w:color w:val="000000"/>
          <w:sz w:val="20"/>
          <w:szCs w:val="20"/>
        </w:rPr>
        <w:t>部门：</w:t>
      </w:r>
      <w:r>
        <w:rPr>
          <w:rFonts w:hint="eastAsia" w:ascii="宋体" w:hAnsi="宋体" w:cs="Times New Roman"/>
          <w:b/>
          <w:color w:val="000000"/>
          <w:sz w:val="20"/>
          <w:szCs w:val="20"/>
        </w:rPr>
        <w:t>管理层、</w:t>
      </w:r>
      <w:r>
        <w:rPr>
          <w:rFonts w:hint="eastAsia" w:ascii="宋体" w:hAnsi="宋体" w:cs="Times New Roman"/>
          <w:b/>
          <w:color w:val="000000"/>
          <w:sz w:val="20"/>
          <w:szCs w:val="20"/>
          <w:lang w:val="en-US" w:eastAsia="zh-CN"/>
        </w:rPr>
        <w:t>办公室</w:t>
      </w:r>
      <w:r>
        <w:rPr>
          <w:rFonts w:hint="eastAsia" w:ascii="宋体" w:hAnsi="宋体" w:cs="Times New Roman"/>
          <w:b/>
          <w:color w:val="000000"/>
          <w:sz w:val="20"/>
          <w:szCs w:val="20"/>
        </w:rPr>
        <w:t>、财务部、工程部</w:t>
      </w:r>
      <w:r>
        <w:rPr>
          <w:rFonts w:hint="eastAsia" w:ascii="宋体" w:hAnsi="宋体" w:cs="Times New Roman"/>
          <w:b/>
          <w:color w:val="000000"/>
          <w:sz w:val="20"/>
          <w:szCs w:val="20"/>
          <w:lang w:eastAsia="zh-CN"/>
        </w:rPr>
        <w:t>、</w:t>
      </w:r>
      <w:r>
        <w:rPr>
          <w:rFonts w:hint="eastAsia" w:ascii="宋体" w:hAnsi="宋体" w:cs="Times New Roman"/>
          <w:b/>
          <w:color w:val="000000"/>
          <w:sz w:val="20"/>
          <w:szCs w:val="20"/>
          <w:lang w:val="en-US" w:eastAsia="zh-CN"/>
        </w:rPr>
        <w:t>经营部</w:t>
      </w:r>
    </w:p>
    <w:p>
      <w:pPr>
        <w:spacing w:line="300" w:lineRule="auto"/>
        <w:ind w:firstLine="269" w:firstLineChars="134"/>
        <w:rPr>
          <w:rFonts w:hint="eastAsia" w:ascii="宋体" w:hAnsi="宋体" w:cs="Times New Roman"/>
          <w:b/>
          <w:color w:val="000000"/>
          <w:sz w:val="20"/>
          <w:szCs w:val="20"/>
        </w:rPr>
      </w:pPr>
      <w:r>
        <w:rPr>
          <w:rFonts w:hint="eastAsia" w:ascii="宋体" w:hAnsi="宋体" w:cs="Times New Roman"/>
          <w:b/>
          <w:color w:val="000000"/>
          <w:sz w:val="20"/>
          <w:szCs w:val="20"/>
        </w:rPr>
        <w:t>场所：办公室、项目部工地</w:t>
      </w:r>
    </w:p>
    <w:p>
      <w:pPr>
        <w:spacing w:line="300" w:lineRule="auto"/>
        <w:ind w:firstLine="269" w:firstLineChars="134"/>
        <w:rPr>
          <w:rFonts w:ascii="宋体"/>
          <w:b/>
          <w:color w:val="000000"/>
          <w:sz w:val="20"/>
          <w:szCs w:val="20"/>
          <w:u w:val="single"/>
        </w:rPr>
      </w:pP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numPr>
          <w:ilvl w:val="0"/>
          <w:numId w:val="2"/>
        </w:numPr>
        <w:spacing w:before="156" w:beforeLines="50" w:after="156" w:afterLines="50" w:line="360" w:lineRule="exact"/>
        <w:ind w:left="284" w:leftChars="125" w:hanging="21" w:hangingChars="8"/>
        <w:rPr>
          <w:rFonts w:hint="eastAsia" w:ascii="宋体" w:hAnsi="宋体"/>
          <w:b/>
          <w:color w:val="000000"/>
          <w:sz w:val="26"/>
          <w:szCs w:val="26"/>
        </w:rPr>
      </w:pPr>
      <w:r>
        <w:rPr>
          <w:rFonts w:hint="eastAsia" w:ascii="宋体" w:hAnsi="宋体"/>
          <w:b/>
          <w:color w:val="000000"/>
          <w:sz w:val="26"/>
          <w:szCs w:val="26"/>
        </w:rPr>
        <w:t>体系策划情况体系策划情况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vAlign w:val="top"/>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val="en-US" w:eastAsia="zh-CN"/>
              </w:rPr>
              <w:t>起重施工</w:t>
            </w:r>
          </w:p>
          <w:p>
            <w:pPr>
              <w:tabs>
                <w:tab w:val="left" w:pos="360"/>
              </w:tabs>
              <w:ind w:left="360" w:leftChars="0" w:hanging="360" w:firstLineChars="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vAlign w:val="top"/>
          </w:tcPr>
          <w:p>
            <w:pPr>
              <w:tabs>
                <w:tab w:val="left" w:pos="360"/>
              </w:tabs>
              <w:spacing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公司部门设置：管理层、</w:t>
            </w:r>
            <w:r>
              <w:rPr>
                <w:rFonts w:hint="eastAsia" w:ascii="宋体" w:hAnsi="宋体"/>
                <w:b/>
                <w:color w:val="000000"/>
                <w:sz w:val="20"/>
                <w:szCs w:val="20"/>
                <w:lang w:val="en-US" w:eastAsia="zh-CN"/>
              </w:rPr>
              <w:t>办公室</w:t>
            </w:r>
            <w:r>
              <w:rPr>
                <w:rFonts w:hint="eastAsia" w:ascii="宋体" w:hAnsi="宋体"/>
                <w:b/>
                <w:color w:val="000000"/>
                <w:sz w:val="20"/>
                <w:szCs w:val="20"/>
              </w:rPr>
              <w:t>、财务部、工程部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经营部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办公室</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Lines="50"/>
              <w:ind w:left="357" w:leftChars="0" w:hanging="357" w:firstLineChars="0"/>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numPr>
          <w:ilvl w:val="0"/>
          <w:numId w:val="0"/>
        </w:numPr>
        <w:spacing w:before="156" w:beforeLines="50" w:line="360" w:lineRule="exact"/>
        <w:ind w:leftChars="117"/>
        <w:rPr>
          <w:rFonts w:hint="eastAsia" w:ascii="宋体" w:hAnsi="宋体"/>
          <w:b/>
          <w:color w:val="000000"/>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firstLine="442" w:firstLineChars="200"/>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hint="eastAsia" w:ascii="宋体" w:eastAsia="宋体"/>
                <w:b/>
                <w:color w:val="000000"/>
                <w:spacing w:val="-10"/>
                <w:sz w:val="20"/>
                <w:szCs w:val="20"/>
                <w:lang w:eastAsia="zh-CN"/>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r>
              <w:rPr>
                <w:rFonts w:hint="eastAsia" w:ascii="宋体" w:hAnsi="宋体"/>
                <w:b/>
                <w:color w:val="000000"/>
                <w:spacing w:val="-10"/>
                <w:sz w:val="20"/>
                <w:szCs w:val="20"/>
                <w:lang w:eastAsia="zh-CN"/>
              </w:rPr>
              <w:t>：</w:t>
            </w:r>
            <w:r>
              <w:rPr>
                <w:rFonts w:hint="eastAsia" w:ascii="宋体" w:hAnsi="宋体"/>
                <w:b/>
                <w:color w:val="000000" w:themeColor="text1"/>
                <w:sz w:val="20"/>
                <w:szCs w:val="20"/>
              </w:rPr>
              <w:t xml:space="preserve">不适用条款是 </w:t>
            </w:r>
            <w:r>
              <w:rPr>
                <w:rFonts w:hint="eastAsia" w:asciiTheme="minorEastAsia" w:hAnsiTheme="minorEastAsia" w:eastAsiaTheme="minorEastAsia" w:cstheme="minorEastAsia"/>
                <w:sz w:val="21"/>
                <w:szCs w:val="21"/>
                <w:lang w:val="en-US" w:eastAsia="zh-CN"/>
              </w:rPr>
              <w:t>Q</w:t>
            </w:r>
            <w:r>
              <w:rPr>
                <w:rFonts w:hint="eastAsia" w:asciiTheme="minorEastAsia" w:hAnsiTheme="minorEastAsia" w:eastAsiaTheme="minorEastAsia" w:cstheme="minorEastAsia"/>
                <w:sz w:val="21"/>
                <w:szCs w:val="21"/>
              </w:rPr>
              <w:t>8.3</w:t>
            </w:r>
            <w:r>
              <w:rPr>
                <w:rFonts w:hint="eastAsia" w:asciiTheme="minorEastAsia" w:hAnsiTheme="minorEastAsia" w:eastAsiaTheme="minorEastAsia" w:cstheme="minorEastAsia"/>
                <w:sz w:val="21"/>
                <w:szCs w:val="21"/>
                <w:lang w:val="en-US" w:eastAsia="zh-CN"/>
              </w:rPr>
              <w:t xml:space="preserve">  J</w:t>
            </w:r>
            <w:r>
              <w:rPr>
                <w:rFonts w:hint="eastAsia" w:asciiTheme="minorEastAsia" w:hAnsiTheme="minorEastAsia" w:eastAsiaTheme="minorEastAsia" w:cstheme="minorEastAsia"/>
                <w:sz w:val="21"/>
                <w:szCs w:val="21"/>
              </w:rPr>
              <w:t>10.3</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起重</w:t>
            </w:r>
            <w:r>
              <w:rPr>
                <w:rFonts w:hint="eastAsia" w:asciiTheme="minorEastAsia" w:hAnsiTheme="minorEastAsia" w:eastAsiaTheme="minorEastAsia" w:cstheme="minorEastAsia"/>
                <w:color w:val="auto"/>
                <w:sz w:val="21"/>
                <w:szCs w:val="21"/>
              </w:rPr>
              <w:t>吊装工艺主要流程：</w:t>
            </w:r>
          </w:p>
          <w:p>
            <w:pPr>
              <w:ind w:firstLine="420" w:firstLineChars="200"/>
              <w:rPr>
                <w:rFonts w:ascii="宋体"/>
                <w:color w:val="000000"/>
                <w:sz w:val="20"/>
                <w:szCs w:val="20"/>
              </w:rPr>
            </w:pPr>
            <w:r>
              <w:rPr>
                <w:rFonts w:hint="eastAsia" w:asciiTheme="minorEastAsia" w:hAnsiTheme="minorEastAsia" w:eastAsiaTheme="minorEastAsia" w:cstheme="minorEastAsia"/>
                <w:color w:val="auto"/>
                <w:sz w:val="21"/>
                <w:szCs w:val="21"/>
              </w:rPr>
              <w:t>起重机就位、（现场负责人、安全员、起重指挥、起重机司机等）人员就位→检查各安全装置、限位装置、回转装置、吊钩装置、钢丝绳等部件，确保安全→安装安全绳、安全带等→开始吊装→变幅操作、臂架伸缩操作、起升操作、回转操作按要求进行</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吊装过程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→吊装完毕，按要求撤场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Theme="minorEastAsia" w:hAnsiTheme="minorEastAsia" w:eastAsiaTheme="minorEastAsia" w:cstheme="minorEastAsia"/>
                <w:sz w:val="21"/>
                <w:szCs w:val="21"/>
                <w:lang w:val="en-US" w:eastAsia="zh-CN"/>
              </w:rPr>
              <w:t>吊装过程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施工方案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Theme="minorEastAsia" w:hAnsiTheme="minorEastAsia" w:eastAsiaTheme="minorEastAsia" w:cstheme="minor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设备租赁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签订租赁合同/协议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Theme="minorEastAsia" w:hAnsiTheme="minorEastAsia" w:eastAsiaTheme="minorEastAsia" w:cstheme="minorEastAsia"/>
                <w:color w:val="auto"/>
                <w:sz w:val="21"/>
                <w:szCs w:val="21"/>
                <w:lang w:val="en-US" w:eastAsia="zh-CN"/>
              </w:rPr>
              <w:t>全地面</w:t>
            </w:r>
            <w:r>
              <w:rPr>
                <w:rFonts w:hint="eastAsia" w:asciiTheme="minorEastAsia" w:hAnsiTheme="minorEastAsia" w:eastAsiaTheme="minorEastAsia" w:cstheme="minorEastAsia"/>
                <w:color w:val="auto"/>
                <w:sz w:val="21"/>
                <w:szCs w:val="21"/>
              </w:rPr>
              <w:t>起重机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龙门吊</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架桥机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重型半挂牵引车、机械千斤顶、大锤、黄油枪、钳子、扳手等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eastAsia="宋体" w:cs="宋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Theme="minorEastAsia" w:hAnsiTheme="minorEastAsia" w:eastAsiaTheme="minorEastAsia" w:cstheme="minorEastAsia"/>
                <w:color w:val="auto"/>
                <w:sz w:val="21"/>
                <w:szCs w:val="21"/>
                <w:lang w:val="en-US" w:eastAsia="zh-CN"/>
              </w:rPr>
              <w:t>全地面</w:t>
            </w:r>
            <w:r>
              <w:rPr>
                <w:rFonts w:hint="eastAsia" w:asciiTheme="minorEastAsia" w:hAnsiTheme="minorEastAsia" w:eastAsiaTheme="minorEastAsia" w:cstheme="minorEastAsia"/>
                <w:color w:val="auto"/>
                <w:sz w:val="21"/>
                <w:szCs w:val="21"/>
              </w:rPr>
              <w:t>起重机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龙门吊</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架桥机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eastAsia="宋体" w:cs="宋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重要环境因素有：潜在火灾、零件废弃、轮胎等固废、润滑油废弃、机油废弃等废液、噪声排放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w:t>
            </w:r>
            <w:r>
              <w:rPr>
                <w:rFonts w:hint="eastAsia" w:ascii="MS Mincho" w:hAnsi="MS Mincho" w:eastAsia="MS Mincho" w:cs="MS Mincho"/>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不可接受风险有：潜在火灾、挤压碰撞人、砸伤、重大人身伤亡事故（高处坠落，吊物坠落砸人、触电，爆炸）、起重机倾翻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MS Mincho" w:hAnsi="MS Mincho" w:eastAsia="MS Mincho" w:cs="MS Mincho"/>
                <w:color w:val="000000"/>
                <w:spacing w:val="-10"/>
                <w:sz w:val="20"/>
                <w:szCs w:val="20"/>
              </w:rPr>
              <w:t>☑</w:t>
            </w:r>
            <w:r>
              <w:rPr>
                <w:rFonts w:hint="eastAsia" w:ascii="宋体"/>
                <w:color w:val="000000"/>
                <w:sz w:val="20"/>
                <w:szCs w:val="20"/>
              </w:rPr>
              <w:t>是□否，识别是否充分□充分</w:t>
            </w:r>
            <w:r>
              <w:rPr>
                <w:rFonts w:hint="eastAsia" w:ascii="MS Mincho" w:hAnsi="MS Mincho" w:eastAsia="MS Mincho" w:cs="MS Mincho"/>
                <w:color w:val="000000"/>
                <w:spacing w:val="-10"/>
                <w:sz w:val="20"/>
                <w:szCs w:val="20"/>
              </w:rPr>
              <w:t>☑</w:t>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MS Mincho" w:hAnsi="MS Mincho" w:eastAsia="MS Mincho" w:cs="MS Mincho"/>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MS Mincho" w:hAnsi="MS Mincho" w:eastAsia="MS Mincho" w:cs="MS Mincho"/>
                <w:color w:val="000000"/>
                <w:spacing w:val="-10"/>
                <w:sz w:val="20"/>
                <w:szCs w:val="20"/>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7</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vAlign w:val="top"/>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重点审核部门：办公室、工程部、项目部</w:t>
            </w:r>
          </w:p>
          <w:p>
            <w:pPr>
              <w:tabs>
                <w:tab w:val="left" w:pos="3963"/>
              </w:tabs>
              <w:spacing w:line="360" w:lineRule="auto"/>
              <w:rPr>
                <w:rFonts w:ascii="宋体"/>
                <w:b/>
                <w:color w:val="000000"/>
                <w:sz w:val="20"/>
                <w:szCs w:val="20"/>
              </w:rPr>
            </w:pPr>
            <w:r>
              <w:rPr>
                <w:rFonts w:hint="eastAsia" w:ascii="宋体" w:hAnsi="宋体"/>
                <w:b/>
                <w:color w:val="000000"/>
                <w:sz w:val="20"/>
                <w:szCs w:val="20"/>
              </w:rPr>
              <w:t>重点审核过程：关键过程</w:t>
            </w:r>
            <w:r>
              <w:rPr>
                <w:rFonts w:ascii="宋体" w:hAnsi="宋体"/>
                <w:b/>
                <w:color w:val="000000"/>
                <w:sz w:val="20"/>
                <w:szCs w:val="20"/>
              </w:rPr>
              <w:tab/>
            </w:r>
          </w:p>
          <w:p>
            <w:pPr>
              <w:spacing w:line="360" w:lineRule="auto"/>
              <w:rPr>
                <w:rFonts w:ascii="宋体"/>
                <w:b/>
                <w:color w:val="000000"/>
                <w:sz w:val="20"/>
                <w:szCs w:val="20"/>
              </w:rPr>
            </w:pPr>
            <w:r>
              <w:rPr>
                <w:rFonts w:hint="eastAsia" w:ascii="宋体" w:hAnsi="宋体"/>
                <w:b/>
                <w:color w:val="000000"/>
                <w:sz w:val="20"/>
                <w:szCs w:val="20"/>
              </w:rPr>
              <w:t>重点审核场所：办公室、项目部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重点审核部门：工程部、项目部</w:t>
            </w:r>
          </w:p>
          <w:p>
            <w:pPr>
              <w:spacing w:line="260" w:lineRule="exact"/>
              <w:rPr>
                <w:rFonts w:ascii="宋体"/>
                <w:b/>
                <w:color w:val="000000"/>
                <w:sz w:val="20"/>
                <w:szCs w:val="20"/>
              </w:rPr>
            </w:pPr>
            <w:r>
              <w:rPr>
                <w:rFonts w:hint="eastAsia" w:ascii="宋体" w:hAnsi="宋体"/>
                <w:b/>
                <w:color w:val="000000"/>
                <w:sz w:val="20"/>
                <w:szCs w:val="20"/>
              </w:rPr>
              <w:t>重点审核场所：办公室、项目部</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重点审核部门：工程部、项目部</w:t>
            </w:r>
          </w:p>
          <w:p>
            <w:pPr>
              <w:spacing w:line="260" w:lineRule="exact"/>
              <w:rPr>
                <w:rFonts w:ascii="宋体"/>
                <w:b/>
                <w:color w:val="000000"/>
                <w:sz w:val="20"/>
                <w:szCs w:val="20"/>
              </w:rPr>
            </w:pPr>
            <w:r>
              <w:rPr>
                <w:rFonts w:hint="eastAsia" w:ascii="宋体" w:hAnsi="宋体"/>
                <w:b/>
                <w:color w:val="000000"/>
                <w:sz w:val="20"/>
                <w:szCs w:val="20"/>
              </w:rPr>
              <w:t>重点审核场所：办公室、项目部</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Theme="minorEastAsia" w:hAnsiTheme="minorEastAsia" w:eastAsiaTheme="minorEastAsia" w:cstheme="minorEastAsia"/>
                <w:szCs w:val="21"/>
              </w:rPr>
              <w:t>基本符合计划安排和标准的要求，并得到了较有效实施和保持， 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Cs/>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宋体"/>
                <w:szCs w:val="21"/>
              </w:rPr>
              <w:t>公司各部门基本按照管理体系标准要求实施已初步取得良好的效果。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497" w:type="dxa"/>
            <w:gridSpan w:val="2"/>
            <w:vAlign w:val="top"/>
          </w:tcPr>
          <w:p>
            <w:pPr>
              <w:widowControl/>
              <w:jc w:val="left"/>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vAlign w:val="top"/>
          </w:tcPr>
          <w:p>
            <w:pPr>
              <w:widowControl/>
              <w:jc w:val="left"/>
              <w:rPr>
                <w:rFonts w:ascii="宋体"/>
                <w:b/>
                <w:color w:val="000000"/>
                <w:sz w:val="20"/>
                <w:szCs w:val="20"/>
              </w:rPr>
            </w:pPr>
          </w:p>
        </w:tc>
        <w:tc>
          <w:tcPr>
            <w:tcW w:w="708" w:type="dxa"/>
            <w:vAlign w:val="top"/>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b/>
                <w:color w:val="000000"/>
                <w:szCs w:val="21"/>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Cs w:val="21"/>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11" w:firstLineChars="100"/>
        <w:rPr>
          <w:rFonts w:ascii="宋体"/>
          <w:b/>
          <w:color w:val="000000"/>
          <w:sz w:val="20"/>
          <w:szCs w:val="20"/>
        </w:rPr>
      </w:pPr>
      <w:r>
        <w:rPr>
          <w:rFonts w:hint="eastAsia" w:ascii="宋体" w:hAnsi="宋体"/>
          <w:b/>
          <w:color w:val="000000"/>
          <w:szCs w:val="21"/>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5"/>
              <w:pBdr>
                <w:bottom w:val="none" w:color="auto" w:sz="0" w:space="0"/>
              </w:pBdr>
              <w:tabs>
                <w:tab w:val="center" w:pos="5737"/>
                <w:tab w:val="clear" w:pos="4153"/>
              </w:tabs>
              <w:jc w:val="left"/>
              <w:rPr>
                <w:rFonts w:hint="default" w:eastAsia="宋体"/>
                <w:color w:val="000000"/>
                <w:sz w:val="24"/>
                <w:szCs w:val="24"/>
                <w:lang w:val="en-US" w:eastAsia="zh-CN"/>
              </w:rPr>
            </w:pPr>
            <w:r>
              <w:rPr>
                <w:rFonts w:hint="eastAsia"/>
                <w:color w:val="000000"/>
                <w:sz w:val="24"/>
                <w:szCs w:val="24"/>
                <w:lang w:val="en-US" w:eastAsia="zh-CN"/>
              </w:rPr>
              <w:t>企业简介与企业实际情况有差异，整改后见重新提供的管理手册。</w:t>
            </w:r>
          </w:p>
        </w:tc>
        <w:tc>
          <w:tcPr>
            <w:tcW w:w="1688" w:type="dxa"/>
            <w:vAlign w:val="center"/>
          </w:tcPr>
          <w:p>
            <w:pPr>
              <w:pStyle w:val="5"/>
              <w:pBdr>
                <w:bottom w:val="none" w:color="auto" w:sz="0" w:space="0"/>
              </w:pBdr>
              <w:ind w:right="600"/>
              <w:jc w:val="both"/>
              <w:rPr>
                <w:rFonts w:hint="default" w:eastAsia="宋体"/>
                <w:color w:val="000000"/>
                <w:sz w:val="32"/>
                <w:szCs w:val="32"/>
                <w:lang w:val="en-US" w:eastAsia="zh-CN"/>
              </w:rPr>
            </w:pPr>
            <w:r>
              <w:rPr>
                <w:rFonts w:hint="eastAsia"/>
                <w:color w:val="000000"/>
                <w:sz w:val="32"/>
                <w:szCs w:val="32"/>
                <w:lang w:val="en-US" w:eastAsia="zh-CN"/>
              </w:rPr>
              <w:t>QSJE</w:t>
            </w:r>
          </w:p>
        </w:tc>
        <w:tc>
          <w:tcPr>
            <w:tcW w:w="1811" w:type="dxa"/>
            <w:vAlign w:val="center"/>
          </w:tcPr>
          <w:p>
            <w:pPr>
              <w:pStyle w:val="5"/>
              <w:pBdr>
                <w:bottom w:val="none" w:color="auto" w:sz="0" w:space="0"/>
              </w:pBdr>
              <w:ind w:right="600"/>
              <w:jc w:val="both"/>
              <w:rPr>
                <w:rFonts w:hint="eastAsia" w:eastAsia="宋体"/>
                <w:color w:val="00000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r>
              <w:drawing>
                <wp:anchor distT="0" distB="0" distL="114300" distR="114300" simplePos="0" relativeHeight="251658240" behindDoc="0" locked="0" layoutInCell="1" allowOverlap="1">
                  <wp:simplePos x="0" y="0"/>
                  <wp:positionH relativeFrom="column">
                    <wp:posOffset>-132080</wp:posOffset>
                  </wp:positionH>
                  <wp:positionV relativeFrom="paragraph">
                    <wp:posOffset>702945</wp:posOffset>
                  </wp:positionV>
                  <wp:extent cx="6779895" cy="3644900"/>
                  <wp:effectExtent l="0" t="0" r="1905" b="1270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lum bright="30000"/>
                          </a:blip>
                          <a:stretch>
                            <a:fillRect/>
                          </a:stretch>
                        </pic:blipFill>
                        <pic:spPr>
                          <a:xfrm>
                            <a:off x="0" y="0"/>
                            <a:ext cx="6779895" cy="3644900"/>
                          </a:xfrm>
                          <a:prstGeom prst="rect">
                            <a:avLst/>
                          </a:prstGeom>
                          <a:noFill/>
                          <a:ln>
                            <a:noFill/>
                          </a:ln>
                        </pic:spPr>
                      </pic:pic>
                    </a:graphicData>
                  </a:graphic>
                </wp:anchor>
              </w:drawing>
            </w:r>
          </w:p>
        </w:tc>
        <w:tc>
          <w:tcPr>
            <w:tcW w:w="5681" w:type="dxa"/>
            <w:vAlign w:val="center"/>
          </w:tcPr>
          <w:p>
            <w:pPr>
              <w:pStyle w:val="5"/>
              <w:pBdr>
                <w:bottom w:val="none" w:color="auto" w:sz="0" w:space="0"/>
              </w:pBdr>
              <w:tabs>
                <w:tab w:val="center" w:pos="5737"/>
                <w:tab w:val="clear" w:pos="4153"/>
              </w:tabs>
              <w:jc w:val="both"/>
              <w:rPr>
                <w:color w:val="000000"/>
                <w:sz w:val="24"/>
                <w:szCs w:val="24"/>
              </w:rPr>
            </w:pPr>
            <w:bookmarkStart w:id="14" w:name="_GoBack"/>
            <w:bookmarkEnd w:id="14"/>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b/>
                <w:color w:val="00000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widowControl/>
        <w:jc w:val="left"/>
        <w:rPr>
          <w:rFonts w:ascii="宋体"/>
          <w:b/>
          <w:color w:val="000000"/>
          <w:sz w:val="26"/>
          <w:szCs w:val="26"/>
        </w:rPr>
      </w:pPr>
    </w:p>
    <w:p>
      <w:pPr>
        <w:pStyle w:val="2"/>
        <w:rPr>
          <w:rFonts w:ascii="宋体"/>
          <w:b/>
          <w:color w:val="000000"/>
          <w:sz w:val="26"/>
          <w:szCs w:val="26"/>
        </w:rPr>
      </w:pPr>
    </w:p>
    <w:p>
      <w:pPr>
        <w:pStyle w:val="2"/>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Mincho">
    <w:panose1 w:val="02020609040205080304"/>
    <w:charset w:val="80"/>
    <w:family w:val="modern"/>
    <w:pitch w:val="default"/>
    <w:sig w:usb0="A00002BF" w:usb1="68C7FCFB" w:usb2="00000010" w:usb3="00000000" w:csb0="4002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0E3B1A"/>
    <w:multiLevelType w:val="singleLevel"/>
    <w:tmpl w:val="F50E3B1A"/>
    <w:lvl w:ilvl="0" w:tentative="0">
      <w:start w:val="6"/>
      <w:numFmt w:val="chineseCounting"/>
      <w:suff w:val="nothing"/>
      <w:lvlText w:val="%1、"/>
      <w:lvlJc w:val="left"/>
      <w:rPr>
        <w:rFonts w:hint="eastAsia"/>
      </w:rPr>
    </w:lvl>
  </w:abstractNum>
  <w:abstractNum w:abstractNumId="1">
    <w:nsid w:val="2E349709"/>
    <w:multiLevelType w:val="singleLevel"/>
    <w:tmpl w:val="2E349709"/>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1010FE"/>
    <w:rsid w:val="01270552"/>
    <w:rsid w:val="01EC1D4D"/>
    <w:rsid w:val="02B13CC8"/>
    <w:rsid w:val="03A43ED3"/>
    <w:rsid w:val="0445627C"/>
    <w:rsid w:val="04E7662F"/>
    <w:rsid w:val="05EB0470"/>
    <w:rsid w:val="07451FD2"/>
    <w:rsid w:val="09C24811"/>
    <w:rsid w:val="0FB16FD0"/>
    <w:rsid w:val="10733BF9"/>
    <w:rsid w:val="1158009F"/>
    <w:rsid w:val="11720AA5"/>
    <w:rsid w:val="13E300F1"/>
    <w:rsid w:val="14E05D77"/>
    <w:rsid w:val="15A80534"/>
    <w:rsid w:val="16695A1B"/>
    <w:rsid w:val="178250A0"/>
    <w:rsid w:val="192B46F4"/>
    <w:rsid w:val="1CB302DC"/>
    <w:rsid w:val="1D0D0891"/>
    <w:rsid w:val="200562AD"/>
    <w:rsid w:val="205D0845"/>
    <w:rsid w:val="20DE4D27"/>
    <w:rsid w:val="24CF7675"/>
    <w:rsid w:val="24D67D25"/>
    <w:rsid w:val="24D700B5"/>
    <w:rsid w:val="26792982"/>
    <w:rsid w:val="29EF0BFC"/>
    <w:rsid w:val="2C392938"/>
    <w:rsid w:val="2DE5528B"/>
    <w:rsid w:val="3043725A"/>
    <w:rsid w:val="30A412E3"/>
    <w:rsid w:val="32B00867"/>
    <w:rsid w:val="3588128D"/>
    <w:rsid w:val="35F12EE0"/>
    <w:rsid w:val="3934471A"/>
    <w:rsid w:val="39A54B98"/>
    <w:rsid w:val="3A0A2B53"/>
    <w:rsid w:val="3A6768C6"/>
    <w:rsid w:val="3BA94B34"/>
    <w:rsid w:val="3C915D3E"/>
    <w:rsid w:val="3D5144C0"/>
    <w:rsid w:val="3FA206F5"/>
    <w:rsid w:val="3FF17CB8"/>
    <w:rsid w:val="40330F6C"/>
    <w:rsid w:val="42AF7573"/>
    <w:rsid w:val="42DF3F86"/>
    <w:rsid w:val="44672486"/>
    <w:rsid w:val="44D64067"/>
    <w:rsid w:val="450A6305"/>
    <w:rsid w:val="478F34F2"/>
    <w:rsid w:val="49DE01BF"/>
    <w:rsid w:val="4A205AD9"/>
    <w:rsid w:val="4D3C32F0"/>
    <w:rsid w:val="4D724A3A"/>
    <w:rsid w:val="4F7515A2"/>
    <w:rsid w:val="4FF40A03"/>
    <w:rsid w:val="502E7218"/>
    <w:rsid w:val="52185EC3"/>
    <w:rsid w:val="52231600"/>
    <w:rsid w:val="52922061"/>
    <w:rsid w:val="52E147BF"/>
    <w:rsid w:val="544F198E"/>
    <w:rsid w:val="55223DB7"/>
    <w:rsid w:val="56723CB0"/>
    <w:rsid w:val="58BA4008"/>
    <w:rsid w:val="5DF96220"/>
    <w:rsid w:val="5F5176C7"/>
    <w:rsid w:val="5FED1788"/>
    <w:rsid w:val="61B64509"/>
    <w:rsid w:val="63F63C83"/>
    <w:rsid w:val="64445251"/>
    <w:rsid w:val="64612F80"/>
    <w:rsid w:val="69395C38"/>
    <w:rsid w:val="6A8C0453"/>
    <w:rsid w:val="6CC64018"/>
    <w:rsid w:val="6E072AE1"/>
    <w:rsid w:val="6EA40310"/>
    <w:rsid w:val="72157E5C"/>
    <w:rsid w:val="73BE0F9A"/>
    <w:rsid w:val="7439175E"/>
    <w:rsid w:val="745C0068"/>
    <w:rsid w:val="758A1EA9"/>
    <w:rsid w:val="76691D87"/>
    <w:rsid w:val="7BF62774"/>
    <w:rsid w:val="7CAF7676"/>
    <w:rsid w:val="7CC77D0C"/>
    <w:rsid w:val="7DBB22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p:lastModifiedBy>
  <dcterms:modified xsi:type="dcterms:W3CDTF">2020-01-16T02:10:33Z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