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安徽雪域燕果食品有限公司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F：GB/T22000-2006/ISO22000:2005,H：GB/T27341-2009/GB14881-2013</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015-2019-F/010-2019-H</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p>
          <w:p w:rsidRPr="00F51D0B" w:rsidP="008E7FD3">
            <w:pPr>
              <w:spacing w:line="280" w:lineRule="exact"/>
              <w:rPr>
                <w:rFonts w:hint="eastAsia"/>
                <w:sz w:val="22"/>
                <w:szCs w:val="22"/>
              </w:rPr>
            </w:pPr>
            <w:r w:rsidRPr="00F51D0B">
              <w:rPr>
                <w:rFonts w:hint="eastAsia"/>
                <w:sz w:val="22"/>
                <w:szCs w:val="22"/>
              </w:rPr>
              <w:t>危害分析与关键控制点体系：初次认证第（二）阶段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苗薇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2018-N1FSMS-1050658</w:t>
            </w:r>
          </w:p>
          <w:p w:rsidR="009F508A">
            <w:pPr>
              <w:snapToGrid w:val="0"/>
              <w:spacing w:line="320" w:lineRule="exact"/>
              <w:ind w:left="1309"/>
              <w:rPr>
                <w:sz w:val="22"/>
                <w:szCs w:val="22"/>
                <w:highlight w:val="yellow"/>
              </w:rPr>
            </w:pPr>
            <w:r>
              <w:rPr>
                <w:sz w:val="22"/>
                <w:szCs w:val="22"/>
                <w:highlight w:val="yellow"/>
              </w:rPr>
              <w:t>2019-N1HACCP-1050658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2019-N1FSMS-1237424</w:t>
            </w:r>
          </w:p>
          <w:p w:rsidR="009F508A">
            <w:pPr>
              <w:snapToGrid w:val="0"/>
              <w:spacing w:line="320" w:lineRule="exact"/>
              <w:ind w:left="1309"/>
              <w:rPr>
                <w:sz w:val="22"/>
                <w:szCs w:val="22"/>
                <w:highlight w:val="yellow"/>
              </w:rPr>
            </w:pPr>
            <w:r>
              <w:rPr>
                <w:sz w:val="22"/>
                <w:szCs w:val="22"/>
                <w:highlight w:val="yellow"/>
              </w:rPr>
              <w:t>培训合格</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