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7464" w:firstLineChars="3110"/>
        <w:rPr>
          <w:rFonts w:hint="eastAsia"/>
          <w:b/>
          <w:color w:val="000000" w:themeColor="text1"/>
          <w:sz w:val="21"/>
          <w:szCs w:val="21"/>
        </w:rPr>
      </w:pPr>
      <w:r>
        <w:drawing>
          <wp:anchor distT="0" distB="0" distL="114300" distR="114300" simplePos="0" relativeHeight="251659264" behindDoc="0" locked="0" layoutInCell="1" allowOverlap="1">
            <wp:simplePos x="0" y="0"/>
            <wp:positionH relativeFrom="column">
              <wp:posOffset>-71120</wp:posOffset>
            </wp:positionH>
            <wp:positionV relativeFrom="paragraph">
              <wp:posOffset>46355</wp:posOffset>
            </wp:positionV>
            <wp:extent cx="6311265" cy="8241665"/>
            <wp:effectExtent l="0" t="0" r="635" b="63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311265" cy="8241665"/>
                    </a:xfrm>
                    <a:prstGeom prst="rect">
                      <a:avLst/>
                    </a:prstGeom>
                    <a:noFill/>
                    <a:ln>
                      <a:noFill/>
                    </a:ln>
                  </pic:spPr>
                </pic:pic>
              </a:graphicData>
            </a:graphic>
          </wp:anchor>
        </w:drawing>
      </w: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0609-2022-EnMS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嘉兴市嘉环园林工程有限公司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91330401728898722G</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rFonts w:hint="eastAsia" w:ascii="Wingdings" w:hAnsi="Wingdings"/>
                <w:sz w:val="22"/>
                <w:szCs w:val="22"/>
              </w:rPr>
              <w:t>EnMS:无CNAS标志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120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嘉兴市嘉环园林工程有限公司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许可范围内城市生活垃圾经营性清扫、收集、运输相关的能源管理活动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浙江省嘉兴市经济技术开发区青春大厦411室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浙江省嘉兴市经济技术开发区青春大厦411室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7"/>
              <w:spacing w:before="0" w:after="0"/>
              <w:jc w:val="left"/>
              <w:rPr>
                <w:rFonts w:cs="Arial"/>
                <w:b/>
                <w:bCs/>
                <w:sz w:val="22"/>
                <w:szCs w:val="22"/>
              </w:rPr>
            </w:pPr>
            <w:r>
              <w:rPr>
                <w:rFonts w:hint="eastAsia" w:cs="Arial"/>
                <w:b/>
                <w:bCs/>
                <w:sz w:val="22"/>
                <w:szCs w:val="22"/>
              </w:rPr>
              <w:t>公司名称 - 总部</w:t>
            </w:r>
          </w:p>
          <w:p>
            <w:pPr>
              <w:pStyle w:val="17"/>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HQ</w:t>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7"/>
              <w:spacing w:before="0" w:after="0"/>
              <w:jc w:val="left"/>
              <w:rPr>
                <w:rFonts w:cs="Arial"/>
                <w:b/>
                <w:bCs/>
                <w:sz w:val="22"/>
                <w:szCs w:val="22"/>
              </w:rPr>
            </w:pPr>
            <w:r>
              <w:rPr>
                <w:rFonts w:hint="eastAsia" w:cs="Arial"/>
                <w:b/>
                <w:bCs/>
                <w:sz w:val="22"/>
                <w:szCs w:val="22"/>
              </w:rPr>
              <w:t>注册地址：</w:t>
            </w:r>
          </w:p>
          <w:p>
            <w:pPr>
              <w:pStyle w:val="17"/>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7"/>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嘉兴市嘉环园林工程有限公司</w:t>
      </w:r>
      <w:bookmarkEnd w:id="21"/>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2" w:name="证书编号Add1"/>
      <w:bookmarkEnd w:id="22"/>
    </w:p>
    <w:p>
      <w:pPr>
        <w:pStyle w:val="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浙江省嘉兴市经济技术开发区青春大厦411室</w:t>
      </w:r>
      <w:bookmarkEnd w:id="23"/>
    </w:p>
    <w:p>
      <w:pPr>
        <w:pStyle w:val="3"/>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3"/>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912"/>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912"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658"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09</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02</w:t>
            </w:r>
            <w:r>
              <w:rPr>
                <w:rFonts w:hint="eastAsia"/>
                <w:sz w:val="20"/>
                <w:szCs w:val="22"/>
                <w:u w:val="single"/>
              </w:rPr>
              <w:t>~</w:t>
            </w:r>
            <w:r>
              <w:rPr>
                <w:rFonts w:hint="eastAsia"/>
                <w:sz w:val="20"/>
                <w:szCs w:val="22"/>
                <w:u w:val="single"/>
                <w:lang w:val="en-US" w:eastAsia="zh-CN"/>
              </w:rPr>
              <w:t>06</w:t>
            </w:r>
            <w:r>
              <w:rPr>
                <w:rFonts w:hint="eastAsia"/>
                <w:sz w:val="20"/>
                <w:szCs w:val="22"/>
              </w:rPr>
              <w:t>日</w:t>
            </w:r>
          </w:p>
        </w:tc>
        <w:tc>
          <w:tcPr>
            <w:tcW w:w="4912"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658" w:type="dxa"/>
            <w:vMerge w:val="restart"/>
          </w:tcPr>
          <w:p>
            <w:pPr>
              <w:pStyle w:val="3"/>
              <w:spacing w:line="320" w:lineRule="exact"/>
              <w:ind w:firstLine="0"/>
              <w:rPr>
                <w:rFonts w:hint="eastAsia"/>
                <w:b/>
                <w:color w:val="000000" w:themeColor="text1"/>
                <w:sz w:val="22"/>
                <w:szCs w:val="22"/>
                <w:lang w:eastAsia="zh-CN"/>
              </w:rPr>
            </w:pPr>
            <w:r>
              <w:rPr>
                <w:rFonts w:hint="eastAsia" w:ascii="宋体" w:hAnsi="宋体"/>
                <w:b/>
                <w:color w:val="000000" w:themeColor="text1"/>
                <w:sz w:val="24"/>
                <w:szCs w:val="24"/>
                <w:lang w:val="en-US" w:eastAsia="zh-CN"/>
              </w:rPr>
              <w:t>边界：位于</w:t>
            </w:r>
            <w:r>
              <w:rPr>
                <w:b/>
                <w:color w:val="000000" w:themeColor="text1"/>
                <w:sz w:val="22"/>
                <w:szCs w:val="22"/>
              </w:rPr>
              <w:t>浙江省嘉兴市经济技术开发区青春大厦411室</w:t>
            </w:r>
            <w:r>
              <w:rPr>
                <w:rFonts w:hint="eastAsia"/>
                <w:b/>
                <w:color w:val="000000" w:themeColor="text1"/>
                <w:sz w:val="22"/>
                <w:szCs w:val="22"/>
                <w:lang w:val="en-US" w:eastAsia="zh-CN"/>
              </w:rPr>
              <w:t>的</w:t>
            </w:r>
            <w:r>
              <w:rPr>
                <w:rFonts w:hint="eastAsia"/>
                <w:b/>
                <w:color w:val="000000" w:themeColor="text1"/>
                <w:sz w:val="22"/>
                <w:szCs w:val="22"/>
              </w:rPr>
              <w:t>嘉兴市嘉环园林工程有限公司</w:t>
            </w:r>
            <w:r>
              <w:rPr>
                <w:rFonts w:hint="eastAsia"/>
                <w:b/>
                <w:color w:val="000000" w:themeColor="text1"/>
                <w:sz w:val="22"/>
                <w:szCs w:val="22"/>
                <w:lang w:eastAsia="zh-CN"/>
              </w:rPr>
              <w:t>，</w:t>
            </w:r>
          </w:p>
          <w:p>
            <w:pPr>
              <w:pStyle w:val="3"/>
              <w:spacing w:line="320" w:lineRule="exact"/>
              <w:ind w:firstLine="0"/>
              <w:rPr>
                <w:rFonts w:hint="eastAsia"/>
                <w:b/>
                <w:color w:val="000000" w:themeColor="text1"/>
                <w:sz w:val="22"/>
                <w:szCs w:val="22"/>
                <w:lang w:val="en-US" w:eastAsia="zh-CN"/>
              </w:rPr>
            </w:pPr>
            <w:r>
              <w:rPr>
                <w:rFonts w:hint="eastAsia"/>
                <w:b/>
                <w:color w:val="000000" w:themeColor="text1"/>
                <w:sz w:val="22"/>
                <w:szCs w:val="22"/>
                <w:lang w:val="en-US" w:eastAsia="zh-CN"/>
              </w:rPr>
              <w:t>项目部：城南街道；</w:t>
            </w:r>
          </w:p>
          <w:p>
            <w:pPr>
              <w:pStyle w:val="3"/>
              <w:spacing w:line="320" w:lineRule="exact"/>
              <w:ind w:firstLine="0"/>
              <w:rPr>
                <w:rFonts w:hint="eastAsia"/>
                <w:b/>
                <w:color w:val="000000" w:themeColor="text1"/>
                <w:sz w:val="22"/>
                <w:szCs w:val="22"/>
                <w:lang w:val="en-US" w:eastAsia="zh-CN"/>
              </w:rPr>
            </w:pPr>
            <w:r>
              <w:rPr>
                <w:rFonts w:hint="eastAsia"/>
                <w:b/>
                <w:color w:val="000000" w:themeColor="text1"/>
                <w:sz w:val="22"/>
                <w:szCs w:val="22"/>
                <w:lang w:val="en-US" w:eastAsia="zh-CN"/>
              </w:rPr>
              <w:t>办公区域耗电系统：照明系统、空调系统、电脑；</w:t>
            </w:r>
          </w:p>
          <w:p>
            <w:pPr>
              <w:pStyle w:val="3"/>
              <w:spacing w:line="320" w:lineRule="exact"/>
              <w:ind w:firstLine="0"/>
              <w:rPr>
                <w:rFonts w:hint="default"/>
                <w:b/>
                <w:color w:val="000000" w:themeColor="text1"/>
                <w:sz w:val="22"/>
                <w:szCs w:val="22"/>
                <w:lang w:val="en-US" w:eastAsia="zh-CN"/>
              </w:rPr>
            </w:pPr>
            <w:r>
              <w:rPr>
                <w:rFonts w:hint="eastAsia"/>
                <w:b/>
                <w:color w:val="000000" w:themeColor="text1"/>
                <w:sz w:val="22"/>
                <w:szCs w:val="22"/>
                <w:lang w:val="en-US" w:eastAsia="zh-CN"/>
              </w:rPr>
              <w:t>项目部能耗设备：</w:t>
            </w:r>
            <w:r>
              <w:rPr>
                <w:rFonts w:hint="eastAsia" w:ascii="Times New Roman" w:hAnsi="Times New Roman" w:eastAsia="宋体" w:cs="Times New Roman"/>
                <w:b/>
                <w:color w:val="000000" w:themeColor="text1"/>
                <w:sz w:val="22"/>
                <w:szCs w:val="22"/>
                <w:lang w:val="en-US" w:eastAsia="zh-CN"/>
              </w:rPr>
              <w:t>垃圾清运车、洒水车、压缩车、扫地车；</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912" w:type="dxa"/>
          </w:tcPr>
          <w:p>
            <w:pPr>
              <w:pStyle w:val="3"/>
              <w:spacing w:line="320" w:lineRule="exact"/>
              <w:ind w:firstLine="0"/>
              <w:rPr>
                <w:b/>
                <w:bCs/>
                <w:sz w:val="20"/>
              </w:rPr>
            </w:pPr>
            <w:r>
              <w:rPr>
                <w:rFonts w:hint="eastAsia"/>
                <w:b/>
                <w:bCs/>
                <w:sz w:val="20"/>
              </w:rPr>
              <w:t>产量：</w:t>
            </w:r>
          </w:p>
          <w:p>
            <w:pPr>
              <w:pStyle w:val="3"/>
              <w:spacing w:line="320" w:lineRule="exact"/>
              <w:ind w:firstLine="0"/>
              <w:rPr>
                <w:rFonts w:hint="default" w:ascii="宋体" w:hAnsi="宋体" w:eastAsia="宋体"/>
                <w:b/>
                <w:color w:val="000000" w:themeColor="text1"/>
                <w:szCs w:val="24"/>
                <w:lang w:val="en-US" w:eastAsia="zh-CN"/>
              </w:rPr>
            </w:pPr>
            <w:r>
              <w:rPr>
                <w:rFonts w:hint="eastAsia"/>
                <w:b/>
                <w:bCs/>
                <w:sz w:val="20"/>
              </w:rPr>
              <w:t>产值（万元）：</w:t>
            </w:r>
            <w:r>
              <w:rPr>
                <w:rFonts w:hint="eastAsia"/>
                <w:b/>
                <w:bCs/>
                <w:sz w:val="20"/>
                <w:lang w:val="en-US" w:eastAsia="zh-CN"/>
              </w:rPr>
              <w:t>5974</w:t>
            </w:r>
          </w:p>
        </w:tc>
        <w:tc>
          <w:tcPr>
            <w:tcW w:w="2658"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3"/>
              <w:spacing w:line="400" w:lineRule="exact"/>
              <w:ind w:firstLine="0"/>
              <w:rPr>
                <w:sz w:val="20"/>
                <w:szCs w:val="22"/>
              </w:rPr>
            </w:pPr>
          </w:p>
        </w:tc>
        <w:tc>
          <w:tcPr>
            <w:tcW w:w="4912" w:type="dxa"/>
          </w:tcPr>
          <w:p>
            <w:pPr>
              <w:pStyle w:val="2"/>
              <w:rPr>
                <w:rFonts w:ascii="宋体" w:hAnsi="宋体"/>
                <w:b/>
                <w:color w:val="000000" w:themeColor="text1"/>
                <w:szCs w:val="24"/>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cs="Times New Roman"/>
                <w:b/>
                <w:bCs/>
                <w:color w:val="0000FF"/>
                <w:spacing w:val="0"/>
                <w:kern w:val="2"/>
                <w:sz w:val="21"/>
                <w:szCs w:val="22"/>
                <w:highlight w:val="none"/>
                <w:lang w:val="en-US" w:eastAsia="zh-CN" w:bidi="ar-SA"/>
              </w:rPr>
              <w:t>.</w:t>
            </w:r>
            <w:r>
              <w:rPr>
                <w:rFonts w:hint="default" w:cs="Times New Roman"/>
                <w:b/>
                <w:bCs/>
                <w:color w:val="0000FF"/>
                <w:spacing w:val="0"/>
                <w:kern w:val="2"/>
                <w:sz w:val="21"/>
                <w:szCs w:val="22"/>
                <w:highlight w:val="none"/>
                <w:lang w:val="en-US" w:eastAsia="zh-CN" w:bidi="ar-SA"/>
              </w:rPr>
              <w:t>公司综合能耗577.367tce；</w:t>
            </w:r>
          </w:p>
        </w:tc>
        <w:tc>
          <w:tcPr>
            <w:tcW w:w="2658"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3"/>
              <w:spacing w:line="400" w:lineRule="exact"/>
              <w:ind w:firstLine="0"/>
              <w:rPr>
                <w:sz w:val="20"/>
                <w:szCs w:val="22"/>
              </w:rPr>
            </w:pPr>
          </w:p>
        </w:tc>
        <w:tc>
          <w:tcPr>
            <w:tcW w:w="4912" w:type="dxa"/>
          </w:tcPr>
          <w:p>
            <w:pPr>
              <w:rPr>
                <w:rFonts w:hint="eastAsia"/>
                <w:b/>
                <w:bCs/>
                <w:sz w:val="20"/>
                <w:szCs w:val="22"/>
              </w:rPr>
            </w:pPr>
            <w:r>
              <w:rPr>
                <w:rFonts w:hint="eastAsia"/>
                <w:b/>
                <w:bCs/>
                <w:sz w:val="20"/>
                <w:szCs w:val="22"/>
              </w:rPr>
              <w:t>单位能耗：</w:t>
            </w:r>
          </w:p>
          <w:p>
            <w:pPr>
              <w:rPr>
                <w:rFonts w:hint="eastAsia" w:ascii="Times New Roman" w:hAnsi="Times New Roman" w:eastAsia="宋体" w:cs="Times New Roman"/>
                <w:b/>
                <w:bCs/>
                <w:color w:val="0000FF"/>
                <w:spacing w:val="0"/>
                <w:kern w:val="2"/>
                <w:sz w:val="21"/>
                <w:szCs w:val="22"/>
                <w:highlight w:val="none"/>
                <w:lang w:val="en-US" w:eastAsia="zh-CN" w:bidi="ar-SA"/>
              </w:rPr>
            </w:pPr>
            <w:r>
              <w:rPr>
                <w:rFonts w:hint="eastAsia"/>
                <w:b/>
                <w:bCs/>
                <w:sz w:val="20"/>
                <w:szCs w:val="22"/>
                <w:lang w:val="en-US" w:eastAsia="zh-CN"/>
              </w:rPr>
              <w:t>1、</w:t>
            </w:r>
            <w:r>
              <w:rPr>
                <w:rFonts w:hint="eastAsia" w:ascii="Times New Roman" w:hAnsi="Times New Roman" w:eastAsia="宋体" w:cs="Times New Roman"/>
                <w:b/>
                <w:bCs/>
                <w:color w:val="0000FF"/>
                <w:spacing w:val="0"/>
                <w:kern w:val="2"/>
                <w:sz w:val="21"/>
                <w:szCs w:val="22"/>
                <w:highlight w:val="none"/>
                <w:lang w:val="en-US" w:eastAsia="zh-CN" w:bidi="ar-SA"/>
              </w:rPr>
              <w:t>公司</w:t>
            </w:r>
            <w:r>
              <w:rPr>
                <w:rFonts w:hint="default" w:ascii="Times New Roman" w:hAnsi="Times New Roman" w:eastAsia="宋体" w:cs="Times New Roman"/>
                <w:b/>
                <w:bCs/>
                <w:color w:val="0000FF"/>
                <w:spacing w:val="0"/>
                <w:kern w:val="2"/>
                <w:sz w:val="21"/>
                <w:szCs w:val="22"/>
                <w:highlight w:val="none"/>
                <w:lang w:val="en-US" w:eastAsia="zh-CN" w:bidi="ar-SA"/>
              </w:rPr>
              <w:t>单位产值综合能耗96.65kgce/万元</w:t>
            </w:r>
          </w:p>
          <w:p>
            <w:pPr>
              <w:rPr>
                <w:rFonts w:hint="eastAsia" w:ascii="Times New Roman" w:hAnsi="Times New Roman" w:eastAsia="宋体" w:cs="Times New Roman"/>
                <w:b/>
                <w:bCs/>
                <w:color w:val="0000FF"/>
                <w:spacing w:val="0"/>
                <w:kern w:val="2"/>
                <w:sz w:val="21"/>
                <w:szCs w:val="22"/>
                <w:highlight w:val="none"/>
                <w:lang w:val="en-US" w:eastAsia="zh-CN" w:bidi="ar-SA"/>
              </w:rPr>
            </w:pPr>
            <w:r>
              <w:rPr>
                <w:rFonts w:hint="eastAsia" w:ascii="Times New Roman" w:hAnsi="Times New Roman" w:eastAsia="宋体" w:cs="Times New Roman"/>
                <w:b/>
                <w:bCs/>
                <w:color w:val="0000FF"/>
                <w:spacing w:val="0"/>
                <w:kern w:val="2"/>
                <w:sz w:val="21"/>
                <w:szCs w:val="22"/>
                <w:highlight w:val="none"/>
                <w:lang w:val="en-US" w:eastAsia="zh-CN" w:bidi="ar-SA"/>
              </w:rPr>
              <w:t>2、办公区域综合能耗927.135kgce；单位面积能耗2.32kgce/㎡.a；</w:t>
            </w:r>
          </w:p>
          <w:p>
            <w:pPr>
              <w:rPr>
                <w:rFonts w:ascii="宋体" w:hAnsi="宋体"/>
                <w:b/>
                <w:color w:val="000000" w:themeColor="text1"/>
                <w:szCs w:val="24"/>
              </w:rPr>
            </w:pPr>
            <w:r>
              <w:rPr>
                <w:rFonts w:hint="eastAsia" w:ascii="Times New Roman" w:hAnsi="Times New Roman" w:eastAsia="宋体" w:cs="Times New Roman"/>
                <w:b/>
                <w:bCs/>
                <w:color w:val="0000FF"/>
                <w:spacing w:val="0"/>
                <w:kern w:val="2"/>
                <w:sz w:val="21"/>
                <w:szCs w:val="22"/>
                <w:highlight w:val="none"/>
                <w:lang w:val="en-US" w:eastAsia="zh-CN" w:bidi="ar-SA"/>
              </w:rPr>
              <w:t>3、城南街道项目综合能耗576438.701kgce；单位面积能耗0.13kgce/㎡.a；</w:t>
            </w:r>
          </w:p>
        </w:tc>
        <w:tc>
          <w:tcPr>
            <w:tcW w:w="2658"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3"/>
              <w:spacing w:line="400" w:lineRule="exact"/>
              <w:ind w:firstLine="0"/>
              <w:rPr>
                <w:sz w:val="20"/>
                <w:szCs w:val="22"/>
              </w:rPr>
            </w:pPr>
          </w:p>
        </w:tc>
        <w:tc>
          <w:tcPr>
            <w:tcW w:w="4912" w:type="dxa"/>
          </w:tcPr>
          <w:p>
            <w:pPr>
              <w:rPr>
                <w:sz w:val="20"/>
                <w:szCs w:val="22"/>
              </w:rPr>
            </w:pPr>
            <w:r>
              <w:rPr>
                <w:rFonts w:hint="eastAsia"/>
                <w:b/>
                <w:bCs/>
                <w:sz w:val="20"/>
                <w:szCs w:val="22"/>
              </w:rPr>
              <w:t>节能量（吨标准煤）：</w:t>
            </w:r>
          </w:p>
          <w:p>
            <w:pPr>
              <w:rPr>
                <w:sz w:val="20"/>
                <w:szCs w:val="22"/>
              </w:rPr>
            </w:pPr>
          </w:p>
        </w:tc>
        <w:tc>
          <w:tcPr>
            <w:tcW w:w="2658"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第一次监督审核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912"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658"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912"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658"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3"/>
              <w:spacing w:line="400" w:lineRule="exact"/>
              <w:ind w:firstLine="0"/>
              <w:rPr>
                <w:sz w:val="20"/>
                <w:szCs w:val="22"/>
              </w:rPr>
            </w:pPr>
          </w:p>
        </w:tc>
        <w:tc>
          <w:tcPr>
            <w:tcW w:w="4912"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658"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sz w:val="20"/>
                <w:szCs w:val="22"/>
              </w:rPr>
            </w:pPr>
          </w:p>
        </w:tc>
        <w:tc>
          <w:tcPr>
            <w:tcW w:w="4912"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658"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3"/>
              <w:spacing w:line="400" w:lineRule="exact"/>
              <w:ind w:firstLine="0"/>
              <w:rPr>
                <w:sz w:val="20"/>
                <w:szCs w:val="22"/>
              </w:rPr>
            </w:pPr>
          </w:p>
        </w:tc>
        <w:tc>
          <w:tcPr>
            <w:tcW w:w="4912" w:type="dxa"/>
          </w:tcPr>
          <w:p>
            <w:pPr>
              <w:rPr>
                <w:sz w:val="20"/>
                <w:szCs w:val="22"/>
              </w:rPr>
            </w:pPr>
            <w:r>
              <w:rPr>
                <w:rFonts w:hint="eastAsia"/>
                <w:b/>
                <w:bCs/>
                <w:sz w:val="20"/>
                <w:szCs w:val="22"/>
              </w:rPr>
              <w:t>节能量（吨标准煤）：</w:t>
            </w:r>
          </w:p>
          <w:p>
            <w:pPr>
              <w:rPr>
                <w:sz w:val="20"/>
                <w:szCs w:val="22"/>
              </w:rPr>
            </w:pPr>
          </w:p>
        </w:tc>
        <w:tc>
          <w:tcPr>
            <w:tcW w:w="2658"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第二次监督审核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912"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658"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912"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658"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3"/>
              <w:spacing w:line="400" w:lineRule="exact"/>
              <w:ind w:firstLine="0"/>
              <w:rPr>
                <w:sz w:val="20"/>
                <w:szCs w:val="22"/>
              </w:rPr>
            </w:pPr>
          </w:p>
        </w:tc>
        <w:tc>
          <w:tcPr>
            <w:tcW w:w="4912"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658"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sz w:val="20"/>
                <w:szCs w:val="22"/>
              </w:rPr>
            </w:pPr>
          </w:p>
        </w:tc>
        <w:tc>
          <w:tcPr>
            <w:tcW w:w="4912"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658"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sz w:val="20"/>
                <w:szCs w:val="22"/>
              </w:rPr>
            </w:pPr>
          </w:p>
        </w:tc>
        <w:tc>
          <w:tcPr>
            <w:tcW w:w="4912" w:type="dxa"/>
          </w:tcPr>
          <w:p>
            <w:pPr>
              <w:rPr>
                <w:sz w:val="20"/>
                <w:szCs w:val="22"/>
              </w:rPr>
            </w:pPr>
            <w:r>
              <w:rPr>
                <w:rFonts w:hint="eastAsia"/>
                <w:b/>
                <w:bCs/>
                <w:sz w:val="20"/>
                <w:szCs w:val="22"/>
              </w:rPr>
              <w:t>节能量（吨标准煤）：</w:t>
            </w:r>
          </w:p>
          <w:p>
            <w:pPr>
              <w:rPr>
                <w:sz w:val="20"/>
                <w:szCs w:val="22"/>
              </w:rPr>
            </w:pPr>
          </w:p>
        </w:tc>
        <w:tc>
          <w:tcPr>
            <w:tcW w:w="2658" w:type="dxa"/>
            <w:vMerge w:val="continue"/>
          </w:tcPr>
          <w:p>
            <w:pPr>
              <w:pStyle w:val="3"/>
              <w:spacing w:line="320" w:lineRule="exact"/>
              <w:ind w:firstLine="0"/>
              <w:rPr>
                <w:sz w:val="20"/>
              </w:rPr>
            </w:pPr>
          </w:p>
        </w:tc>
      </w:tr>
    </w:tbl>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hOTUxOWU4NmEyZTY3NTg5Zjg0ZDY5NTZmMzA5NGQifQ=="/>
  </w:docVars>
  <w:rsids>
    <w:rsidRoot w:val="00000000"/>
    <w:rsid w:val="495D2FC0"/>
    <w:rsid w:val="4F1005FE"/>
    <w:rsid w:val="56B5717F"/>
    <w:rsid w:val="6FAD5E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1232</Words>
  <Characters>2080</Characters>
  <Lines>18</Lines>
  <Paragraphs>5</Paragraphs>
  <TotalTime>0</TotalTime>
  <ScaleCrop>false</ScaleCrop>
  <LinksUpToDate>false</LinksUpToDate>
  <CharactersWithSpaces>2292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2022-09-06T12:05:46Z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