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0609-2022-EnMS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嘉兴市嘉环园林工程有限公司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2022年09月01日 上午至2022年09月01日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00"/>
                <w:szCs w:val="21"/>
                <w:lang w:val="en-US" w:eastAsia="zh-CN"/>
              </w:rPr>
            </w:pPr>
            <w:r>
              <w:rPr>
                <w:rFonts w:hint="eastAsia" w:ascii="宋体"/>
                <w:b/>
                <w:color w:val="000000"/>
                <w:szCs w:val="21"/>
                <w:lang w:val="en-US" w:eastAsia="zh-CN"/>
              </w:rPr>
              <w:t>现场：</w:t>
            </w:r>
            <w:r>
              <w:rPr>
                <w:rFonts w:ascii="宋体"/>
                <w:b/>
                <w:color w:val="000000"/>
                <w:szCs w:val="21"/>
              </w:rPr>
              <w:t>浙江省嘉兴市经济技术开发区青春大厦411室</w:t>
            </w:r>
            <w:r>
              <w:rPr>
                <w:rFonts w:hint="eastAsia" w:ascii="宋体"/>
                <w:b/>
                <w:color w:val="000000"/>
                <w:szCs w:val="21"/>
                <w:lang w:eastAsia="zh-CN"/>
              </w:rPr>
              <w:t>（</w:t>
            </w:r>
            <w:r>
              <w:rPr>
                <w:rFonts w:hint="eastAsia" w:ascii="宋体"/>
                <w:b/>
                <w:color w:val="000000"/>
                <w:szCs w:val="21"/>
                <w:lang w:val="en-US" w:eastAsia="zh-CN"/>
              </w:rPr>
              <w:t>周涛）</w:t>
            </w:r>
          </w:p>
          <w:p>
            <w:pPr>
              <w:rPr>
                <w:rFonts w:hint="default" w:ascii="宋体"/>
                <w:b/>
                <w:color w:val="000000"/>
                <w:szCs w:val="21"/>
                <w:lang w:val="en-US" w:eastAsia="zh-CN"/>
              </w:rPr>
            </w:pPr>
            <w:r>
              <w:rPr>
                <w:rFonts w:hint="eastAsia" w:ascii="宋体"/>
                <w:b/>
                <w:color w:val="0000FF"/>
                <w:szCs w:val="21"/>
                <w:lang w:val="en-US" w:eastAsia="zh-CN"/>
              </w:rPr>
              <w:t>远程：石家庄（李丽英）、保定（范玲玲）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w:t>
            </w:r>
            <w:r>
              <w:rPr>
                <w:rFonts w:hint="eastAsia"/>
                <w:b/>
                <w:color w:val="000000"/>
                <w:szCs w:val="21"/>
                <w:lang w:val="en-US" w:eastAsia="zh-CN"/>
              </w:rPr>
              <w:t xml:space="preserve">  </w:t>
            </w:r>
            <w:r>
              <w:rPr>
                <w:b/>
                <w:color w:val="000000"/>
                <w:szCs w:val="21"/>
              </w:rPr>
              <w:t>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嘉兴市嘉环园林工程有限公司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浙江省嘉兴市经济技术开发区青春大厦411室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浙江省嘉兴市经济技术开发区青春大厦411室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陈国红</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15857372066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袁爱军</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陈国红</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w:t>
            </w:r>
            <w:bookmarkStart w:id="32" w:name="审核范围"/>
            <w:r>
              <w:rPr>
                <w:rFonts w:hint="eastAsia" w:ascii="宋体" w:hAnsi="宋体" w:cs="宋体"/>
                <w:color w:val="000000"/>
                <w:kern w:val="0"/>
                <w:szCs w:val="21"/>
              </w:rPr>
              <w:t>许可范围内城市生活垃圾经营性清扫、收集、运输相关的能源管理活动</w:t>
            </w:r>
            <w:bookmarkEnd w:id="32"/>
            <w:r>
              <w:rPr>
                <w:rFonts w:hint="eastAsia" w:ascii="宋体" w:hAnsi="宋体" w:cs="宋体"/>
                <w:color w:val="000000"/>
                <w:kern w:val="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yellow"/>
              </w:rPr>
            </w:pPr>
            <w:r>
              <w:rPr>
                <w:rFonts w:hint="eastAsia" w:ascii="Times New Roman" w:hAnsi="Times New Roman" w:eastAsia="宋体" w:cs="Times New Roman"/>
                <w:color w:val="000000"/>
                <w:szCs w:val="18"/>
              </w:rPr>
              <w:t>生产/服务提供流程简图</w:t>
            </w:r>
          </w:p>
        </w:tc>
        <w:tc>
          <w:tcPr>
            <w:tcW w:w="8058" w:type="dxa"/>
            <w:gridSpan w:val="7"/>
            <w:shd w:val="clear" w:color="auto" w:fill="auto"/>
          </w:tcPr>
          <w:p>
            <w:pPr>
              <w:tabs>
                <w:tab w:val="left" w:pos="360"/>
              </w:tabs>
              <w:ind w:left="360" w:hanging="360"/>
              <w:rPr>
                <w:rFonts w:ascii="宋体"/>
                <w:color w:val="000000"/>
                <w:szCs w:val="21"/>
                <w:highlight w:val="yellow"/>
              </w:rPr>
            </w:pPr>
            <w:r>
              <w:rPr>
                <w:rFonts w:hint="eastAsia"/>
                <w:color w:val="000000"/>
                <w:szCs w:val="18"/>
              </w:rPr>
              <w:t>业主要求</w:t>
            </w:r>
            <w:r>
              <w:rPr>
                <w:rFonts w:hint="eastAsia"/>
                <w:color w:val="000000"/>
                <w:szCs w:val="18"/>
                <w:lang w:eastAsia="zh-CN"/>
              </w:rPr>
              <w:t>—</w:t>
            </w:r>
            <w:r>
              <w:rPr>
                <w:rFonts w:hint="eastAsia"/>
                <w:color w:val="000000"/>
                <w:szCs w:val="18"/>
              </w:rPr>
              <w:t>合同评审</w:t>
            </w:r>
            <w:r>
              <w:rPr>
                <w:rFonts w:hint="eastAsia"/>
                <w:color w:val="000000"/>
                <w:szCs w:val="18"/>
                <w:lang w:eastAsia="zh-CN"/>
              </w:rPr>
              <w:t>—</w:t>
            </w:r>
            <w:r>
              <w:rPr>
                <w:rFonts w:hint="eastAsia"/>
                <w:color w:val="000000"/>
                <w:szCs w:val="18"/>
              </w:rPr>
              <w:t>成立小组</w:t>
            </w:r>
            <w:r>
              <w:rPr>
                <w:rFonts w:hint="eastAsia"/>
                <w:color w:val="000000"/>
                <w:szCs w:val="18"/>
                <w:lang w:eastAsia="zh-CN"/>
              </w:rPr>
              <w:t>—</w:t>
            </w:r>
            <w:r>
              <w:rPr>
                <w:rFonts w:hint="eastAsia"/>
                <w:color w:val="000000"/>
                <w:szCs w:val="18"/>
              </w:rPr>
              <w:t>实施服务</w:t>
            </w:r>
            <w:r>
              <w:rPr>
                <w:rFonts w:hint="eastAsia"/>
                <w:color w:val="000000"/>
                <w:szCs w:val="18"/>
                <w:lang w:eastAsia="zh-CN"/>
              </w:rPr>
              <w:t>—</w:t>
            </w:r>
            <w:r>
              <w:rPr>
                <w:rFonts w:hint="eastAsia"/>
                <w:color w:val="000000"/>
                <w:szCs w:val="18"/>
              </w:rPr>
              <w:t>日常巡查</w:t>
            </w:r>
            <w:r>
              <w:rPr>
                <w:rFonts w:hint="eastAsia"/>
                <w:color w:val="000000"/>
                <w:szCs w:val="18"/>
                <w:lang w:eastAsia="zh-CN"/>
              </w:rPr>
              <w:t>—</w:t>
            </w:r>
            <w:r>
              <w:rPr>
                <w:rFonts w:hint="eastAsia"/>
                <w:color w:val="000000"/>
                <w:szCs w:val="18"/>
              </w:rPr>
              <w:t>服务考核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许可范围内城市生活垃圾经营性清扫、收集、运输相关的能源管理活动</w:t>
            </w:r>
          </w:p>
        </w:tc>
        <w:tc>
          <w:tcPr>
            <w:tcW w:w="2006" w:type="dxa"/>
            <w:gridSpan w:val="3"/>
            <w:vAlign w:val="center"/>
          </w:tcPr>
          <w:p>
            <w:pPr>
              <w:spacing w:line="400" w:lineRule="exact"/>
              <w:rPr>
                <w:rFonts w:ascii="宋体" w:hAnsi="宋体"/>
                <w:b/>
                <w:color w:val="000000"/>
                <w:szCs w:val="21"/>
              </w:rPr>
            </w:pPr>
            <w:bookmarkStart w:id="33" w:name="专业代码"/>
            <w:r>
              <w:rPr>
                <w:rFonts w:hint="eastAsia" w:ascii="宋体" w:hAnsi="宋体" w:cs="宋体"/>
                <w:color w:val="000000"/>
                <w:kern w:val="0"/>
                <w:szCs w:val="24"/>
              </w:rPr>
              <w:t>2.10</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57"/>
        <w:gridCol w:w="148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4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19"/>
              <w:rPr>
                <w:rFonts w:hint="eastAsia" w:ascii="宋体" w:hAnsi="宋体" w:cs="宋体"/>
                <w:color w:val="000000"/>
                <w:kern w:val="0"/>
                <w:szCs w:val="21"/>
                <w:lang w:val="en-US" w:eastAsia="zh-CN"/>
              </w:rPr>
            </w:pPr>
            <w:r>
              <w:rPr>
                <w:rFonts w:hint="eastAsia" w:ascii="宋体" w:hAnsi="宋体" w:cs="宋体"/>
                <w:color w:val="000000"/>
                <w:kern w:val="0"/>
                <w:szCs w:val="21"/>
              </w:rPr>
              <w:t>嘉兴市嘉环园林工程有限公司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浙江省嘉兴市经济技术开发区青春大厦411室</w:t>
            </w:r>
          </w:p>
        </w:tc>
        <w:tc>
          <w:tcPr>
            <w:tcW w:w="1357" w:type="dxa"/>
          </w:tcPr>
          <w:p>
            <w:pPr>
              <w:pStyle w:val="19"/>
              <w:rPr>
                <w:rFonts w:hint="default" w:ascii="宋体" w:hAnsi="宋体" w:cs="宋体"/>
                <w:color w:val="000000"/>
                <w:kern w:val="0"/>
                <w:szCs w:val="21"/>
                <w:lang w:val="en-US" w:eastAsia="zh-CN"/>
              </w:rPr>
            </w:pPr>
            <w:r>
              <w:rPr>
                <w:rFonts w:hint="eastAsia" w:ascii="宋体" w:hAnsi="宋体" w:cs="宋体"/>
                <w:color w:val="000000"/>
                <w:kern w:val="0"/>
                <w:szCs w:val="21"/>
              </w:rPr>
              <w:t>浙江省嘉兴市经济技术开发区青春大厦411室</w:t>
            </w:r>
            <w:r>
              <w:rPr>
                <w:rFonts w:hint="eastAsia" w:ascii="宋体" w:hAnsi="宋体" w:cs="宋体"/>
                <w:color w:val="000000"/>
                <w:kern w:val="0"/>
                <w:szCs w:val="21"/>
                <w:lang w:val="en-US" w:eastAsia="zh-CN"/>
              </w:rPr>
              <w:t>/城南街道</w:t>
            </w:r>
          </w:p>
        </w:tc>
        <w:tc>
          <w:tcPr>
            <w:tcW w:w="1481" w:type="dxa"/>
            <w:vAlign w:val="center"/>
          </w:tcPr>
          <w:p>
            <w:pPr>
              <w:pStyle w:val="19"/>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能源体系覆盖人数120人（企业总人数370人）</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许可范围内城市生活垃圾经营性清扫、收集、运输相关的能源管理活动</w:t>
            </w:r>
          </w:p>
        </w:tc>
        <w:tc>
          <w:tcPr>
            <w:tcW w:w="669" w:type="dxa"/>
            <w:vAlign w:val="center"/>
          </w:tcPr>
          <w:p>
            <w:pPr>
              <w:spacing w:before="40" w:after="40"/>
              <w:rPr>
                <w:rFonts w:eastAsia="黑体"/>
                <w:szCs w:val="21"/>
                <w:lang w:eastAsia="ja-JP"/>
              </w:rPr>
            </w:pPr>
            <w:r>
              <w:rPr>
                <w:rFonts w:ascii="宋体" w:hAnsi="宋体" w:cs="宋体"/>
                <w:color w:val="000000"/>
                <w:kern w:val="0"/>
                <w:szCs w:val="21"/>
              </w:rPr>
              <w:t>GB/T 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eastAsia="宋体"/>
                <w:b w:val="0"/>
                <w:bCs/>
                <w:color w:val="000000"/>
                <w:sz w:val="21"/>
                <w:szCs w:val="21"/>
                <w:lang w:val="en-US" w:eastAsia="zh-CN"/>
              </w:rPr>
              <w:t>经营</w:t>
            </w:r>
            <w:r>
              <w:rPr>
                <w:rFonts w:hint="eastAsia" w:ascii="宋体"/>
                <w:b w:val="0"/>
                <w:bCs/>
                <w:color w:val="000000"/>
                <w:sz w:val="21"/>
                <w:szCs w:val="21"/>
              </w:rPr>
              <w:t>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eastAsia" w:ascii="宋体" w:hAnsi="宋体" w:eastAsia="宋体" w:cs="Times New Roman"/>
                <w:color w:val="000000"/>
                <w:szCs w:val="21"/>
              </w:rPr>
            </w:pPr>
            <w:r>
              <w:rPr>
                <w:rFonts w:hint="eastAsia" w:ascii="宋体" w:hAnsi="宋体" w:eastAsia="宋体" w:cs="Times New Roman"/>
                <w:color w:val="000000"/>
                <w:szCs w:val="21"/>
              </w:rPr>
              <w:t>管理目标是否已形成文件，已分解到相关职能和层次</w:t>
            </w:r>
          </w:p>
        </w:tc>
        <w:tc>
          <w:tcPr>
            <w:tcW w:w="970" w:type="dxa"/>
            <w:gridSpan w:val="2"/>
          </w:tcPr>
          <w:p>
            <w:pPr>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是</w:t>
            </w:r>
          </w:p>
        </w:tc>
        <w:tc>
          <w:tcPr>
            <w:tcW w:w="1308" w:type="dxa"/>
            <w:gridSpan w:val="2"/>
          </w:tcPr>
          <w:p>
            <w:pPr>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eastAsia" w:ascii="宋体" w:hAnsi="宋体" w:eastAsia="宋体" w:cs="Times New Roman"/>
                <w:color w:val="000000"/>
                <w:szCs w:val="21"/>
              </w:rPr>
            </w:pPr>
            <w:r>
              <w:rPr>
                <w:rFonts w:hint="eastAsia" w:ascii="宋体" w:hAnsi="宋体" w:eastAsia="宋体" w:cs="Times New Roman"/>
                <w:color w:val="000000"/>
                <w:szCs w:val="21"/>
              </w:rPr>
              <w:t>已对管理目标完成情况进行统计和分析</w:t>
            </w:r>
          </w:p>
        </w:tc>
        <w:tc>
          <w:tcPr>
            <w:tcW w:w="970" w:type="dxa"/>
            <w:gridSpan w:val="2"/>
          </w:tcPr>
          <w:p>
            <w:pPr>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是</w:t>
            </w:r>
          </w:p>
        </w:tc>
        <w:tc>
          <w:tcPr>
            <w:tcW w:w="1308" w:type="dxa"/>
            <w:gridSpan w:val="2"/>
          </w:tcPr>
          <w:p>
            <w:pPr>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bookmarkStart w:id="35" w:name="_GoBack"/>
            <w:bookmarkEnd w:id="35"/>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节能主管部门、□动力装置场所、□主要用能设备管理、□能源计量管理，□作业现场能源使用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公司的经营地址和项目部的地址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2022-09-0</w:t>
            </w:r>
            <w:bookmarkEnd w:id="34"/>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5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8"/>
        <w:gridCol w:w="85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widowControl/>
              <w:jc w:val="left"/>
              <w:rPr>
                <w:rFonts w:ascii="宋体"/>
                <w:b/>
                <w:color w:val="000000"/>
                <w:szCs w:val="21"/>
              </w:rPr>
            </w:pPr>
            <w:r>
              <w:rPr>
                <w:rFonts w:hint="eastAsia" w:ascii="宋体" w:hAnsi="宋体"/>
                <w:b/>
                <w:color w:val="000000"/>
                <w:szCs w:val="21"/>
              </w:rPr>
              <w:t>评价项目</w:t>
            </w:r>
          </w:p>
        </w:tc>
        <w:tc>
          <w:tcPr>
            <w:tcW w:w="850" w:type="dxa"/>
          </w:tcPr>
          <w:p>
            <w:pPr>
              <w:widowControl/>
              <w:jc w:val="left"/>
              <w:rPr>
                <w:rFonts w:ascii="宋体"/>
                <w:b/>
                <w:color w:val="000000"/>
                <w:szCs w:val="21"/>
              </w:rPr>
            </w:pPr>
          </w:p>
        </w:tc>
        <w:tc>
          <w:tcPr>
            <w:tcW w:w="833"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50" w:type="dxa"/>
          </w:tcPr>
          <w:p>
            <w:pPr>
              <w:rPr>
                <w:rFonts w:ascii="宋体"/>
                <w:color w:val="000000"/>
                <w:szCs w:val="21"/>
              </w:rPr>
            </w:pPr>
            <w:r>
              <w:rPr>
                <w:rFonts w:hint="eastAsia" w:ascii="宋体" w:hAnsi="宋体"/>
                <w:color w:val="000000"/>
                <w:szCs w:val="21"/>
              </w:rPr>
              <w:t>□是</w:t>
            </w:r>
          </w:p>
        </w:tc>
        <w:tc>
          <w:tcPr>
            <w:tcW w:w="833"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4660265</wp:posOffset>
            </wp:positionH>
            <wp:positionV relativeFrom="paragraph">
              <wp:posOffset>277495</wp:posOffset>
            </wp:positionV>
            <wp:extent cx="502920" cy="314325"/>
            <wp:effectExtent l="0" t="0" r="5080" b="317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02920" cy="31432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3783965</wp:posOffset>
            </wp:positionH>
            <wp:positionV relativeFrom="paragraph">
              <wp:posOffset>334645</wp:posOffset>
            </wp:positionV>
            <wp:extent cx="680720" cy="340995"/>
            <wp:effectExtent l="0" t="0" r="0" b="1905"/>
            <wp:wrapSquare wrapText="bothSides"/>
            <wp:docPr id="5" name="图片 5" descr="189646668f86d3bb5a5e974f0c75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9646668f86d3bb5a5e974f0c75ba9"/>
                    <pic:cNvPicPr>
                      <a:picLocks noChangeAspect="1"/>
                    </pic:cNvPicPr>
                  </pic:nvPicPr>
                  <pic:blipFill>
                    <a:blip r:embed="rId7"/>
                    <a:stretch>
                      <a:fillRect/>
                    </a:stretch>
                  </pic:blipFill>
                  <pic:spPr>
                    <a:xfrm>
                      <a:off x="0" y="0"/>
                      <a:ext cx="680720" cy="340995"/>
                    </a:xfrm>
                    <a:prstGeom prst="rect">
                      <a:avLst/>
                    </a:prstGeom>
                  </pic:spPr>
                </pic:pic>
              </a:graphicData>
            </a:graphic>
          </wp:anchor>
        </w:drawing>
      </w:r>
      <w:r>
        <w:drawing>
          <wp:anchor distT="0" distB="0" distL="114300" distR="114300" simplePos="0" relativeHeight="251665408" behindDoc="0" locked="0" layoutInCell="1" allowOverlap="1">
            <wp:simplePos x="0" y="0"/>
            <wp:positionH relativeFrom="column">
              <wp:posOffset>1731645</wp:posOffset>
            </wp:positionH>
            <wp:positionV relativeFrom="paragraph">
              <wp:posOffset>322580</wp:posOffset>
            </wp:positionV>
            <wp:extent cx="647700" cy="304800"/>
            <wp:effectExtent l="0" t="0" r="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jc w:val="left"/>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74"/>
        <w:gridCol w:w="1807"/>
        <w:gridCol w:w="127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16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80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77"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162"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1.能源评审报告需完善相关数据和用能结构；</w:t>
            </w:r>
          </w:p>
        </w:tc>
        <w:tc>
          <w:tcPr>
            <w:tcW w:w="1807"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能源评审</w:t>
            </w:r>
          </w:p>
        </w:tc>
        <w:tc>
          <w:tcPr>
            <w:tcW w:w="1277"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162"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2.法律法规清单中部分法律法规已失效，如企业节能量计算方法、能源管理体系标准描述不正确，未识别企业使用的能源管理体系 行业认证标准；</w:t>
            </w:r>
          </w:p>
        </w:tc>
        <w:tc>
          <w:tcPr>
            <w:tcW w:w="1807"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法律法规</w:t>
            </w:r>
          </w:p>
        </w:tc>
        <w:tc>
          <w:tcPr>
            <w:tcW w:w="1277"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162"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3.合规性评价报告内容需修改，报告附件——法律法规清单与独立提供的清单内容不一致。</w:t>
            </w:r>
          </w:p>
        </w:tc>
        <w:tc>
          <w:tcPr>
            <w:tcW w:w="1807"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法律法规的合评</w:t>
            </w:r>
          </w:p>
        </w:tc>
        <w:tc>
          <w:tcPr>
            <w:tcW w:w="1277"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9.1.2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5162"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能源培训内容都是QES内容，需重新做能源培训。</w:t>
            </w:r>
          </w:p>
        </w:tc>
        <w:tc>
          <w:tcPr>
            <w:tcW w:w="1807"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能力</w:t>
            </w:r>
          </w:p>
        </w:tc>
        <w:tc>
          <w:tcPr>
            <w:tcW w:w="1277"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7.2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162"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没有能源目标考核和能源管理方案资料</w:t>
            </w:r>
          </w:p>
        </w:tc>
        <w:tc>
          <w:tcPr>
            <w:tcW w:w="1807"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目标和管理方案</w:t>
            </w:r>
          </w:p>
        </w:tc>
        <w:tc>
          <w:tcPr>
            <w:tcW w:w="1277"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6.2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48" w:type="dxa"/>
            <w:vAlign w:val="center"/>
          </w:tcPr>
          <w:p>
            <w:pPr>
              <w:pStyle w:val="6"/>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6</w:t>
            </w:r>
          </w:p>
        </w:tc>
        <w:tc>
          <w:tcPr>
            <w:tcW w:w="5162" w:type="dxa"/>
            <w:gridSpan w:val="2"/>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管理评审的内容和企业的实际不一致</w:t>
            </w:r>
          </w:p>
        </w:tc>
        <w:tc>
          <w:tcPr>
            <w:tcW w:w="1807" w:type="dxa"/>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管理评审</w:t>
            </w:r>
          </w:p>
        </w:tc>
        <w:tc>
          <w:tcPr>
            <w:tcW w:w="1277" w:type="dxa"/>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9.3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48" w:type="dxa"/>
            <w:vAlign w:val="center"/>
          </w:tcPr>
          <w:p>
            <w:pPr>
              <w:pStyle w:val="6"/>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7</w:t>
            </w:r>
          </w:p>
        </w:tc>
        <w:tc>
          <w:tcPr>
            <w:tcW w:w="5162" w:type="dxa"/>
            <w:gridSpan w:val="2"/>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内部审核的内容不符合企业实际</w:t>
            </w:r>
          </w:p>
        </w:tc>
        <w:tc>
          <w:tcPr>
            <w:tcW w:w="1807" w:type="dxa"/>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内部审核</w:t>
            </w:r>
          </w:p>
        </w:tc>
        <w:tc>
          <w:tcPr>
            <w:tcW w:w="1277" w:type="dxa"/>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2336" behindDoc="0" locked="0" layoutInCell="1" allowOverlap="1">
                  <wp:simplePos x="0" y="0"/>
                  <wp:positionH relativeFrom="column">
                    <wp:posOffset>1485265</wp:posOffset>
                  </wp:positionH>
                  <wp:positionV relativeFrom="paragraph">
                    <wp:posOffset>83185</wp:posOffset>
                  </wp:positionV>
                  <wp:extent cx="647700" cy="3048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47700" cy="3048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7456" behindDoc="0" locked="0" layoutInCell="1" allowOverlap="1">
                  <wp:simplePos x="0" y="0"/>
                  <wp:positionH relativeFrom="column">
                    <wp:posOffset>1645285</wp:posOffset>
                  </wp:positionH>
                  <wp:positionV relativeFrom="paragraph">
                    <wp:posOffset>78740</wp:posOffset>
                  </wp:positionV>
                  <wp:extent cx="549910" cy="381635"/>
                  <wp:effectExtent l="0" t="0" r="8890" b="12065"/>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49910" cy="38163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6432" behindDoc="0" locked="0" layoutInCell="1" allowOverlap="1">
                  <wp:simplePos x="0" y="0"/>
                  <wp:positionH relativeFrom="column">
                    <wp:posOffset>675005</wp:posOffset>
                  </wp:positionH>
                  <wp:positionV relativeFrom="paragraph">
                    <wp:posOffset>93345</wp:posOffset>
                  </wp:positionV>
                  <wp:extent cx="647700" cy="30480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647700" cy="30480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hOTUxOWU4NmEyZTY3NTg5Zjg0ZDY5NTZmMzA5NGQifQ=="/>
  </w:docVars>
  <w:rsids>
    <w:rsidRoot w:val="00000000"/>
    <w:rsid w:val="155B75CE"/>
    <w:rsid w:val="1FAB554E"/>
    <w:rsid w:val="33B4799F"/>
    <w:rsid w:val="40111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7830</Words>
  <Characters>8541</Characters>
  <Lines>67</Lines>
  <Paragraphs>18</Paragraphs>
  <TotalTime>2</TotalTime>
  <ScaleCrop>false</ScaleCrop>
  <LinksUpToDate>false</LinksUpToDate>
  <CharactersWithSpaces>8615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2022-09-06T12:20:03Z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