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0468-2020-QEO-2022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重庆伯仲物流有限公司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重庆伯仲物流有限公司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重庆市沙坪坝区西部现代物流园垄安大道传化公路物流港零担仓库L409</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重庆市沙坪坝区垄安大道120号维龙沙坪坝物流园A2号仓库/办公楼</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刘安辉</w:t>
            </w:r>
            <w:bookmarkEnd w:id="10"/>
          </w:p>
        </w:tc>
        <w:tc>
          <w:tcPr>
            <w:tcW w:w="1313" w:type="dxa"/>
            <w:vAlign w:val="center"/>
          </w:tcPr>
          <w:p>
            <w:r>
              <w:rPr>
                <w:rFonts w:hint="eastAsia"/>
              </w:rPr>
              <w:t>电话.</w:t>
            </w:r>
          </w:p>
        </w:tc>
        <w:tc>
          <w:tcPr>
            <w:tcW w:w="2180" w:type="dxa"/>
            <w:vAlign w:val="center"/>
          </w:tcPr>
          <w:p>
            <w:bookmarkStart w:id="11" w:name="联系人电话"/>
            <w:r>
              <w:t>023-65508979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刘安辉</w:t>
            </w:r>
            <w:bookmarkEnd w:id="13"/>
          </w:p>
        </w:tc>
        <w:tc>
          <w:tcPr>
            <w:tcW w:w="1313" w:type="dxa"/>
            <w:vAlign w:val="center"/>
          </w:tcPr>
          <w:p>
            <w:r>
              <w:rPr>
                <w:rFonts w:hint="eastAsia"/>
              </w:rPr>
              <w:t>管理者代表</w:t>
            </w:r>
          </w:p>
        </w:tc>
        <w:tc>
          <w:tcPr>
            <w:tcW w:w="2180" w:type="dxa"/>
          </w:tcPr>
          <w:p>
            <w:bookmarkStart w:id="14" w:name="管理者代表"/>
            <w:r>
              <w:t>王亚兰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widowControl w:val="0"/>
              <w:spacing w:before="25" w:after="25" w:line="360" w:lineRule="auto"/>
              <w:jc w:val="both"/>
              <w:rPr>
                <w:rFonts w:hint="eastAsia" w:ascii="Times New Roman" w:hAnsi="Times New Roman" w:eastAsia="宋体" w:cs="Times New Roman"/>
                <w:bCs/>
                <w:spacing w:val="10"/>
                <w:kern w:val="2"/>
                <w:sz w:val="21"/>
                <w:szCs w:val="21"/>
                <w:highlight w:val="none"/>
                <w:lang w:val="zh-TW" w:eastAsia="zh-TW" w:bidi="ar-SA"/>
              </w:rPr>
            </w:pPr>
            <w:r>
              <w:rPr>
                <w:rFonts w:hint="eastAsia" w:ascii="Times New Roman" w:hAnsi="Times New Roman" w:eastAsia="宋体" w:cs="Times New Roman"/>
                <w:bCs/>
                <w:spacing w:val="10"/>
                <w:kern w:val="2"/>
                <w:sz w:val="21"/>
                <w:szCs w:val="21"/>
                <w:highlight w:val="none"/>
                <w:rtl w:val="0"/>
                <w:lang w:val="zh-CN" w:eastAsia="zh-CN" w:bidi="ar-SA"/>
              </w:rPr>
              <w:t>货运流程：签订合同——制定运输方案—按照方案执行——客户确认。</w:t>
            </w:r>
          </w:p>
          <w:p>
            <w:r>
              <w:rPr>
                <w:rFonts w:hint="eastAsia" w:ascii="Times New Roman" w:hAnsi="Times New Roman" w:eastAsia="宋体" w:cs="Times New Roman"/>
                <w:bCs/>
                <w:spacing w:val="10"/>
                <w:kern w:val="2"/>
                <w:sz w:val="21"/>
                <w:szCs w:val="21"/>
                <w:highlight w:val="none"/>
                <w:lang w:val="en-US" w:eastAsia="zh-CN" w:bidi="ar-SA"/>
              </w:rPr>
              <w:t>运输过程为关键过程。</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2022年09月02日 上午至2022年09月03日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r>
              <w:rPr>
                <w:rFonts w:hint="eastAsia"/>
              </w:rPr>
              <w:t xml:space="preserve">    </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r>
              <w:rPr>
                <w:rFonts w:hint="eastAsia"/>
              </w:rPr>
              <w:t>二</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重庆市沙坪坝区垄安大道120号维龙沙坪坝物流园A2号仓库/办公楼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Q：许可范围内的普通货运。</w:t>
            </w:r>
          </w:p>
          <w:p>
            <w:r>
              <w:t>E：许可范围内的普通货运所涉及的相关环境管理活动。</w:t>
            </w:r>
          </w:p>
          <w:p>
            <w:r>
              <w:t>O：许可范围内的普通货运所涉及的相关职业健康安全管理活动。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Q：31.04.01</w:t>
            </w:r>
          </w:p>
          <w:p>
            <w:r>
              <w:t>E：31.04.01</w:t>
            </w:r>
          </w:p>
          <w:p>
            <w:r>
              <w:t>O：31.04.01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pPr>
              <w:rPr>
                <w:rFonts w:ascii="Times New Roman" w:hAnsi="Times New Roman" w:eastAsia="宋体" w:cs="Times New Roman"/>
                <w:kern w:val="2"/>
                <w:sz w:val="21"/>
                <w:szCs w:val="24"/>
                <w:lang w:val="en-US" w:eastAsia="zh-CN" w:bidi="ar-SA"/>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pPr>
              <w:rPr>
                <w:rFonts w:hint="default" w:eastAsia="宋体"/>
                <w:lang w:val="en-US" w:eastAsia="zh-CN"/>
              </w:rPr>
            </w:pPr>
            <w:r>
              <w:rPr>
                <w:rFonts w:hint="eastAsia"/>
              </w:rPr>
              <w:t xml:space="preserve"> </w:t>
            </w:r>
            <w:r>
              <w:rPr>
                <w:rFonts w:hint="eastAsia"/>
                <w:lang w:val="en-US" w:eastAsia="zh-CN"/>
              </w:rPr>
              <w:t>2019年12月10日</w:t>
            </w:r>
          </w:p>
          <w:p>
            <w:pPr>
              <w:rPr>
                <w:rFonts w:ascii="Times New Roman" w:hAnsi="Times New Roman" w:eastAsia="宋体" w:cs="Times New Roman"/>
                <w:kern w:val="2"/>
                <w:sz w:val="21"/>
                <w:szCs w:val="24"/>
                <w:lang w:val="en-US" w:eastAsia="zh-CN" w:bidi="ar-SA"/>
              </w:rPr>
            </w:pPr>
          </w:p>
        </w:tc>
        <w:tc>
          <w:tcPr>
            <w:tcW w:w="1883" w:type="dxa"/>
            <w:vAlign w:val="center"/>
          </w:tcPr>
          <w:p>
            <w:pPr>
              <w:rPr>
                <w:rFonts w:ascii="Times New Roman" w:hAnsi="Times New Roman" w:eastAsia="宋体" w:cs="Times New Roman"/>
                <w:kern w:val="2"/>
                <w:sz w:val="21"/>
                <w:szCs w:val="24"/>
                <w:lang w:val="en-US" w:eastAsia="zh-CN" w:bidi="ar-SA"/>
              </w:rPr>
            </w:pPr>
            <w:r>
              <w:rPr>
                <w:rFonts w:hint="eastAsia"/>
              </w:rPr>
              <w:t>管理体系运行已超过3个月</w:t>
            </w:r>
          </w:p>
        </w:tc>
        <w:tc>
          <w:tcPr>
            <w:tcW w:w="3215" w:type="dxa"/>
            <w:vAlign w:val="center"/>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ascii="Times New Roman" w:hAnsi="Times New Roman" w:eastAsia="宋体" w:cs="Times New Roman"/>
                <w:kern w:val="2"/>
                <w:sz w:val="21"/>
                <w:szCs w:val="24"/>
                <w:lang w:val="en-US" w:eastAsia="zh-CN" w:bidi="ar-SA"/>
              </w:rPr>
            </w:pPr>
            <w:r>
              <w:rPr>
                <w:rFonts w:hint="eastAsia"/>
              </w:rPr>
              <w:t xml:space="preserve"> </w:t>
            </w:r>
            <w:r>
              <w:rPr>
                <w:rFonts w:hint="eastAsia"/>
                <w:lang w:val="en-US" w:eastAsia="zh-CN"/>
              </w:rPr>
              <w:t>2021年9月9日</w:t>
            </w:r>
          </w:p>
        </w:tc>
        <w:tc>
          <w:tcPr>
            <w:tcW w:w="1883" w:type="dxa"/>
            <w:vAlign w:val="center"/>
          </w:tcPr>
          <w:p>
            <w:r>
              <w:rPr>
                <w:rFonts w:hint="eastAsia"/>
              </w:rPr>
              <w:t>认证证书有效期</w:t>
            </w:r>
          </w:p>
          <w:p>
            <w:pPr>
              <w:rPr>
                <w:rFonts w:ascii="Times New Roman" w:hAnsi="Times New Roman" w:eastAsia="宋体" w:cs="Times New Roman"/>
                <w:kern w:val="2"/>
                <w:sz w:val="21"/>
                <w:szCs w:val="24"/>
                <w:lang w:val="en-US" w:eastAsia="zh-CN" w:bidi="ar-SA"/>
              </w:rPr>
            </w:pPr>
            <w:r>
              <w:rPr>
                <w:rFonts w:hint="eastAsia"/>
              </w:rPr>
              <w:t>（初审除外）</w:t>
            </w:r>
          </w:p>
        </w:tc>
        <w:tc>
          <w:tcPr>
            <w:tcW w:w="3215" w:type="dxa"/>
            <w:vAlign w:val="center"/>
          </w:tcPr>
          <w:p>
            <w:pPr>
              <w:rPr>
                <w:rFonts w:hint="default" w:ascii="Times New Roman" w:hAnsi="Times New Roman" w:eastAsia="宋体" w:cs="Times New Roman"/>
                <w:kern w:val="2"/>
                <w:sz w:val="21"/>
                <w:szCs w:val="24"/>
                <w:lang w:val="en-US" w:eastAsia="zh-CN" w:bidi="ar-SA"/>
              </w:rPr>
            </w:pPr>
            <w:r>
              <w:rPr>
                <w:rFonts w:hint="eastAsia"/>
              </w:rPr>
              <w:t xml:space="preserve">有效至 </w:t>
            </w:r>
            <w:r>
              <w:rPr>
                <w:rFonts w:hint="eastAsia"/>
                <w:lang w:val="en-US" w:eastAsia="zh-CN"/>
              </w:rPr>
              <w:t>2023年年9月10日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517"/>
        <w:gridCol w:w="2017"/>
        <w:gridCol w:w="663"/>
        <w:gridCol w:w="1940"/>
        <w:gridCol w:w="144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517" w:type="dxa"/>
            <w:shd w:val="clear" w:color="auto" w:fill="F3F3F3"/>
            <w:tcMar>
              <w:left w:w="57" w:type="dxa"/>
              <w:right w:w="57" w:type="dxa"/>
            </w:tcMar>
          </w:tcPr>
          <w:p>
            <w:r>
              <w:rPr>
                <w:rFonts w:hint="eastAsia"/>
              </w:rPr>
              <w:t>组织名称及注册场所地址</w:t>
            </w:r>
          </w:p>
        </w:tc>
        <w:tc>
          <w:tcPr>
            <w:tcW w:w="2017" w:type="dxa"/>
            <w:shd w:val="clear" w:color="auto" w:fill="F3F3F3"/>
            <w:tcMar>
              <w:left w:w="57" w:type="dxa"/>
              <w:right w:w="57" w:type="dxa"/>
            </w:tcMar>
          </w:tcPr>
          <w:p>
            <w:r>
              <w:rPr>
                <w:rFonts w:hint="eastAsia"/>
              </w:rPr>
              <w:t>经营场所的地址</w:t>
            </w:r>
          </w:p>
          <w:p>
            <w:r>
              <w:rPr>
                <w:rFonts w:hint="eastAsia"/>
              </w:rPr>
              <w:t>（多现场和临时现场）</w:t>
            </w:r>
          </w:p>
        </w:tc>
        <w:tc>
          <w:tcPr>
            <w:tcW w:w="663" w:type="dxa"/>
            <w:shd w:val="clear" w:color="auto" w:fill="F3F3F3"/>
            <w:tcMar>
              <w:left w:w="57" w:type="dxa"/>
              <w:right w:w="57" w:type="dxa"/>
            </w:tcMar>
          </w:tcPr>
          <w:p>
            <w:r>
              <w:rPr>
                <w:rFonts w:hint="eastAsia"/>
              </w:rPr>
              <w:t>员工人数</w:t>
            </w:r>
          </w:p>
        </w:tc>
        <w:tc>
          <w:tcPr>
            <w:tcW w:w="1940" w:type="dxa"/>
            <w:shd w:val="clear" w:color="auto" w:fill="F3F3F3"/>
            <w:tcMar>
              <w:left w:w="57" w:type="dxa"/>
              <w:right w:w="57" w:type="dxa"/>
            </w:tcMar>
          </w:tcPr>
          <w:p>
            <w:r>
              <w:rPr>
                <w:rFonts w:hint="eastAsia"/>
              </w:rPr>
              <w:t>审核范围（产品和过程）</w:t>
            </w:r>
          </w:p>
          <w:p/>
          <w:p/>
        </w:tc>
        <w:tc>
          <w:tcPr>
            <w:tcW w:w="144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rFonts w:ascii="Times New Roman" w:hAnsi="Times New Roman" w:eastAsia="宋体" w:cs="Times New Roman"/>
                <w:kern w:val="2"/>
                <w:sz w:val="21"/>
                <w:szCs w:val="24"/>
                <w:lang w:val="en-US" w:eastAsia="ja-JP" w:bidi="ar-SA"/>
              </w:rPr>
            </w:pPr>
            <w:r>
              <w:rPr>
                <w:rFonts w:hint="eastAsia"/>
                <w:lang w:eastAsia="ja-JP"/>
              </w:rPr>
              <w:t>01</w:t>
            </w:r>
          </w:p>
        </w:tc>
        <w:tc>
          <w:tcPr>
            <w:tcW w:w="2517" w:type="dxa"/>
            <w:vAlign w:val="top"/>
          </w:tcPr>
          <w:p>
            <w:pPr>
              <w:rPr>
                <w:rFonts w:hint="eastAsia" w:ascii="Times New Roman" w:hAnsi="Times New Roman" w:eastAsia="宋体" w:cs="Times New Roman"/>
                <w:b w:val="0"/>
                <w:bCs/>
                <w:kern w:val="2"/>
                <w:sz w:val="21"/>
                <w:szCs w:val="24"/>
                <w:lang w:val="de-DE" w:eastAsia="ja-JP" w:bidi="ar-SA"/>
              </w:rPr>
            </w:pPr>
            <w:r>
              <w:rPr>
                <w:rFonts w:ascii="宋体" w:hAnsi="宋体"/>
                <w:b w:val="0"/>
                <w:bCs/>
                <w:color w:val="000000" w:themeColor="text1"/>
                <w:sz w:val="20"/>
                <w:szCs w:val="20"/>
              </w:rPr>
              <w:t>重庆伯仲物流有限公司</w:t>
            </w:r>
            <w:r>
              <w:rPr>
                <w:rFonts w:hint="eastAsia" w:ascii="宋体" w:hAnsi="宋体"/>
                <w:b w:val="0"/>
                <w:bCs/>
                <w:color w:val="000000" w:themeColor="text1"/>
                <w:sz w:val="20"/>
                <w:szCs w:val="20"/>
                <w:lang w:val="en-US" w:eastAsia="zh-CN"/>
              </w:rPr>
              <w:t>/</w:t>
            </w:r>
            <w:r>
              <w:rPr>
                <w:rFonts w:ascii="宋体" w:hAnsi="宋体"/>
                <w:b w:val="0"/>
                <w:bCs/>
                <w:color w:val="000000" w:themeColor="text1"/>
                <w:sz w:val="20"/>
                <w:szCs w:val="20"/>
              </w:rPr>
              <w:t>重庆市沙坪坝区西部现代物流园垄安大道传化公路物流港零担仓库L409</w:t>
            </w:r>
          </w:p>
        </w:tc>
        <w:tc>
          <w:tcPr>
            <w:tcW w:w="2017" w:type="dxa"/>
            <w:vAlign w:val="top"/>
          </w:tcPr>
          <w:p>
            <w:pPr>
              <w:rPr>
                <w:rFonts w:ascii="Times New Roman" w:hAnsi="Times New Roman" w:eastAsia="宋体" w:cs="Times New Roman"/>
                <w:b w:val="0"/>
                <w:bCs/>
                <w:kern w:val="2"/>
                <w:sz w:val="21"/>
                <w:szCs w:val="24"/>
                <w:lang w:val="de-DE" w:eastAsia="ja-JP" w:bidi="ar-SA"/>
              </w:rPr>
            </w:pPr>
            <w:r>
              <w:rPr>
                <w:rFonts w:ascii="宋体" w:hAnsi="宋体"/>
                <w:b w:val="0"/>
                <w:bCs/>
                <w:color w:val="000000" w:themeColor="text1"/>
                <w:sz w:val="20"/>
                <w:szCs w:val="20"/>
              </w:rPr>
              <w:t>重庆市沙坪坝区垄安大道120号维龙沙坪坝物流园A2号仓库/办公楼</w:t>
            </w:r>
          </w:p>
        </w:tc>
        <w:tc>
          <w:tcPr>
            <w:tcW w:w="663" w:type="dxa"/>
            <w:vAlign w:val="center"/>
          </w:tcPr>
          <w:p>
            <w:pPr>
              <w:rPr>
                <w:rFonts w:hint="default" w:ascii="Times New Roman" w:hAnsi="Times New Roman" w:eastAsia="宋体" w:cs="Times New Roman"/>
                <w:kern w:val="2"/>
                <w:sz w:val="21"/>
                <w:szCs w:val="24"/>
                <w:highlight w:val="none"/>
                <w:lang w:val="en-US" w:eastAsia="ja-JP" w:bidi="ar-SA"/>
              </w:rPr>
            </w:pPr>
            <w:r>
              <w:rPr>
                <w:rFonts w:hint="eastAsia"/>
                <w:highlight w:val="none"/>
                <w:lang w:val="en-US" w:eastAsia="zh-CN"/>
              </w:rPr>
              <w:t>20</w:t>
            </w:r>
          </w:p>
        </w:tc>
        <w:tc>
          <w:tcPr>
            <w:tcW w:w="1940" w:type="dxa"/>
            <w:vAlign w:val="center"/>
          </w:tcPr>
          <w:p>
            <w:pPr>
              <w:rPr>
                <w:rFonts w:ascii="Times New Roman" w:hAnsi="Times New Roman" w:eastAsia="宋体" w:cs="Times New Roman"/>
                <w:kern w:val="2"/>
                <w:sz w:val="21"/>
                <w:szCs w:val="24"/>
                <w:lang w:val="en-US" w:eastAsia="ja-JP" w:bidi="ar-SA"/>
              </w:rPr>
            </w:pPr>
            <w:r>
              <w:rPr>
                <w:rFonts w:hint="eastAsia"/>
              </w:rPr>
              <w:t>许可范围内的普通货运</w:t>
            </w:r>
          </w:p>
        </w:tc>
        <w:tc>
          <w:tcPr>
            <w:tcW w:w="1440" w:type="dxa"/>
            <w:vAlign w:val="center"/>
          </w:tcPr>
          <w:p>
            <w:pPr>
              <w:rPr>
                <w:rFonts w:ascii="Times New Roman" w:hAnsi="Times New Roman" w:eastAsia="宋体" w:cs="Times New Roman"/>
                <w:kern w:val="2"/>
                <w:sz w:val="21"/>
                <w:szCs w:val="24"/>
                <w:lang w:val="en-US" w:eastAsia="ja-JP" w:bidi="ar-SA"/>
              </w:rPr>
            </w:pPr>
            <w:r>
              <w:rPr>
                <w:rFonts w:hint="eastAsia"/>
                <w:lang w:eastAsia="ja-JP"/>
              </w:rPr>
              <w:t>GB/T19001-2016</w:t>
            </w:r>
          </w:p>
        </w:tc>
        <w:tc>
          <w:tcPr>
            <w:tcW w:w="668" w:type="dxa"/>
            <w:shd w:val="clear" w:color="auto" w:fill="FFFFFF"/>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ascii="Times New Roman" w:hAnsi="Times New Roman" w:eastAsia="宋体" w:cs="Times New Roman"/>
                <w:kern w:val="2"/>
                <w:sz w:val="21"/>
                <w:szCs w:val="24"/>
                <w:lang w:val="en-US" w:eastAsia="ja-JP" w:bidi="ar-SA"/>
              </w:rPr>
            </w:pPr>
            <w:r>
              <w:rPr>
                <w:rFonts w:hint="eastAsia"/>
                <w:lang w:eastAsia="ja-JP"/>
              </w:rPr>
              <w:t>02</w:t>
            </w:r>
          </w:p>
        </w:tc>
        <w:tc>
          <w:tcPr>
            <w:tcW w:w="2517" w:type="dxa"/>
            <w:vAlign w:val="top"/>
          </w:tcPr>
          <w:p>
            <w:pPr>
              <w:rPr>
                <w:rFonts w:hint="eastAsia" w:ascii="Times New Roman" w:hAnsi="Times New Roman" w:eastAsia="宋体" w:cs="Times New Roman"/>
                <w:b w:val="0"/>
                <w:bCs/>
                <w:kern w:val="2"/>
                <w:sz w:val="21"/>
                <w:szCs w:val="24"/>
                <w:lang w:val="en-US" w:eastAsia="ja-JP" w:bidi="ar-SA"/>
              </w:rPr>
            </w:pPr>
            <w:r>
              <w:rPr>
                <w:rFonts w:ascii="宋体" w:hAnsi="宋体"/>
                <w:b w:val="0"/>
                <w:bCs/>
                <w:color w:val="000000" w:themeColor="text1"/>
                <w:sz w:val="20"/>
                <w:szCs w:val="20"/>
              </w:rPr>
              <w:t>重庆伯仲物流有限公司</w:t>
            </w:r>
            <w:r>
              <w:rPr>
                <w:rFonts w:hint="eastAsia" w:ascii="宋体" w:hAnsi="宋体"/>
                <w:b w:val="0"/>
                <w:bCs/>
                <w:color w:val="000000" w:themeColor="text1"/>
                <w:sz w:val="20"/>
                <w:szCs w:val="20"/>
                <w:lang w:val="en-US" w:eastAsia="zh-CN"/>
              </w:rPr>
              <w:t>/</w:t>
            </w:r>
            <w:r>
              <w:rPr>
                <w:rFonts w:ascii="宋体" w:hAnsi="宋体"/>
                <w:b w:val="0"/>
                <w:bCs/>
                <w:color w:val="000000" w:themeColor="text1"/>
                <w:sz w:val="20"/>
                <w:szCs w:val="20"/>
              </w:rPr>
              <w:t>重庆市沙坪坝区西部现代物流园垄安大道传化公路物流港零担仓库L409</w:t>
            </w:r>
          </w:p>
        </w:tc>
        <w:tc>
          <w:tcPr>
            <w:tcW w:w="2017" w:type="dxa"/>
            <w:vAlign w:val="top"/>
          </w:tcPr>
          <w:p>
            <w:pPr>
              <w:rPr>
                <w:rFonts w:ascii="Times New Roman" w:hAnsi="Times New Roman" w:eastAsia="宋体" w:cs="Times New Roman"/>
                <w:b w:val="0"/>
                <w:bCs/>
                <w:kern w:val="2"/>
                <w:sz w:val="21"/>
                <w:szCs w:val="24"/>
                <w:lang w:val="de-DE" w:eastAsia="ja-JP" w:bidi="ar-SA"/>
              </w:rPr>
            </w:pPr>
            <w:r>
              <w:rPr>
                <w:rFonts w:ascii="宋体" w:hAnsi="宋体"/>
                <w:b w:val="0"/>
                <w:bCs/>
                <w:color w:val="000000" w:themeColor="text1"/>
                <w:sz w:val="20"/>
                <w:szCs w:val="20"/>
              </w:rPr>
              <w:t>重庆市沙坪坝区垄安大道120号维龙沙坪坝物流园A2号仓库/办公楼</w:t>
            </w:r>
          </w:p>
        </w:tc>
        <w:tc>
          <w:tcPr>
            <w:tcW w:w="663" w:type="dxa"/>
            <w:vAlign w:val="center"/>
          </w:tcPr>
          <w:p>
            <w:pPr>
              <w:rPr>
                <w:rFonts w:hint="default" w:ascii="Times New Roman" w:hAnsi="Times New Roman" w:eastAsia="宋体" w:cs="Times New Roman"/>
                <w:kern w:val="2"/>
                <w:sz w:val="21"/>
                <w:szCs w:val="24"/>
                <w:highlight w:val="none"/>
                <w:lang w:val="en-US" w:eastAsia="ja-JP" w:bidi="ar-SA"/>
              </w:rPr>
            </w:pPr>
            <w:r>
              <w:rPr>
                <w:rFonts w:hint="eastAsia"/>
                <w:highlight w:val="none"/>
                <w:lang w:val="en-US" w:eastAsia="zh-CN"/>
              </w:rPr>
              <w:t>20</w:t>
            </w:r>
          </w:p>
        </w:tc>
        <w:tc>
          <w:tcPr>
            <w:tcW w:w="1940" w:type="dxa"/>
            <w:vAlign w:val="center"/>
          </w:tcPr>
          <w:p>
            <w:pPr>
              <w:rPr>
                <w:rFonts w:ascii="Times New Roman" w:hAnsi="Times New Roman" w:eastAsia="宋体" w:cs="Times New Roman"/>
                <w:kern w:val="2"/>
                <w:sz w:val="21"/>
                <w:szCs w:val="24"/>
                <w:lang w:val="en-US" w:eastAsia="ja-JP" w:bidi="ar-SA"/>
              </w:rPr>
            </w:pPr>
            <w:r>
              <w:rPr>
                <w:rFonts w:hint="eastAsia"/>
              </w:rPr>
              <w:t>许可范围内的普通货运所涉及的相关环境管理活动</w:t>
            </w:r>
          </w:p>
        </w:tc>
        <w:tc>
          <w:tcPr>
            <w:tcW w:w="1440" w:type="dxa"/>
            <w:vAlign w:val="center"/>
          </w:tcPr>
          <w:p>
            <w:pPr>
              <w:rPr>
                <w:rFonts w:ascii="Times New Roman" w:hAnsi="Times New Roman" w:eastAsia="宋体" w:cs="Times New Roman"/>
                <w:kern w:val="2"/>
                <w:sz w:val="21"/>
                <w:szCs w:val="24"/>
                <w:lang w:val="en-US" w:eastAsia="ja-JP" w:bidi="ar-SA"/>
              </w:rPr>
            </w:pPr>
            <w:r>
              <w:rPr>
                <w:rFonts w:hint="eastAsia"/>
                <w:lang w:eastAsia="ja-JP"/>
              </w:rPr>
              <w:t>GB/T 24001-2016</w:t>
            </w:r>
          </w:p>
        </w:tc>
        <w:tc>
          <w:tcPr>
            <w:tcW w:w="668" w:type="dxa"/>
            <w:shd w:val="clear" w:color="auto" w:fill="FFFFFF"/>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ascii="Times New Roman" w:hAnsi="Times New Roman" w:eastAsia="宋体" w:cs="Times New Roman"/>
                <w:kern w:val="2"/>
                <w:sz w:val="21"/>
                <w:szCs w:val="24"/>
                <w:lang w:val="en-US" w:eastAsia="ja-JP" w:bidi="ar-SA"/>
              </w:rPr>
            </w:pPr>
            <w:r>
              <w:rPr>
                <w:rFonts w:hint="eastAsia"/>
                <w:lang w:eastAsia="ja-JP"/>
              </w:rPr>
              <w:t>03</w:t>
            </w:r>
          </w:p>
        </w:tc>
        <w:tc>
          <w:tcPr>
            <w:tcW w:w="2517" w:type="dxa"/>
            <w:vAlign w:val="top"/>
          </w:tcPr>
          <w:p>
            <w:pPr>
              <w:rPr>
                <w:rFonts w:hint="eastAsia" w:ascii="Times New Roman" w:hAnsi="Times New Roman" w:eastAsia="宋体" w:cs="Times New Roman"/>
                <w:b w:val="0"/>
                <w:bCs/>
                <w:kern w:val="2"/>
                <w:sz w:val="21"/>
                <w:szCs w:val="24"/>
                <w:lang w:val="en-US" w:eastAsia="ja-JP" w:bidi="ar-SA"/>
              </w:rPr>
            </w:pPr>
            <w:r>
              <w:rPr>
                <w:rFonts w:ascii="宋体" w:hAnsi="宋体"/>
                <w:b w:val="0"/>
                <w:bCs/>
                <w:color w:val="000000" w:themeColor="text1"/>
                <w:sz w:val="20"/>
                <w:szCs w:val="20"/>
              </w:rPr>
              <w:t>重庆伯仲物流有限公司</w:t>
            </w:r>
            <w:r>
              <w:rPr>
                <w:rFonts w:hint="eastAsia" w:ascii="宋体" w:hAnsi="宋体"/>
                <w:b w:val="0"/>
                <w:bCs/>
                <w:color w:val="000000" w:themeColor="text1"/>
                <w:sz w:val="20"/>
                <w:szCs w:val="20"/>
                <w:lang w:val="en-US" w:eastAsia="zh-CN"/>
              </w:rPr>
              <w:t>/</w:t>
            </w:r>
            <w:r>
              <w:rPr>
                <w:rFonts w:ascii="宋体" w:hAnsi="宋体"/>
                <w:b w:val="0"/>
                <w:bCs/>
                <w:color w:val="000000" w:themeColor="text1"/>
                <w:sz w:val="20"/>
                <w:szCs w:val="20"/>
              </w:rPr>
              <w:t>重庆市沙坪坝区西部现代物流园垄安大道传化公路物流港零担仓库L409</w:t>
            </w:r>
          </w:p>
        </w:tc>
        <w:tc>
          <w:tcPr>
            <w:tcW w:w="2017" w:type="dxa"/>
            <w:vAlign w:val="top"/>
          </w:tcPr>
          <w:p>
            <w:pPr>
              <w:rPr>
                <w:rFonts w:ascii="Times New Roman" w:hAnsi="Times New Roman" w:eastAsia="宋体" w:cs="Times New Roman"/>
                <w:b w:val="0"/>
                <w:bCs/>
                <w:kern w:val="2"/>
                <w:sz w:val="21"/>
                <w:szCs w:val="24"/>
                <w:lang w:val="de-DE" w:eastAsia="ja-JP" w:bidi="ar-SA"/>
              </w:rPr>
            </w:pPr>
            <w:r>
              <w:rPr>
                <w:rFonts w:ascii="宋体" w:hAnsi="宋体"/>
                <w:b w:val="0"/>
                <w:bCs/>
                <w:color w:val="000000" w:themeColor="text1"/>
                <w:sz w:val="20"/>
                <w:szCs w:val="20"/>
              </w:rPr>
              <w:t>重庆市沙坪坝区垄安大道120号维龙沙坪坝物流园A2号仓库/办公楼</w:t>
            </w:r>
          </w:p>
        </w:tc>
        <w:tc>
          <w:tcPr>
            <w:tcW w:w="663" w:type="dxa"/>
            <w:vAlign w:val="center"/>
          </w:tcPr>
          <w:p>
            <w:pPr>
              <w:rPr>
                <w:rFonts w:hint="default" w:ascii="Times New Roman" w:hAnsi="Times New Roman" w:eastAsia="宋体" w:cs="Times New Roman"/>
                <w:kern w:val="2"/>
                <w:sz w:val="21"/>
                <w:szCs w:val="24"/>
                <w:highlight w:val="none"/>
                <w:lang w:val="en-US" w:eastAsia="ja-JP" w:bidi="ar-SA"/>
              </w:rPr>
            </w:pPr>
            <w:r>
              <w:rPr>
                <w:rFonts w:hint="eastAsia"/>
                <w:highlight w:val="none"/>
                <w:lang w:val="en-US" w:eastAsia="zh-CN"/>
              </w:rPr>
              <w:t>20</w:t>
            </w:r>
          </w:p>
        </w:tc>
        <w:tc>
          <w:tcPr>
            <w:tcW w:w="1940" w:type="dxa"/>
            <w:vAlign w:val="center"/>
          </w:tcPr>
          <w:p>
            <w:pPr>
              <w:rPr>
                <w:rFonts w:ascii="Times New Roman" w:hAnsi="Times New Roman" w:eastAsia="宋体" w:cs="Times New Roman"/>
                <w:kern w:val="2"/>
                <w:sz w:val="21"/>
                <w:szCs w:val="24"/>
                <w:lang w:val="en-US" w:eastAsia="ja-JP" w:bidi="ar-SA"/>
              </w:rPr>
            </w:pPr>
            <w:r>
              <w:rPr>
                <w:rFonts w:hint="eastAsia"/>
              </w:rPr>
              <w:t>许可范围内的普通货运所涉及的相关职业健康安全管理活动</w:t>
            </w:r>
          </w:p>
        </w:tc>
        <w:tc>
          <w:tcPr>
            <w:tcW w:w="1440" w:type="dxa"/>
            <w:vAlign w:val="center"/>
          </w:tcPr>
          <w:p>
            <w:pPr>
              <w:rPr>
                <w:rFonts w:ascii="Times New Roman" w:hAnsi="Times New Roman" w:eastAsia="宋体" w:cs="Times New Roman"/>
                <w:kern w:val="2"/>
                <w:sz w:val="21"/>
                <w:szCs w:val="24"/>
                <w:lang w:val="en-US" w:eastAsia="ja-JP" w:bidi="ar-SA"/>
              </w:rPr>
            </w:pPr>
            <w:r>
              <w:rPr>
                <w:rFonts w:hint="eastAsia"/>
                <w:lang w:eastAsia="ja-JP"/>
              </w:rPr>
              <w:t xml:space="preserve">GB/T45001-2020 </w:t>
            </w:r>
          </w:p>
        </w:tc>
        <w:tc>
          <w:tcPr>
            <w:tcW w:w="668" w:type="dxa"/>
            <w:shd w:val="clear" w:color="auto" w:fill="FFFFFF"/>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517" w:type="dxa"/>
            <w:vAlign w:val="center"/>
          </w:tcPr>
          <w:p>
            <w:pPr>
              <w:rPr>
                <w:lang w:eastAsia="ja-JP"/>
              </w:rPr>
            </w:pPr>
          </w:p>
        </w:tc>
        <w:tc>
          <w:tcPr>
            <w:tcW w:w="2017" w:type="dxa"/>
            <w:vAlign w:val="center"/>
          </w:tcPr>
          <w:p>
            <w:pPr>
              <w:rPr>
                <w:lang w:eastAsia="ja-JP"/>
              </w:rPr>
            </w:pPr>
          </w:p>
        </w:tc>
        <w:tc>
          <w:tcPr>
            <w:tcW w:w="663" w:type="dxa"/>
            <w:vAlign w:val="center"/>
          </w:tcPr>
          <w:p>
            <w:pPr>
              <w:rPr>
                <w:lang w:eastAsia="ja-JP"/>
              </w:rPr>
            </w:pPr>
          </w:p>
        </w:tc>
        <w:tc>
          <w:tcPr>
            <w:tcW w:w="1940" w:type="dxa"/>
            <w:vAlign w:val="center"/>
          </w:tcPr>
          <w:p>
            <w:pPr>
              <w:rPr>
                <w:lang w:eastAsia="ja-JP"/>
              </w:rPr>
            </w:pPr>
          </w:p>
        </w:tc>
        <w:tc>
          <w:tcPr>
            <w:tcW w:w="144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517" w:type="dxa"/>
            <w:vAlign w:val="center"/>
          </w:tcPr>
          <w:p>
            <w:pPr>
              <w:rPr>
                <w:lang w:eastAsia="ja-JP"/>
              </w:rPr>
            </w:pPr>
          </w:p>
        </w:tc>
        <w:tc>
          <w:tcPr>
            <w:tcW w:w="2017" w:type="dxa"/>
            <w:vAlign w:val="center"/>
          </w:tcPr>
          <w:p>
            <w:pPr>
              <w:rPr>
                <w:lang w:eastAsia="ja-JP"/>
              </w:rPr>
            </w:pPr>
          </w:p>
        </w:tc>
        <w:tc>
          <w:tcPr>
            <w:tcW w:w="663" w:type="dxa"/>
            <w:vAlign w:val="center"/>
          </w:tcPr>
          <w:p>
            <w:pPr>
              <w:rPr>
                <w:lang w:eastAsia="ja-JP"/>
              </w:rPr>
            </w:pPr>
          </w:p>
        </w:tc>
        <w:tc>
          <w:tcPr>
            <w:tcW w:w="1940" w:type="dxa"/>
            <w:vAlign w:val="center"/>
          </w:tcPr>
          <w:p>
            <w:pPr>
              <w:rPr>
                <w:lang w:eastAsia="ja-JP"/>
              </w:rPr>
            </w:pPr>
          </w:p>
        </w:tc>
        <w:tc>
          <w:tcPr>
            <w:tcW w:w="1440"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Q:31.04.01</w:t>
            </w:r>
          </w:p>
          <w:p>
            <w:r>
              <w:t>E:31.04.01</w:t>
            </w:r>
          </w:p>
          <w:p>
            <w: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主要负责人变更</w:t>
            </w:r>
          </w:p>
        </w:tc>
        <w:tc>
          <w:tcPr>
            <w:tcW w:w="7412"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注册地址变更</w:t>
            </w:r>
          </w:p>
        </w:tc>
        <w:tc>
          <w:tcPr>
            <w:tcW w:w="7412"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经营地址变更</w:t>
            </w:r>
          </w:p>
        </w:tc>
        <w:tc>
          <w:tcPr>
            <w:tcW w:w="7412"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多场所地址变更</w:t>
            </w:r>
          </w:p>
        </w:tc>
        <w:tc>
          <w:tcPr>
            <w:tcW w:w="7412"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临时场所地址变更</w:t>
            </w:r>
          </w:p>
        </w:tc>
        <w:tc>
          <w:tcPr>
            <w:tcW w:w="7412"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认证范围变更</w:t>
            </w:r>
          </w:p>
        </w:tc>
        <w:tc>
          <w:tcPr>
            <w:tcW w:w="7412"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highlight w:val="none"/>
              </w:rPr>
            </w:pPr>
            <w:r>
              <w:rPr>
                <w:rFonts w:hint="eastAsia"/>
                <w:highlight w:val="none"/>
              </w:rPr>
              <w:t>体系员工人数较大变更</w:t>
            </w:r>
          </w:p>
        </w:tc>
        <w:tc>
          <w:tcPr>
            <w:tcW w:w="7412"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设备设施重大变更</w:t>
            </w:r>
          </w:p>
        </w:tc>
        <w:tc>
          <w:tcPr>
            <w:tcW w:w="7412"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产品/工艺重大变更</w:t>
            </w:r>
          </w:p>
        </w:tc>
        <w:tc>
          <w:tcPr>
            <w:tcW w:w="7412"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上次不符合为：行政部E8.1条款。货运部O8.1条款。已完成整改，且无类似问题再次发生，整改有效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highlight w:val="cyan"/>
        </w:rPr>
      </w:pPr>
      <w:r>
        <w:rPr>
          <w:rFonts w:hint="eastAsia"/>
        </w:rPr>
        <w:t>未开具不符合报告在5工作日/一般不符合报告在20工作日/严重不符合在60个工作日之内，针对不符合原因制定并实施纠正措施。验证方式见《不符合项报告》。</w:t>
      </w:r>
    </w:p>
    <w:p/>
    <w:p>
      <w:pPr>
        <w:rPr>
          <w:highlight w:val="none"/>
        </w:rPr>
      </w:pPr>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rPr>
          <w:highlight w:val="none"/>
        </w:rPr>
      </w:pPr>
      <w:r>
        <w:rPr>
          <w:rFonts w:hint="eastAsia"/>
          <w:highlight w:val="none"/>
        </w:rPr>
        <w:t>注1：若一个不符合涉及2个以上管理体系时可在每个体系分别表述</w:t>
      </w:r>
    </w:p>
    <w:p>
      <w:pPr>
        <w:ind w:firstLine="210" w:firstLineChars="100"/>
        <w:rPr>
          <w:highlight w:val="none"/>
        </w:rPr>
      </w:pPr>
      <w:r>
        <w:rPr>
          <w:rFonts w:hint="eastAsia"/>
          <w:highlight w:val="none"/>
        </w:rPr>
        <w:t>注2：本次审核开具的不符合项，分布见相关管理体系附件。</w:t>
      </w:r>
    </w:p>
    <w:p>
      <w:pPr>
        <w:ind w:firstLine="210" w:firstLineChars="100"/>
        <w:rPr>
          <w:highlight w:val="none"/>
        </w:rPr>
      </w:pPr>
      <w:r>
        <w:rPr>
          <w:rFonts w:hint="eastAsia"/>
          <w:highlight w:val="none"/>
        </w:rPr>
        <w:t>注3：本次审核发现不符合及存在问题对管理体系实现目标的影响□较大</w:t>
      </w:r>
      <w:r>
        <w:rPr>
          <w:rFonts w:hint="eastAsia" w:ascii="宋体" w:hAnsi="宋体" w:eastAsia="宋体" w:cs="宋体"/>
          <w:highlight w:val="none"/>
        </w:rPr>
        <w:t>■</w:t>
      </w:r>
      <w:r>
        <w:rPr>
          <w:rFonts w:hint="eastAsia"/>
          <w:highlight w:val="none"/>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许可范围内的普通货运。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sz w:val="20"/>
              </w:rPr>
              <w:t>许可范围内的普通货运所涉及的相关环境管理活动。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sz w:val="20"/>
              </w:rPr>
              <w:t>许可范围内的普通货运所涉及的相关职业健康安全管理活动。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szCs w:val="21"/>
              </w:rPr>
              <w:drawing>
                <wp:anchor distT="0" distB="0" distL="114300" distR="114300" simplePos="0" relativeHeight="251662336" behindDoc="0" locked="0" layoutInCell="1" allowOverlap="1">
                  <wp:simplePos x="0" y="0"/>
                  <wp:positionH relativeFrom="column">
                    <wp:posOffset>344170</wp:posOffset>
                  </wp:positionH>
                  <wp:positionV relativeFrom="paragraph">
                    <wp:posOffset>61595</wp:posOffset>
                  </wp:positionV>
                  <wp:extent cx="736600" cy="360045"/>
                  <wp:effectExtent l="0" t="0" r="0" b="8255"/>
                  <wp:wrapNone/>
                  <wp:docPr id="1" name="图片 2"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1"/>
                          <pic:cNvPicPr>
                            <a:picLocks noChangeAspect="1"/>
                          </pic:cNvPicPr>
                        </pic:nvPicPr>
                        <pic:blipFill>
                          <a:blip r:embed="rId6"/>
                          <a:stretch>
                            <a:fillRect/>
                          </a:stretch>
                        </pic:blipFill>
                        <pic:spPr>
                          <a:xfrm>
                            <a:off x="0" y="0"/>
                            <a:ext cx="736600" cy="36004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00" w:themeColor="text1"/>
                <w:szCs w:val="21"/>
                <w:lang w:val="en-US" w:eastAsia="zh-CN"/>
              </w:rPr>
              <w:t>2022年9月3日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ascii="宋体" w:hAnsi="宋体" w:eastAsia="宋体" w:cs="宋体"/>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 xml:space="preserve">□人员培训 </w:t>
            </w:r>
            <w:r>
              <w:rPr>
                <w:rFonts w:hint="eastAsia" w:ascii="宋体" w:hAnsi="宋体" w:eastAsia="宋体" w:cs="宋体"/>
              </w:rPr>
              <w:t>■</w:t>
            </w:r>
            <w:r>
              <w:rPr>
                <w:rFonts w:hint="eastAsia"/>
                <w:highlight w:val="none"/>
                <w:u w:val="none"/>
                <w:lang w:val="en-US" w:eastAsia="zh-CN"/>
              </w:rPr>
              <w:t>货物运输业务</w:t>
            </w:r>
            <w:r>
              <w:rPr>
                <w:rFonts w:hint="eastAsia" w:ascii="宋体" w:hAnsi="宋体" w:eastAsia="宋体" w:cs="宋体"/>
                <w:highlight w:val="none"/>
                <w:u w:val="none"/>
                <w:lang w:val="en-US" w:eastAsia="zh-CN"/>
              </w:rPr>
              <w:t>■</w:t>
            </w:r>
            <w:r>
              <w:rPr>
                <w:rFonts w:hint="eastAsia"/>
                <w:highlight w:val="none"/>
                <w:u w:val="none"/>
                <w:lang w:val="en-US" w:eastAsia="zh-CN"/>
              </w:rPr>
              <w:t>货运车辆保养维护</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u w:val="single"/>
              </w:rPr>
            </w:pPr>
            <w:r>
              <w:rPr>
                <w:rFonts w:hint="eastAsia"/>
              </w:rPr>
              <w:t>最高管理者制定了文件化的管理体系方针：</w:t>
            </w:r>
            <w:r>
              <w:rPr>
                <w:rFonts w:hint="eastAsia"/>
                <w:color w:val="000000"/>
                <w:szCs w:val="18"/>
                <w:u w:val="single"/>
                <w:lang w:eastAsia="zh-CN"/>
              </w:rPr>
              <w:t>科学领先，顾客满意，持续改进，行业领先，服务一流；预防为主，遵规守法，确保环境安全；以人为本，持续改进，实现平安和谐</w:t>
            </w:r>
            <w:r>
              <w:rPr>
                <w:rFonts w:hint="eastAsia" w:ascii="宋体" w:hAnsi="宋体" w:cs="宋体"/>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货运部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服务质量不良造成客户流失</w:t>
                  </w:r>
                </w:p>
              </w:tc>
              <w:tc>
                <w:tcPr>
                  <w:tcW w:w="3965" w:type="dxa"/>
                  <w:vAlign w:val="top"/>
                </w:tcPr>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质量管理部门、业务管理部门需与客户沟通好服务质量要求，并编制作业指导书，确保公司与客户双方质量要求一致；</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负责业务人员不定期拜访客户，沟通客户要求，确保服务质量满足客户要求。</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3129"/>
              <w:gridCol w:w="1347"/>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5"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29"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47"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861" w:type="dxa"/>
                  <w:shd w:val="clear" w:color="auto" w:fill="auto"/>
                </w:tcPr>
                <w:p>
                  <w:pPr>
                    <w:shd w:val="clear" w:color="auto" w:fill="C7DAF1" w:themeFill="text2" w:themeFillTint="32"/>
                    <w:rPr>
                      <w:rFonts w:hint="eastAsia"/>
                      <w:highlight w:val="none"/>
                    </w:rPr>
                  </w:pPr>
                  <w:r>
                    <w:rPr>
                      <w:rFonts w:hint="eastAsia"/>
                      <w:highlight w:val="none"/>
                    </w:rPr>
                    <w:t>目标实际完成</w:t>
                  </w:r>
                </w:p>
                <w:p>
                  <w:pPr>
                    <w:pStyle w:val="2"/>
                    <w:rPr>
                      <w:highlight w:val="none"/>
                    </w:rPr>
                  </w:pPr>
                  <w:r>
                    <w:rPr>
                      <w:rFonts w:hint="eastAsia"/>
                      <w:color w:val="000000"/>
                      <w:sz w:val="21"/>
                      <w:szCs w:val="21"/>
                      <w:highlight w:val="none"/>
                    </w:rPr>
                    <w:t>（</w:t>
                  </w:r>
                  <w:r>
                    <w:rPr>
                      <w:rFonts w:hint="eastAsia"/>
                      <w:color w:val="000000"/>
                      <w:sz w:val="21"/>
                      <w:szCs w:val="21"/>
                      <w:highlight w:val="none"/>
                      <w:lang w:val="en-US" w:eastAsia="zh-CN"/>
                    </w:rPr>
                    <w:t>2022.1-2022.8</w:t>
                  </w:r>
                  <w:r>
                    <w:rPr>
                      <w:rFonts w:hint="eastAsia"/>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85" w:type="dxa"/>
                  <w:shd w:val="clear" w:color="auto" w:fill="auto"/>
                  <w:vAlign w:val="top"/>
                </w:tcPr>
                <w:p>
                  <w:pPr>
                    <w:shd w:val="clear" w:color="auto" w:fill="C7DAF1" w:themeFill="text2" w:themeFillTint="32"/>
                    <w:rPr>
                      <w:rFonts w:hint="eastAsia" w:ascii="宋体" w:hAnsi="宋体"/>
                      <w:highlight w:val="none"/>
                      <w:lang w:val="en-US" w:eastAsia="zh-CN"/>
                    </w:rPr>
                  </w:pPr>
                  <w:r>
                    <w:rPr>
                      <w:rFonts w:hint="eastAsia" w:ascii="宋体" w:hAnsi="宋体"/>
                      <w:highlight w:val="none"/>
                    </w:rPr>
                    <w:t>合同履行率100%</w:t>
                  </w:r>
                </w:p>
              </w:tc>
              <w:tc>
                <w:tcPr>
                  <w:tcW w:w="3129"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GB"/>
                    </w:rPr>
                    <w:t>按时完成数/合同总数*100%</w:t>
                  </w:r>
                </w:p>
              </w:tc>
              <w:tc>
                <w:tcPr>
                  <w:tcW w:w="1347"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861"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85" w:type="dxa"/>
                  <w:shd w:val="clear" w:color="auto" w:fill="auto"/>
                  <w:vAlign w:val="top"/>
                </w:tcPr>
                <w:p>
                  <w:pPr>
                    <w:shd w:val="clear" w:color="auto" w:fill="C7DAF1" w:themeFill="text2" w:themeFillTint="32"/>
                    <w:rPr>
                      <w:rFonts w:hint="eastAsia" w:ascii="宋体" w:hAnsi="宋体"/>
                      <w:highlight w:val="none"/>
                      <w:lang w:val="en-US" w:eastAsia="zh-CN"/>
                    </w:rPr>
                  </w:pPr>
                  <w:r>
                    <w:rPr>
                      <w:rFonts w:hint="eastAsia" w:ascii="宋体" w:hAnsi="宋体"/>
                      <w:highlight w:val="none"/>
                    </w:rPr>
                    <w:t>顾客满意率≥90分</w:t>
                  </w:r>
                </w:p>
              </w:tc>
              <w:tc>
                <w:tcPr>
                  <w:tcW w:w="3129" w:type="dxa"/>
                  <w:shd w:val="clear" w:color="auto" w:fill="auto"/>
                  <w:vAlign w:val="center"/>
                </w:tcPr>
                <w:p>
                  <w:pPr>
                    <w:shd w:val="clear" w:color="auto" w:fill="C7DAF1" w:themeFill="text2" w:themeFillTint="32"/>
                    <w:rPr>
                      <w:rFonts w:hint="eastAsia" w:ascii="宋体" w:hAnsi="宋体" w:eastAsia="宋体" w:cs="Times New Roman"/>
                      <w:kern w:val="2"/>
                      <w:sz w:val="21"/>
                      <w:szCs w:val="24"/>
                      <w:highlight w:val="none"/>
                      <w:lang w:val="en-US" w:eastAsia="zh-CN" w:bidi="ar-SA"/>
                    </w:rPr>
                  </w:pPr>
                  <w:r>
                    <w:rPr>
                      <w:rFonts w:hint="eastAsia" w:ascii="宋体" w:hAnsi="宋体"/>
                      <w:highlight w:val="none"/>
                    </w:rPr>
                    <w:t>满意得分和/总调查数</w:t>
                  </w:r>
                </w:p>
              </w:tc>
              <w:tc>
                <w:tcPr>
                  <w:tcW w:w="1347"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行政部</w:t>
                  </w:r>
                </w:p>
              </w:tc>
              <w:tc>
                <w:tcPr>
                  <w:tcW w:w="1861"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5" w:type="dxa"/>
                  <w:shd w:val="clear" w:color="auto" w:fill="auto"/>
                </w:tcPr>
                <w:p>
                  <w:pPr>
                    <w:shd w:val="clear" w:color="auto" w:fill="C7DAF1" w:themeFill="text2" w:themeFillTint="32"/>
                    <w:rPr>
                      <w:highlight w:val="none"/>
                    </w:rPr>
                  </w:pPr>
                </w:p>
              </w:tc>
              <w:tc>
                <w:tcPr>
                  <w:tcW w:w="3129" w:type="dxa"/>
                  <w:shd w:val="clear" w:color="auto" w:fill="auto"/>
                  <w:vAlign w:val="center"/>
                </w:tcPr>
                <w:p>
                  <w:pPr>
                    <w:shd w:val="clear" w:color="auto" w:fill="C7DAF1" w:themeFill="text2" w:themeFillTint="32"/>
                    <w:rPr>
                      <w:rFonts w:ascii="宋体" w:hAnsi="宋体"/>
                      <w:highlight w:val="none"/>
                    </w:rPr>
                  </w:pPr>
                </w:p>
              </w:tc>
              <w:tc>
                <w:tcPr>
                  <w:tcW w:w="1347" w:type="dxa"/>
                  <w:shd w:val="clear" w:color="auto" w:fill="auto"/>
                  <w:vAlign w:val="center"/>
                </w:tcPr>
                <w:p>
                  <w:pPr>
                    <w:shd w:val="clear" w:color="auto" w:fill="C7DAF1" w:themeFill="text2" w:themeFillTint="32"/>
                    <w:rPr>
                      <w:rFonts w:ascii="宋体" w:hAnsi="宋体"/>
                      <w:highlight w:val="none"/>
                    </w:rPr>
                  </w:pPr>
                </w:p>
              </w:tc>
              <w:tc>
                <w:tcPr>
                  <w:tcW w:w="1861" w:type="dxa"/>
                  <w:shd w:val="clear" w:color="auto" w:fill="auto"/>
                  <w:vAlign w:val="center"/>
                </w:tcPr>
                <w:p>
                  <w:pPr>
                    <w:shd w:val="clear" w:color="auto" w:fill="C7DAF1" w:themeFill="text2" w:themeFillTint="32"/>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5" w:type="dxa"/>
                  <w:shd w:val="clear" w:color="auto" w:fill="auto"/>
                </w:tcPr>
                <w:p>
                  <w:pPr>
                    <w:shd w:val="clear" w:color="auto" w:fill="C7DAF1" w:themeFill="text2" w:themeFillTint="32"/>
                    <w:rPr>
                      <w:highlight w:val="none"/>
                    </w:rPr>
                  </w:pPr>
                </w:p>
              </w:tc>
              <w:tc>
                <w:tcPr>
                  <w:tcW w:w="3129" w:type="dxa"/>
                  <w:shd w:val="clear" w:color="auto" w:fill="auto"/>
                  <w:vAlign w:val="center"/>
                </w:tcPr>
                <w:p>
                  <w:pPr>
                    <w:shd w:val="clear" w:color="auto" w:fill="C7DAF1" w:themeFill="text2" w:themeFillTint="32"/>
                    <w:rPr>
                      <w:rFonts w:ascii="宋体" w:hAnsi="宋体"/>
                      <w:highlight w:val="none"/>
                    </w:rPr>
                  </w:pPr>
                </w:p>
              </w:tc>
              <w:tc>
                <w:tcPr>
                  <w:tcW w:w="1347" w:type="dxa"/>
                  <w:shd w:val="clear" w:color="auto" w:fill="auto"/>
                  <w:vAlign w:val="center"/>
                </w:tcPr>
                <w:p>
                  <w:pPr>
                    <w:shd w:val="clear" w:color="auto" w:fill="C7DAF1" w:themeFill="text2" w:themeFillTint="32"/>
                    <w:rPr>
                      <w:rFonts w:ascii="宋体" w:hAnsi="宋体"/>
                      <w:highlight w:val="none"/>
                    </w:rPr>
                  </w:pPr>
                </w:p>
              </w:tc>
              <w:tc>
                <w:tcPr>
                  <w:tcW w:w="1861" w:type="dxa"/>
                  <w:shd w:val="clear" w:color="auto" w:fill="auto"/>
                  <w:vAlign w:val="center"/>
                </w:tcPr>
                <w:p>
                  <w:pPr>
                    <w:shd w:val="clear" w:color="auto" w:fill="C7DAF1" w:themeFill="text2" w:themeFillTint="32"/>
                    <w:jc w:val="center"/>
                    <w:rPr>
                      <w:rFonts w:ascii="宋体" w:hAnsi="宋体"/>
                      <w:highlight w:val="none"/>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6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rFonts w:hint="eastAsia"/>
                <w:highlight w:val="yellow"/>
              </w:rPr>
            </w:pPr>
            <w:r>
              <w:rPr>
                <w:rFonts w:hint="eastAsia"/>
                <w:highlight w:val="none"/>
                <w:lang w:eastAsia="zh-CN"/>
              </w:rPr>
              <w:t>建筑面积 150  平方米；生产车间   个；库房    个；实验室   个</w:t>
            </w:r>
            <w:r>
              <w:rPr>
                <w:rFonts w:hint="eastAsia"/>
                <w:highlight w:val="none"/>
              </w:rPr>
              <w:t>；</w:t>
            </w:r>
          </w:p>
          <w:p>
            <w:pPr>
              <w:shd w:val="clear" w:color="auto" w:fill="C7DAF1" w:themeFill="text2" w:themeFillTint="32"/>
              <w:rPr>
                <w:rFonts w:hint="eastAsia"/>
                <w:highlight w:val="none"/>
                <w:lang w:eastAsia="zh-CN"/>
              </w:rPr>
            </w:pPr>
            <w:r>
              <w:rPr>
                <w:rFonts w:hint="eastAsia"/>
                <w:highlight w:val="none"/>
              </w:rPr>
              <w:t>主要生产设备有：</w:t>
            </w:r>
            <w:r>
              <w:rPr>
                <w:rFonts w:hint="eastAsia"/>
                <w:highlight w:val="none"/>
                <w:u w:val="single"/>
                <w:lang w:eastAsia="zh-CN"/>
              </w:rPr>
              <w:t>汽车、电脑及办公设备</w:t>
            </w:r>
            <w:r>
              <w:rPr>
                <w:rFonts w:hint="eastAsia"/>
                <w:highlight w:val="none"/>
                <w:lang w:eastAsia="zh-CN"/>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 xml:space="preserve">外校 </w:t>
            </w:r>
          </w:p>
          <w:p>
            <w:pPr>
              <w:shd w:val="clear" w:color="auto" w:fill="C7DAF1" w:themeFill="text2" w:themeFillTint="32"/>
              <w:rPr>
                <w:rFonts w:hint="default"/>
                <w:highlight w:val="none"/>
                <w:u w:val="single"/>
                <w:lang w:val="en-US"/>
              </w:rPr>
            </w:pPr>
            <w:r>
              <w:rPr>
                <w:rFonts w:hint="eastAsia"/>
                <w:highlight w:val="none"/>
              </w:rPr>
              <w:t>国家强检的计量器具有：</w:t>
            </w:r>
            <w:r>
              <w:rPr>
                <w:rFonts w:hint="eastAsia" w:ascii="宋体"/>
                <w:color w:val="000000"/>
                <w:sz w:val="21"/>
                <w:szCs w:val="21"/>
                <w:highlight w:val="none"/>
                <w:u w:val="single"/>
                <w:lang w:val="en-US" w:eastAsia="zh-CN"/>
              </w:rPr>
              <w:t xml:space="preserve">  </w:t>
            </w:r>
            <w:r>
              <w:rPr>
                <w:rFonts w:hint="eastAsia"/>
                <w:highlight w:val="none"/>
                <w:u w:val="single"/>
                <w:lang w:val="en-US" w:eastAsia="zh-CN"/>
              </w:rPr>
              <w:t xml:space="preserve">                     </w:t>
            </w:r>
            <w:r>
              <w:rPr>
                <w:rFonts w:hint="eastAsia" w:ascii="宋体"/>
                <w:color w:val="000000"/>
                <w:sz w:val="21"/>
                <w:szCs w:val="21"/>
                <w:highlight w:val="none"/>
                <w:u w:val="single"/>
                <w:lang w:val="en-US" w:eastAsia="zh-CN"/>
              </w:rPr>
              <w:t xml:space="preserve">        </w:t>
            </w:r>
          </w:p>
          <w:p>
            <w:pPr>
              <w:shd w:val="clear" w:color="auto" w:fill="C7DAF1" w:themeFill="text2" w:themeFillTint="32"/>
              <w:rPr>
                <w:highlight w:val="none"/>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 xml:space="preserve">未进行定期校准/检定的有：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u w:val="single"/>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rPr>
              <w:t>组织对外部提供的过程、产品和</w:t>
            </w:r>
            <w:r>
              <w:rPr>
                <w:rFonts w:hint="eastAsia"/>
                <w:highlight w:val="none"/>
              </w:rPr>
              <w:t>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ascii="Wingdings" w:hAnsi="Wingdings"/>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rPr>
                <w:rFonts w:hint="default"/>
                <w:lang w:val="en-US"/>
              </w:rPr>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vAlign w:val="top"/>
                </w:tcPr>
                <w:p>
                  <w:pPr>
                    <w:shd w:val="clear" w:color="auto" w:fill="C7DAF1" w:themeFill="text2" w:themeFillTint="32"/>
                    <w:jc w:val="left"/>
                    <w:rPr>
                      <w:rFonts w:hint="eastAsia"/>
                      <w:lang w:val="en-US" w:eastAsia="zh-CN"/>
                    </w:rPr>
                  </w:pPr>
                  <w:r>
                    <w:rPr>
                      <w:rFonts w:hint="eastAsia"/>
                    </w:rPr>
                    <w:t>许可范围内的普通货运</w:t>
                  </w:r>
                </w:p>
              </w:tc>
              <w:tc>
                <w:tcPr>
                  <w:tcW w:w="2303" w:type="dxa"/>
                  <w:vAlign w:val="top"/>
                </w:tcPr>
                <w:p>
                  <w:pPr>
                    <w:shd w:val="clear" w:color="auto" w:fill="C7DAF1" w:themeFill="text2" w:themeFillTint="32"/>
                    <w:jc w:val="left"/>
                    <w:rPr>
                      <w:rFonts w:hint="default"/>
                      <w:lang w:val="en-US" w:eastAsia="zh-CN"/>
                    </w:rPr>
                  </w:pPr>
                  <w:r>
                    <w:rPr>
                      <w:rFonts w:hint="eastAsia"/>
                      <w:lang w:val="en-US" w:eastAsia="zh-CN"/>
                    </w:rPr>
                    <w:t>运输过程</w:t>
                  </w:r>
                </w:p>
              </w:tc>
              <w:tc>
                <w:tcPr>
                  <w:tcW w:w="3265" w:type="dxa"/>
                  <w:vAlign w:val="top"/>
                </w:tcPr>
                <w:p>
                  <w:pPr>
                    <w:shd w:val="clear" w:color="auto" w:fill="C7DAF1" w:themeFill="text2" w:themeFillTint="32"/>
                    <w:jc w:val="left"/>
                    <w:rPr>
                      <w:rFonts w:hint="eastAsia"/>
                      <w:lang w:val="en-US" w:eastAsia="zh-CN"/>
                    </w:rPr>
                  </w:pPr>
                  <w:r>
                    <w:rPr>
                      <w:rFonts w:hint="eastAsia"/>
                      <w:lang w:val="en-US" w:eastAsia="zh-CN"/>
                    </w:rPr>
                    <w:t>运输路线，车辆维护保养，货物防护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无</w:t>
            </w:r>
            <w:r>
              <w:rPr>
                <w:rFonts w:hint="eastAsia"/>
              </w:rPr>
              <w:t xml:space="preserve"> ，</w:t>
            </w:r>
          </w:p>
          <w:p>
            <w:pPr>
              <w:shd w:val="clear" w:color="auto" w:fill="C7DAF1" w:themeFill="text2" w:themeFillTint="32"/>
              <w:jc w:val="left"/>
              <w:rPr>
                <w:rFonts w:hint="default"/>
                <w:highlight w:val="none"/>
                <w:lang w:val="en-US"/>
              </w:rPr>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eastAsia="zh-CN"/>
              </w:rPr>
              <w:t>：</w:t>
            </w:r>
            <w:r>
              <w:rPr>
                <w:rFonts w:hint="eastAsia"/>
                <w:highlight w:val="none"/>
                <w:u w:val="single"/>
                <w:lang w:val="en-US" w:eastAsia="zh-CN"/>
              </w:rPr>
              <w:t xml:space="preserve">                  </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宋体" w:hAnsi="宋体" w:eastAsia="宋体" w:cs="宋体"/>
                <w:lang w:eastAsia="zh-CN"/>
              </w:rPr>
              <w:t>■</w:t>
            </w:r>
            <w:r>
              <w:rPr>
                <w:rFonts w:hint="eastAsia"/>
              </w:rPr>
              <w:t xml:space="preserve">赔偿 </w:t>
            </w:r>
            <w:r>
              <w:rPr>
                <w:rFonts w:hint="eastAsia" w:ascii="宋体" w:hAnsi="宋体" w:eastAsia="宋体" w:cs="宋体"/>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rPr>
              <w:t xml:space="preserve"> </w:t>
            </w:r>
            <w:r>
              <w:rPr>
                <w:rFonts w:hint="eastAsia"/>
                <w:highlight w:val="none"/>
                <w:u w:val="single"/>
                <w:lang w:val="en-US" w:eastAsia="zh-CN"/>
              </w:rPr>
              <w:t>2022年4月25日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2022年5月15日</w:t>
            </w:r>
            <w:r>
              <w:rPr>
                <w:rFonts w:hint="eastAsia"/>
                <w:highlight w:val="none"/>
              </w:rPr>
              <w:t>对组织的质量管理体系进行了评审，以确保其持续的适宜性、充分性和有效</w:t>
            </w:r>
            <w:r>
              <w:rPr>
                <w:rFonts w:hint="eastAsia"/>
              </w:rPr>
              <w:t>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宋体" w:hAnsi="宋体" w:eastAsia="宋体" w:cs="宋体"/>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宋体" w:hAnsi="宋体" w:eastAsia="宋体" w:cs="宋体"/>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shd w:val="clear" w:color="auto" w:fill="BFBFBF"/>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r>
              <w:rPr>
                <w:rFonts w:hint="eastAsia"/>
                <w:highlight w:val="none"/>
              </w:rPr>
              <w:t>7.1</w:t>
            </w: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r>
              <w:rPr>
                <w:rFonts w:hint="eastAsia"/>
                <w:highlight w:val="none"/>
              </w:rPr>
              <w:t>7.2</w:t>
            </w: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r>
              <w:rPr>
                <w:rFonts w:hint="eastAsia"/>
                <w:highlight w:val="none"/>
              </w:rPr>
              <w:t>7.3</w:t>
            </w:r>
          </w:p>
        </w:tc>
        <w:tc>
          <w:tcPr>
            <w:tcW w:w="649"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r>
              <w:rPr>
                <w:rFonts w:hint="eastAsia"/>
                <w:highlight w:val="none"/>
              </w:rPr>
              <w:t>7.4</w:t>
            </w: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r>
              <w:rPr>
                <w:rFonts w:hint="eastAsia"/>
                <w:highlight w:val="none"/>
              </w:rPr>
              <w:t>7.5</w:t>
            </w: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r>
              <w:rPr>
                <w:rFonts w:hint="eastAsia"/>
                <w:highlight w:val="none"/>
              </w:rPr>
              <w:t>8.1</w:t>
            </w:r>
          </w:p>
        </w:tc>
        <w:tc>
          <w:tcPr>
            <w:tcW w:w="649"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r>
              <w:rPr>
                <w:rFonts w:hint="eastAsia"/>
                <w:highlight w:val="none"/>
              </w:rPr>
              <w:t>8.2</w:t>
            </w: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r>
              <w:rPr>
                <w:rFonts w:hint="eastAsia"/>
                <w:highlight w:val="none"/>
              </w:rPr>
              <w:t>8.3</w:t>
            </w: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r>
              <w:rPr>
                <w:rFonts w:hint="eastAsia"/>
                <w:highlight w:val="none"/>
              </w:rPr>
              <w:t>8.4</w:t>
            </w:r>
          </w:p>
        </w:tc>
        <w:tc>
          <w:tcPr>
            <w:tcW w:w="649"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r>
              <w:rPr>
                <w:rFonts w:hint="eastAsia"/>
                <w:highlight w:val="none"/>
              </w:rPr>
              <w:t>8.5</w:t>
            </w: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r>
              <w:rPr>
                <w:rFonts w:hint="eastAsia"/>
                <w:highlight w:val="none"/>
              </w:rPr>
              <w:t>8.6</w:t>
            </w: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default"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3</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49"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1</w:t>
            </w:r>
          </w:p>
        </w:tc>
        <w:tc>
          <w:tcPr>
            <w:tcW w:w="649"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r>
              <w:rPr>
                <w:rFonts w:hint="eastAsia"/>
                <w:highlight w:val="none"/>
              </w:rPr>
              <w:t>9.1</w:t>
            </w: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r>
              <w:rPr>
                <w:rFonts w:hint="eastAsia"/>
                <w:highlight w:val="none"/>
              </w:rPr>
              <w:t>9.2</w:t>
            </w: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r>
              <w:rPr>
                <w:rFonts w:hint="eastAsia"/>
                <w:highlight w:val="none"/>
              </w:rPr>
              <w:t>9.3</w:t>
            </w:r>
          </w:p>
        </w:tc>
        <w:tc>
          <w:tcPr>
            <w:tcW w:w="649"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r>
              <w:rPr>
                <w:rFonts w:hint="eastAsia"/>
                <w:highlight w:val="none"/>
              </w:rPr>
              <w:t>10.1</w:t>
            </w: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r>
              <w:rPr>
                <w:rFonts w:hint="eastAsia"/>
                <w:highlight w:val="none"/>
              </w:rPr>
              <w:t>10.2</w:t>
            </w: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r>
              <w:rPr>
                <w:rFonts w:hint="eastAsia"/>
                <w:highlight w:val="none"/>
              </w:rPr>
              <w:t>10.3</w:t>
            </w: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highlight w:val="none"/>
                <w:lang w:val="en-US" w:eastAsia="ja-JP" w:bidi="ar-SA"/>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□环保监测 □产品运输 </w:t>
            </w:r>
            <w:r>
              <w:rPr>
                <w:rFonts w:hint="eastAsia"/>
                <w:lang w:val="en-US" w:eastAsia="zh-CN"/>
              </w:rPr>
              <w:t>■货物运输业务 ■货运车辆保养维护</w:t>
            </w:r>
          </w:p>
          <w:p>
            <w:pPr>
              <w:shd w:val="clear" w:color="auto" w:fill="EBF1DE" w:themeFill="accent3" w:themeFillTint="32"/>
              <w:spacing w:before="40" w:after="40"/>
            </w:pP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rPr>
              <w:t>最高管理者确定并证实了对环境管理体系的领</w:t>
            </w:r>
            <w:r>
              <w:rPr>
                <w:rFonts w:hint="eastAsia"/>
                <w:highlight w:val="none"/>
              </w:rPr>
              <w:t>导作用与承诺；为了证明领导作用和承诺，最高管理者负有环境管理体系有关的特定职责，亲自参与或进行指导。通过——</w:t>
            </w:r>
          </w:p>
          <w:p>
            <w:pPr>
              <w:shd w:val="clear" w:color="auto" w:fill="EBF1DE" w:themeFill="accent3" w:themeFillTint="32"/>
            </w:pP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风险机遇</w:t>
            </w:r>
            <w:r>
              <w:rPr>
                <w:rFonts w:hint="eastAsia"/>
              </w:rPr>
              <w:t xml:space="preserve">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color w:val="000000"/>
                <w:szCs w:val="18"/>
                <w:u w:val="single"/>
              </w:rPr>
              <w:t xml:space="preserve"> </w:t>
            </w:r>
            <w:r>
              <w:rPr>
                <w:rFonts w:hint="eastAsia"/>
                <w:color w:val="000000"/>
                <w:szCs w:val="18"/>
                <w:u w:val="single"/>
                <w:lang w:eastAsia="zh-CN"/>
              </w:rPr>
              <w:t>科学领先，顾客满意，持续改进，行业领先，服务一流；预防为主，遵规守法，确保环境安全；以人为本，持续改进，实现平安和谐</w:t>
            </w:r>
            <w:r>
              <w:rPr>
                <w:rFonts w:hint="eastAsia" w:ascii="Times New Roman" w:hAnsi="Times New Roman" w:eastAsia="宋体" w:cs="Times New Roman"/>
                <w:color w:val="000000"/>
                <w:szCs w:val="18"/>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ascii="Times New Roman" w:hAnsi="Times New Roman" w:eastAsia="宋体" w:cs="Times New Roman"/>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eastAsia" w:ascii="Times New Roman" w:hAnsi="Times New Roman" w:eastAsia="宋体" w:cs="Times New Roman"/>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lang w:val="en-US" w:eastAsia="zh-CN"/>
                    </w:rPr>
                  </w:pPr>
                </w:p>
              </w:tc>
              <w:tc>
                <w:tcPr>
                  <w:tcW w:w="3965" w:type="dxa"/>
                  <w:vAlign w:val="top"/>
                </w:tcPr>
                <w:p>
                  <w:pPr>
                    <w:shd w:val="clear" w:color="auto" w:fill="EBF1DE" w:themeFill="accent3" w:themeFillTint="32"/>
                    <w:rPr>
                      <w:rFonts w:hint="eastAsia" w:ascii="Times New Roman" w:hAnsi="Times New Roman" w:eastAsia="宋体" w:cs="Times New Roman"/>
                    </w:rPr>
                  </w:pPr>
                </w:p>
              </w:tc>
              <w:tc>
                <w:tcPr>
                  <w:tcW w:w="1717" w:type="dxa"/>
                  <w:vAlign w:val="top"/>
                </w:tcPr>
                <w:p>
                  <w:pPr>
                    <w:shd w:val="clear" w:color="auto" w:fill="EBF1DE" w:themeFill="accent3" w:themeFillTint="3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ascii="宋体" w:hAnsi="宋体" w:eastAsia="宋体" w:cs="宋体"/>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Times New Roman" w:hAnsi="Times New Roman" w:eastAsia="宋体" w:cs="Times New Roma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环境目标</w:t>
                  </w:r>
                </w:p>
              </w:tc>
              <w:tc>
                <w:tcPr>
                  <w:tcW w:w="3136"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35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rPr>
                    <w:t>火灾发生率为0</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rPr>
                    <w:t>固废处置合规率100%</w:t>
                  </w:r>
                </w:p>
              </w:tc>
              <w:tc>
                <w:tcPr>
                  <w:tcW w:w="3136" w:type="dxa"/>
                  <w:shd w:val="clear" w:color="auto" w:fill="auto"/>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宋体" w:hAnsi="宋体" w:eastAsia="宋体" w:cs="宋体"/>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宋体" w:hAnsi="宋体" w:eastAsia="宋体" w:cs="宋体"/>
                <w:lang w:eastAsia="zh-CN"/>
              </w:rPr>
              <w:t>■</w:t>
            </w:r>
            <w:r>
              <w:rPr>
                <w:rFonts w:hint="eastAsia"/>
              </w:rPr>
              <w:t xml:space="preserve">基础设施  </w:t>
            </w:r>
            <w:r>
              <w:rPr>
                <w:rFonts w:hint="eastAsia" w:ascii="宋体" w:hAnsi="宋体" w:eastAsia="宋体" w:cs="宋体"/>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组织应确定、提供并维护所</w:t>
            </w:r>
            <w:r>
              <w:rPr>
                <w:rFonts w:hint="eastAsia" w:ascii="Times New Roman" w:hAnsi="Times New Roman" w:eastAsia="宋体" w:cs="Times New Roman"/>
                <w:highlight w:val="none"/>
              </w:rPr>
              <w:t>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150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r>
              <w:rPr>
                <w:rFonts w:hint="eastAsia" w:ascii="Times New Roman" w:hAnsi="Times New Roman" w:eastAsia="宋体" w:cs="Times New Roman"/>
                <w:highlight w:val="none"/>
              </w:rPr>
              <w:t>；</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汽车、电脑及办公设备</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宋体" w:hAnsi="宋体" w:eastAsia="宋体" w:cs="宋体"/>
                <w:lang w:eastAsia="zh-CN"/>
              </w:rPr>
              <w:t>■</w:t>
            </w:r>
            <w:r>
              <w:rPr>
                <w:rFonts w:hint="eastAsia"/>
              </w:rPr>
              <w:t xml:space="preserve">设备维保  </w:t>
            </w:r>
            <w:r>
              <w:rPr>
                <w:rFonts w:hint="eastAsia" w:ascii="宋体" w:hAnsi="宋体" w:eastAsia="宋体" w:cs="宋体"/>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rPr>
                      <w:highlight w:val="none"/>
                    </w:rPr>
                  </w:pPr>
                  <w:r>
                    <w:rPr>
                      <w:rFonts w:hint="eastAsia"/>
                      <w:highlight w:val="none"/>
                    </w:rPr>
                    <w:t>重要环境因素</w:t>
                  </w:r>
                </w:p>
              </w:tc>
              <w:tc>
                <w:tcPr>
                  <w:tcW w:w="3258"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rPr>
                    <w:t>能源</w:t>
                  </w:r>
                  <w:r>
                    <w:rPr>
                      <w:rFonts w:hint="eastAsia"/>
                      <w:lang w:eastAsia="zh-CN"/>
                    </w:rPr>
                    <w:t>、</w:t>
                  </w:r>
                  <w:r>
                    <w:rPr>
                      <w:rFonts w:hint="eastAsia"/>
                      <w:lang w:val="en-US" w:eastAsia="zh-CN"/>
                    </w:rPr>
                    <w:t>资源</w:t>
                  </w:r>
                  <w:r>
                    <w:rPr>
                      <w:rFonts w:hint="eastAsia"/>
                    </w:rPr>
                    <w:t>消耗</w:t>
                  </w:r>
                </w:p>
              </w:tc>
              <w:tc>
                <w:tcPr>
                  <w:tcW w:w="3258"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999" w:type="dxa"/>
                  <w:vAlign w:val="top"/>
                </w:tcPr>
                <w:p>
                  <w:pPr>
                    <w:widowControl/>
                    <w:spacing w:before="40"/>
                    <w:jc w:val="left"/>
                    <w:rPr>
                      <w:rFonts w:hint="eastAsia" w:ascii="Times New Roman" w:hAnsi="Times New Roman" w:eastAsia="宋体" w:cs="Times New Roman"/>
                      <w:color w:val="000000"/>
                      <w:szCs w:val="18"/>
                      <w:highlight w:val="none"/>
                      <w:lang w:val="en-US" w:eastAsia="zh-CN"/>
                    </w:rPr>
                  </w:pPr>
                  <w:r>
                    <w:rPr>
                      <w:rFonts w:hint="eastAsia" w:ascii="Times New Roman" w:hAnsi="Times New Roman" w:eastAsia="宋体" w:cs="Times New Roman"/>
                      <w:color w:val="000000"/>
                      <w:szCs w:val="18"/>
                      <w:highlight w:val="none"/>
                      <w:lang w:eastAsia="zh-CN"/>
                    </w:rPr>
                    <w:t>固体废弃物排放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999" w:type="dxa"/>
                  <w:vAlign w:val="top"/>
                </w:tcPr>
                <w:p>
                  <w:pPr>
                    <w:widowControl/>
                    <w:spacing w:before="40"/>
                    <w:jc w:val="left"/>
                    <w:rPr>
                      <w:rFonts w:hint="eastAsia" w:ascii="Times New Roman" w:hAnsi="Times New Roman" w:eastAsia="宋体" w:cs="Times New Roman"/>
                      <w:color w:val="000000"/>
                      <w:szCs w:val="18"/>
                      <w:highlight w:val="none"/>
                      <w:lang w:eastAsia="zh-CN"/>
                    </w:rPr>
                  </w:pPr>
                  <w:r>
                    <w:rPr>
                      <w:rFonts w:hint="eastAsia"/>
                    </w:rPr>
                    <w:t>噪声排放</w:t>
                  </w:r>
                </w:p>
              </w:tc>
              <w:tc>
                <w:tcPr>
                  <w:tcW w:w="3258" w:type="dxa"/>
                </w:tcPr>
                <w:p>
                  <w:pPr>
                    <w:shd w:val="clear" w:color="auto" w:fill="EBF1DE" w:themeFill="accent3" w:themeFillTint="32"/>
                    <w:jc w:val="left"/>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szCs w:val="18"/>
                      <w:highlight w:val="none"/>
                      <w:lang w:val="en-US" w:eastAsia="zh-CN"/>
                    </w:rPr>
                  </w:pPr>
                  <w:r>
                    <w:rPr>
                      <w:rFonts w:hint="eastAsia" w:ascii="Times New Roman" w:hAnsi="Times New Roman" w:eastAsia="宋体" w:cs="Times New Roman"/>
                      <w:color w:val="000000"/>
                      <w:szCs w:val="18"/>
                      <w:highlight w:val="none"/>
                      <w:lang w:eastAsia="zh-CN"/>
                    </w:rPr>
                    <w:t>火灾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rPr>
              <w:t>于</w:t>
            </w:r>
            <w:r>
              <w:rPr>
                <w:rFonts w:hint="eastAsia"/>
                <w:highlight w:val="none"/>
                <w:u w:val="single"/>
                <w:lang w:eastAsia="zh-CN"/>
              </w:rPr>
              <w:t>2022年5月13日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w:t>
            </w:r>
            <w:r>
              <w:rPr>
                <w:rFonts w:hint="eastAsia"/>
                <w:highlight w:val="none"/>
              </w:rPr>
              <w:t>并总结</w:t>
            </w:r>
            <w:r>
              <w:rPr>
                <w:rFonts w:hint="eastAsia"/>
              </w:rPr>
              <w:t xml:space="preserve">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default" w:eastAsia="方正仿宋简体"/>
                <w:b w:val="0"/>
                <w:bCs/>
                <w:highlight w:val="none"/>
                <w:u w:val="single"/>
                <w:lang w:val="en-US" w:eastAsia="zh-CN"/>
              </w:rPr>
            </w:pPr>
            <w:r>
              <w:rPr>
                <w:rFonts w:hint="eastAsia"/>
                <w:highlight w:val="none"/>
                <w:lang w:eastAsia="zh-CN"/>
              </w:rPr>
              <w:t>■</w:t>
            </w:r>
            <w:r>
              <w:rPr>
                <w:rFonts w:hint="eastAsia"/>
                <w:highlight w:val="none"/>
              </w:rPr>
              <w:t>定期（每年）：</w:t>
            </w:r>
            <w:r>
              <w:rPr>
                <w:rFonts w:hint="eastAsia" w:ascii="方正仿宋简体" w:eastAsia="方正仿宋简体"/>
                <w:b w:val="0"/>
                <w:bCs/>
                <w:highlight w:val="none"/>
                <w:u w:val="single"/>
                <w:lang w:eastAsia="zh-CN"/>
              </w:rPr>
              <w:t>2022年4月16日</w:t>
            </w:r>
            <w:r>
              <w:rPr>
                <w:rFonts w:hint="eastAsia" w:ascii="方正仿宋简体" w:eastAsia="方正仿宋简体"/>
                <w:b w:val="0"/>
                <w:bCs/>
                <w:highlight w:val="none"/>
                <w:u w:val="single"/>
                <w:lang w:val="en-US" w:eastAsia="zh-CN"/>
              </w:rPr>
              <w:t>。</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cs="Times New Roman"/>
                <w:color w:val="000000"/>
                <w:szCs w:val="18"/>
                <w:highlight w:val="none"/>
                <w:u w:val="single"/>
                <w:lang w:eastAsia="zh-CN"/>
              </w:rPr>
              <w:t>2022年4月25日</w:t>
            </w:r>
            <w:r>
              <w:rPr>
                <w:rFonts w:hint="eastAsia"/>
                <w:highlight w:val="none"/>
              </w:rPr>
              <w:t>实</w:t>
            </w:r>
            <w:r>
              <w:rPr>
                <w:rFonts w:hint="eastAsia"/>
                <w:highlight w:val="none"/>
              </w:rPr>
              <w:t>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rFonts w:hint="eastAsia" w:eastAsia="宋体"/>
                <w:highlight w:val="none"/>
              </w:rPr>
            </w:pPr>
            <w:r>
              <w:rPr>
                <w:rFonts w:hint="eastAsia" w:ascii="Wingdings" w:hAnsi="Wingdings" w:eastAsia="宋体"/>
                <w:highlight w:val="none"/>
                <w:lang w:eastAsia="zh-CN"/>
              </w:rPr>
              <w:t>□</w:t>
            </w:r>
            <w:r>
              <w:rPr>
                <w:rFonts w:hint="eastAsia" w:eastAsia="宋体"/>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最高管理者已按策划的时间间隔，</w:t>
            </w:r>
            <w:r>
              <w:rPr>
                <w:rFonts w:hint="eastAsia"/>
                <w:highlight w:val="none"/>
              </w:rPr>
              <w:t>在</w:t>
            </w:r>
            <w:r>
              <w:rPr>
                <w:rFonts w:hint="eastAsia" w:cs="Times New Roman"/>
                <w:color w:val="000000"/>
                <w:szCs w:val="18"/>
                <w:highlight w:val="none"/>
                <w:u w:val="single"/>
                <w:lang w:eastAsia="zh-CN"/>
              </w:rPr>
              <w:t>2022年5月15日</w:t>
            </w:r>
            <w:r>
              <w:rPr>
                <w:rFonts w:hint="eastAsia"/>
                <w:highlight w:val="none"/>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ascii="宋体" w:hAnsi="宋体" w:eastAsia="宋体" w:cs="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9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w:t>
            </w:r>
            <w:r>
              <w:rPr>
                <w:rFonts w:hint="eastAsia"/>
                <w:lang w:val="en-US" w:eastAsia="zh-CN"/>
              </w:rPr>
              <w:t>检测 □生产/服务过程 □安全监测</w:t>
            </w:r>
            <w:r>
              <w:rPr>
                <w:rFonts w:hint="eastAsia"/>
                <w:lang w:val="en-US" w:eastAsia="zh-CN"/>
              </w:rPr>
              <w:t xml:space="preserve"> ■</w:t>
            </w:r>
            <w:r>
              <w:rPr>
                <w:rFonts w:hint="eastAsia"/>
                <w:lang w:val="en-US" w:eastAsia="zh-CN"/>
              </w:rPr>
              <w:t>货物运输业务 ■货运车辆保养维护</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color w:val="000000"/>
                <w:szCs w:val="18"/>
                <w:u w:val="single"/>
              </w:rPr>
              <w:t xml:space="preserve"> </w:t>
            </w:r>
            <w:r>
              <w:rPr>
                <w:rFonts w:hint="eastAsia"/>
                <w:color w:val="000000"/>
                <w:szCs w:val="18"/>
                <w:u w:val="single"/>
                <w:lang w:eastAsia="zh-CN"/>
              </w:rPr>
              <w:t>科学领先，顾客满意，持续改进，行业领先，服务一流；预防为主，遵规守法，确保环境安全；以人为本，持续改进，实现平安和谐</w:t>
            </w:r>
            <w:r>
              <w:rPr>
                <w:rFonts w:hint="eastAsia" w:ascii="Times New Roman" w:hAnsi="Times New Roman" w:eastAsia="宋体" w:cs="Times New Roman"/>
                <w:color w:val="000000"/>
                <w:szCs w:val="18"/>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30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highlight w:val="none"/>
              </w:rPr>
              <w:t>—李祥华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货运过程</w:t>
                  </w:r>
                </w:p>
              </w:tc>
              <w:tc>
                <w:tcPr>
                  <w:tcW w:w="3965"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遵守法律法规，加强安全培训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s="Times New Roman"/>
                      <w:color w:val="auto"/>
                      <w:szCs w:val="18"/>
                      <w:highlight w:val="none"/>
                      <w:lang w:val="en-US" w:eastAsia="zh-CN"/>
                    </w:rPr>
                    <w:t>触电</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r>
                    <w:rPr>
                      <w:rFonts w:hint="eastAsia" w:asciiTheme="minorEastAsia" w:hAnsiTheme="minorEastAsia" w:eastAsiaTheme="minorEastAsia"/>
                      <w:b w:val="0"/>
                      <w:bCs w:val="0"/>
                      <w:sz w:val="21"/>
                      <w:szCs w:val="21"/>
                      <w:highlight w:val="none"/>
                      <w:lang w:eastAsia="zh-CN"/>
                    </w:rPr>
                    <w:t>。</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color w:val="auto"/>
                      <w:highlight w:val="yellow"/>
                      <w:lang w:val="en-US" w:eastAsia="zh-CN"/>
                    </w:rPr>
                  </w:pPr>
                  <w:r>
                    <w:rPr>
                      <w:rFonts w:hint="eastAsia" w:ascii="宋体" w:hAnsi="宋体"/>
                      <w:color w:val="auto"/>
                      <w:szCs w:val="21"/>
                      <w:lang w:val="en-US" w:eastAsia="zh-CN"/>
                    </w:rPr>
                    <w:t>交通意外伤害</w:t>
                  </w:r>
                </w:p>
              </w:tc>
              <w:tc>
                <w:tcPr>
                  <w:tcW w:w="3965"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r>
                    <w:rPr>
                      <w:rFonts w:hint="eastAsia" w:asciiTheme="minorEastAsia" w:hAnsiTheme="minorEastAsia" w:eastAsiaTheme="minorEastAsia"/>
                      <w:b w:val="0"/>
                      <w:bCs w:val="0"/>
                      <w:sz w:val="21"/>
                      <w:szCs w:val="21"/>
                      <w:highlight w:val="none"/>
                      <w:lang w:eastAsia="zh-CN"/>
                    </w:rPr>
                    <w:t>。</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宋体" w:hAnsi="宋体"/>
                      <w:color w:val="auto"/>
                      <w:szCs w:val="21"/>
                      <w:lang w:val="en-US" w:eastAsia="zh-CN"/>
                    </w:rPr>
                  </w:pPr>
                </w:p>
              </w:tc>
              <w:tc>
                <w:tcPr>
                  <w:tcW w:w="3965"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ascii="宋体" w:hAnsi="宋体" w:eastAsia="宋体" w:cs="宋体"/>
              </w:rPr>
              <w:t>■</w:t>
            </w:r>
            <w:r>
              <w:rPr>
                <w:rFonts w:hint="eastAsia"/>
                <w:highlight w:val="none"/>
              </w:rPr>
              <w:t>其他</w:t>
            </w:r>
            <w:r>
              <w:rPr>
                <w:rFonts w:hint="eastAsia"/>
                <w:highlight w:val="none"/>
                <w:lang w:eastAsia="zh-CN"/>
              </w:rPr>
              <w:t>：</w:t>
            </w:r>
            <w:r>
              <w:rPr>
                <w:rFonts w:hint="eastAsia" w:ascii="Times New Roman" w:hAnsi="Times New Roman" w:eastAsia="宋体" w:cs="Times New Roman"/>
                <w:bCs/>
                <w:spacing w:val="10"/>
                <w:kern w:val="2"/>
                <w:sz w:val="21"/>
                <w:szCs w:val="21"/>
                <w:highlight w:val="none"/>
                <w:lang w:val="en-US" w:eastAsia="zh-CN" w:bidi="ar-SA"/>
              </w:rPr>
              <w:t>交通重大伤亡事故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pPr>
              <w:rPr>
                <w:highlight w:val="none"/>
              </w:rPr>
            </w:pPr>
            <w:r>
              <w:rPr>
                <w:rFonts w:hint="eastAsia"/>
                <w:highlight w:val="none"/>
              </w:rPr>
              <w:t xml:space="preserve">□安全现状评估报告表日期： </w:t>
            </w:r>
          </w:p>
          <w:p>
            <w:pPr>
              <w:rPr>
                <w:highlight w:val="none"/>
              </w:rPr>
            </w:pPr>
            <w:r>
              <w:rPr>
                <w:rFonts w:hint="eastAsia"/>
                <w:highlight w:val="none"/>
              </w:rPr>
              <w:t xml:space="preserve">□职业病体检报告书日期：   </w:t>
            </w:r>
          </w:p>
          <w:p>
            <w:pPr>
              <w:rPr>
                <w:rFonts w:hint="default" w:eastAsia="宋体"/>
                <w:highlight w:val="none"/>
                <w:lang w:val="en-US" w:eastAsia="zh-CN"/>
              </w:rPr>
            </w:pPr>
            <w:r>
              <w:rPr>
                <w:rFonts w:hint="eastAsia"/>
                <w:highlight w:val="none"/>
                <w:lang w:eastAsia="zh-CN"/>
              </w:rPr>
              <w:t>□</w:t>
            </w:r>
            <w:r>
              <w:rPr>
                <w:rFonts w:hint="eastAsia"/>
                <w:highlight w:val="none"/>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rPr>
                    <w:t>火灾发生率为0</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行政部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rPr>
                    <w:t>员工意外伤害为0</w:t>
                  </w:r>
                </w:p>
              </w:tc>
              <w:tc>
                <w:tcPr>
                  <w:tcW w:w="3136" w:type="dxa"/>
                  <w:shd w:val="clear" w:color="auto" w:fill="auto"/>
                  <w:vAlign w:val="center"/>
                </w:tcPr>
                <w:p>
                  <w:pPr>
                    <w:rPr>
                      <w:rFonts w:ascii="宋体" w:hAnsi="宋体" w:eastAsia="宋体" w:cs="Times New Roman"/>
                      <w:kern w:val="2"/>
                      <w:sz w:val="21"/>
                      <w:szCs w:val="24"/>
                      <w:lang w:val="en-US"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lang w:val="en-US" w:eastAsia="zh-CN"/>
                    </w:rPr>
                    <w:t>行政部</w:t>
                  </w:r>
                </w:p>
              </w:tc>
              <w:tc>
                <w:tcPr>
                  <w:tcW w:w="1774"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yellow"/>
                    </w:rPr>
                  </w:pPr>
                </w:p>
              </w:tc>
              <w:tc>
                <w:tcPr>
                  <w:tcW w:w="3136" w:type="dxa"/>
                  <w:shd w:val="clear" w:color="auto" w:fill="auto"/>
                  <w:vAlign w:val="center"/>
                </w:tcPr>
                <w:p>
                  <w:pPr>
                    <w:rPr>
                      <w:rFonts w:ascii="宋体" w:hAnsi="宋体" w:eastAsia="宋体" w:cs="Times New Roman"/>
                      <w:kern w:val="2"/>
                      <w:sz w:val="21"/>
                      <w:szCs w:val="24"/>
                      <w:highlight w:val="none"/>
                      <w:lang w:val="en-US" w:eastAsia="zh-CN" w:bidi="ar-SA"/>
                    </w:rPr>
                  </w:pPr>
                </w:p>
              </w:tc>
              <w:tc>
                <w:tcPr>
                  <w:tcW w:w="1350" w:type="dxa"/>
                  <w:shd w:val="clear" w:color="auto" w:fill="auto"/>
                  <w:vAlign w:val="center"/>
                </w:tcPr>
                <w:p>
                  <w:pPr>
                    <w:rPr>
                      <w:rFonts w:hint="default" w:ascii="宋体" w:hAnsi="宋体" w:eastAsia="宋体" w:cs="Times New Roman"/>
                      <w:kern w:val="2"/>
                      <w:sz w:val="21"/>
                      <w:szCs w:val="24"/>
                      <w:highlight w:val="none"/>
                      <w:lang w:val="en-US" w:eastAsia="zh-CN" w:bidi="ar-SA"/>
                    </w:rPr>
                  </w:pPr>
                </w:p>
              </w:tc>
              <w:tc>
                <w:tcPr>
                  <w:tcW w:w="1774" w:type="dxa"/>
                  <w:shd w:val="clear" w:color="auto" w:fill="auto"/>
                  <w:vAlign w:val="center"/>
                </w:tcPr>
                <w:p>
                  <w:pPr>
                    <w:jc w:val="center"/>
                    <w:rPr>
                      <w:rFonts w:hint="default" w:ascii="宋体" w:hAnsi="宋体"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宋体" w:hAnsi="宋体"/>
                      <w:color w:val="auto"/>
                      <w:szCs w:val="21"/>
                    </w:rPr>
                  </w:pPr>
                </w:p>
              </w:tc>
              <w:tc>
                <w:tcPr>
                  <w:tcW w:w="3136"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350" w:type="dxa"/>
                  <w:shd w:val="clear" w:color="auto" w:fill="auto"/>
                  <w:vAlign w:val="center"/>
                </w:tcPr>
                <w:p>
                  <w:pPr>
                    <w:rPr>
                      <w:rFonts w:hint="eastAsia" w:ascii="宋体" w:hAnsi="宋体"/>
                      <w:highlight w:val="none"/>
                      <w:lang w:val="en-US" w:eastAsia="zh-CN"/>
                    </w:rPr>
                  </w:pPr>
                </w:p>
              </w:tc>
              <w:tc>
                <w:tcPr>
                  <w:tcW w:w="1774" w:type="dxa"/>
                  <w:shd w:val="clear" w:color="auto" w:fill="auto"/>
                  <w:vAlign w:val="center"/>
                </w:tcPr>
                <w:p>
                  <w:pPr>
                    <w:jc w:val="center"/>
                    <w:rPr>
                      <w:rFonts w:hint="eastAsia" w:ascii="宋体" w:hAnsi="宋体"/>
                      <w:highlight w:val="none"/>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highlight w:val="none"/>
              </w:rPr>
            </w:pPr>
            <w:r>
              <w:rPr>
                <w:rFonts w:hint="eastAsia"/>
              </w:rPr>
              <w:t>组织</w:t>
            </w:r>
            <w:r>
              <w:rPr>
                <w:rFonts w:hint="eastAsia" w:ascii="Times New Roman" w:hAnsi="Times New Roman" w:eastAsia="宋体" w:cs="Times New Roman"/>
              </w:rPr>
              <w:t>应确定、提供并维护所需的基础设施情</w:t>
            </w:r>
            <w:r>
              <w:rPr>
                <w:rFonts w:hint="eastAsia" w:ascii="Times New Roman" w:hAnsi="Times New Roman" w:eastAsia="宋体" w:cs="Times New Roman"/>
                <w:highlight w:val="none"/>
              </w:rPr>
              <w:t>况：</w:t>
            </w:r>
          </w:p>
          <w:p>
            <w:pPr>
              <w:rPr>
                <w:rFonts w:hint="eastAsia" w:ascii="Times New Roman" w:hAnsi="Times New Roman" w:eastAsia="宋体" w:cs="Times New Roman"/>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150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r>
              <w:rPr>
                <w:rFonts w:hint="eastAsia" w:ascii="Times New Roman" w:hAnsi="Times New Roman" w:eastAsia="宋体" w:cs="Times New Roman"/>
                <w:highlight w:val="none"/>
              </w:rPr>
              <w:t>；</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汽车、电脑及办公设备</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宋体" w:hAnsi="宋体" w:eastAsia="宋体" w:cs="宋体"/>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漏电保护 □绝缘用具检测</w:t>
                  </w:r>
                </w:p>
              </w:tc>
              <w:tc>
                <w:tcPr>
                  <w:tcW w:w="2205" w:type="dxa"/>
                </w:tcPr>
                <w:p>
                  <w:pPr>
                    <w:jc w:val="left"/>
                    <w:rPr>
                      <w:rFonts w:hint="default" w:eastAsia="宋体"/>
                      <w:highlight w:val="none"/>
                      <w:lang w:val="en-US" w:eastAsia="zh-CN"/>
                    </w:rPr>
                  </w:pPr>
                  <w:r>
                    <w:rPr>
                      <w:rFonts w:hint="eastAsia" w:eastAsia="宋体"/>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tcPr>
                <w:p>
                  <w:pPr>
                    <w:jc w:val="left"/>
                    <w:rPr>
                      <w:highlight w:val="none"/>
                    </w:rPr>
                  </w:pPr>
                  <w:r>
                    <w:rPr>
                      <w:rFonts w:hint="eastAsia" w:ascii="宋体" w:hAnsi="宋体" w:eastAsia="宋体" w:cs="宋体"/>
                      <w:highlight w:val="none"/>
                    </w:rPr>
                    <w:t>■</w:t>
                  </w:r>
                  <w:r>
                    <w:rPr>
                      <w:rFonts w:hint="eastAsia"/>
                      <w:lang w:val="en-US" w:eastAsia="zh-CN"/>
                    </w:rPr>
                    <w:t>应急演练</w:t>
                  </w:r>
                </w:p>
              </w:tc>
              <w:tc>
                <w:tcPr>
                  <w:tcW w:w="2205" w:type="dxa"/>
                </w:tcPr>
                <w:p>
                  <w:pPr>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highlight w:val="none"/>
                    </w:rPr>
                  </w:pPr>
                </w:p>
              </w:tc>
              <w:tc>
                <w:tcPr>
                  <w:tcW w:w="2205" w:type="dxa"/>
                </w:tcPr>
                <w:p>
                  <w:pPr>
                    <w:jc w:val="left"/>
                    <w:rPr>
                      <w:highlight w:val="none"/>
                    </w:rPr>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宋体" w:hAnsi="宋体" w:eastAsia="宋体" w:cs="宋体"/>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highlight w:val="none"/>
              </w:rPr>
            </w:pPr>
            <w:r>
              <w:rPr>
                <w:rFonts w:hint="eastAsia" w:eastAsia="宋体"/>
                <w:highlight w:val="none"/>
              </w:rPr>
              <w:t>于</w:t>
            </w:r>
            <w:r>
              <w:rPr>
                <w:rFonts w:hint="eastAsia"/>
                <w:highlight w:val="none"/>
                <w:u w:val="single"/>
                <w:lang w:eastAsia="zh-CN"/>
              </w:rPr>
              <w:t>2022年5月13日</w:t>
            </w:r>
            <w:r>
              <w:rPr>
                <w:rFonts w:hint="eastAsia" w:eastAsia="宋体"/>
                <w:highlight w:val="none"/>
              </w:rPr>
              <w:t>进行了</w:t>
            </w:r>
            <w:r>
              <w:rPr>
                <w:rFonts w:hint="eastAsia" w:eastAsia="宋体"/>
                <w:highlight w:val="none"/>
              </w:rPr>
              <w:t xml:space="preserve">火灾消防的演练；并总结了预案的可行性和有效性。 </w:t>
            </w:r>
          </w:p>
          <w:p>
            <w:pPr>
              <w:rPr>
                <w:rFonts w:hint="eastAsia" w:eastAsia="宋体"/>
              </w:rPr>
            </w:pPr>
            <w:r>
              <w:rPr>
                <w:rFonts w:hint="eastAsia" w:eastAsia="宋体"/>
                <w:highlight w:val="none"/>
              </w:rPr>
              <w:t>定期评审并修订过程和策划的响应</w:t>
            </w:r>
            <w:r>
              <w:rPr>
                <w:rFonts w:hint="eastAsia" w:eastAsia="宋体"/>
              </w:rPr>
              <w:t xml:space="preserve">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u w:val="singl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ascii="方正仿宋简体" w:eastAsia="方正仿宋简体"/>
                <w:b w:val="0"/>
                <w:bCs/>
                <w:highlight w:val="none"/>
                <w:u w:val="single"/>
                <w:lang w:eastAsia="zh-CN"/>
              </w:rPr>
              <w:t>2022年4月16日</w:t>
            </w:r>
            <w:r>
              <w:rPr>
                <w:rFonts w:hint="eastAsia" w:ascii="方正仿宋简体" w:eastAsia="方正仿宋简体"/>
                <w:b w:val="0"/>
                <w:bCs/>
                <w:highlight w:val="none"/>
                <w:u w:val="single"/>
                <w:lang w:val="en-US" w:eastAsia="zh-CN"/>
              </w:rPr>
              <w:t>。</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cs="Times New Roman"/>
                <w:color w:val="000000"/>
                <w:szCs w:val="18"/>
                <w:highlight w:val="none"/>
                <w:u w:val="single"/>
                <w:lang w:eastAsia="zh-CN"/>
              </w:rPr>
              <w:t>2022年4月25日</w:t>
            </w:r>
            <w:r>
              <w:rPr>
                <w:rFonts w:hint="eastAsia"/>
                <w:highlight w:val="none"/>
              </w:rPr>
              <w:t>实施了职业健康安全管理体系内部审核，对职业健康安全管理体系的符合性和有效性进行了审核。内</w:t>
            </w:r>
            <w:r>
              <w:rPr>
                <w:rFonts w:hint="eastAsia"/>
                <w:highlight w:val="none"/>
              </w:rPr>
              <w:t xml:space="preserve">审发现的 </w:t>
            </w:r>
            <w:r>
              <w:rPr>
                <w:rFonts w:hint="eastAsia"/>
                <w:highlight w:val="none"/>
                <w:lang w:val="en-US" w:eastAsia="zh-CN"/>
              </w:rPr>
              <w:t>1</w:t>
            </w:r>
            <w:r>
              <w:rPr>
                <w:rFonts w:hint="eastAsia"/>
                <w:highlight w:val="none"/>
              </w:rPr>
              <w:t xml:space="preserve"> </w:t>
            </w:r>
            <w:r>
              <w:rPr>
                <w:rFonts w:hint="eastAsia"/>
                <w:highlight w:val="none"/>
              </w:rPr>
              <w:t>项不符</w:t>
            </w:r>
            <w:r>
              <w:rPr>
                <w:rFonts w:hint="eastAsia"/>
              </w:rPr>
              <w:t>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w:t>
            </w:r>
            <w:r>
              <w:rPr>
                <w:rFonts w:hint="eastAsia"/>
                <w:highlight w:val="none"/>
              </w:rPr>
              <w:t>间隔，在</w:t>
            </w:r>
            <w:r>
              <w:rPr>
                <w:rFonts w:hint="eastAsia" w:cs="Times New Roman"/>
                <w:color w:val="000000"/>
                <w:szCs w:val="18"/>
                <w:highlight w:val="none"/>
                <w:u w:val="single"/>
                <w:lang w:eastAsia="zh-CN"/>
              </w:rPr>
              <w:t>2022年5月15日</w:t>
            </w:r>
            <w:r>
              <w:rPr>
                <w:rFonts w:hint="eastAsia"/>
                <w:highlight w:val="none"/>
              </w:rPr>
              <w:t>对组</w:t>
            </w:r>
            <w:r>
              <w:rPr>
                <w:rFonts w:hint="eastAsia"/>
                <w:highlight w:val="none"/>
              </w:rPr>
              <w:t>织的职业健康安全管理体系进行了评审，以确保其持续的适宜性、充分性和有效性；管理评审输</w:t>
            </w:r>
            <w:r>
              <w:rPr>
                <w:rFonts w:hint="eastAsia"/>
              </w:rPr>
              <w:t>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工伤事件</w:t>
            </w:r>
            <w:r>
              <w:rPr>
                <w:rFonts w:hint="eastAsia"/>
                <w:highlight w:val="none"/>
              </w:rPr>
              <w:t xml:space="preserve">  </w:t>
            </w:r>
            <w:r>
              <w:rPr>
                <w:rFonts w:hint="eastAsia" w:ascii="宋体" w:hAnsi="宋体" w:eastAsia="宋体" w:cs="宋体"/>
                <w:highlight w:val="none"/>
                <w:lang w:eastAsia="zh-CN"/>
              </w:rPr>
              <w:t>■</w:t>
            </w:r>
            <w:r>
              <w:rPr>
                <w:rFonts w:hint="eastAsia"/>
                <w:highlight w:val="none"/>
              </w:rPr>
              <w:t xml:space="preserve">职业病体检 </w:t>
            </w:r>
            <w:r>
              <w:rPr>
                <w:rFonts w:hint="eastAsia"/>
              </w:rPr>
              <w:t xml:space="preserve">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bookmarkStart w:id="30" w:name="_GoBack"/>
      <w:bookmarkEnd w:id="30"/>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0AA02545"/>
    <w:rsid w:val="0DE33A8B"/>
    <w:rsid w:val="0E8E7516"/>
    <w:rsid w:val="1D5E1C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19966</Words>
  <Characters>20921</Characters>
  <Lines>150</Lines>
  <Paragraphs>42</Paragraphs>
  <TotalTime>1</TotalTime>
  <ScaleCrop>false</ScaleCrop>
  <LinksUpToDate>false</LinksUpToDate>
  <CharactersWithSpaces>24002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2022-09-02T05:39:55Z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2052-11.1.0.12313</vt:lpwstr>
  </property>
</Properties>
</file>