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jc w:val="center"/>
        <w:rPr>
          <w:rFonts w:hint="eastAsia" w:ascii="宋体" w:hAnsi="宋体"/>
        </w:rPr>
      </w:pPr>
      <w:r>
        <w:rPr>
          <w:rFonts w:hint="eastAsia" w:ascii="黑体" w:hAnsi="黑体" w:eastAsia="黑体"/>
          <w:sz w:val="32"/>
          <w:szCs w:val="32"/>
        </w:rPr>
        <w:t>审核组现场照片</w:t>
      </w:r>
    </w:p>
    <w:p>
      <w:pPr>
        <w:bidi w:val="0"/>
        <w:rPr>
          <w:rFonts w:hint="eastAsia" w:ascii="宋体" w:hAnsi="宋体"/>
        </w:rPr>
      </w:pPr>
    </w:p>
    <w:p>
      <w:pPr>
        <w:bidi w:val="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企业名称：</w:t>
      </w:r>
      <w:r>
        <w:rPr>
          <w:rFonts w:hint="eastAsia" w:ascii="宋体" w:hAnsi="宋体"/>
          <w:u w:val="single"/>
        </w:rPr>
        <w:t xml:space="preserve"> </w:t>
      </w:r>
      <w:bookmarkStart w:id="0" w:name="组织名称"/>
      <w:r>
        <w:rPr>
          <w:rFonts w:hint="eastAsia" w:ascii="宋体" w:hAnsi="宋体"/>
          <w:u w:val="single"/>
        </w:rPr>
        <w:t>绵阳腾昀科技有限公司</w:t>
      </w:r>
      <w:bookmarkEnd w:id="0"/>
      <w:r>
        <w:rPr>
          <w:rFonts w:hint="eastAsia" w:ascii="宋体" w:hAnsi="宋体"/>
          <w:u w:val="single"/>
        </w:rPr>
        <w:t xml:space="preserve"> </w:t>
      </w:r>
    </w:p>
    <w:p>
      <w:pPr>
        <w:bidi w:val="0"/>
        <w:rPr>
          <w:rFonts w:hint="eastAsia" w:ascii="宋体" w:hAnsi="宋体"/>
          <w:u w:val="single"/>
        </w:rPr>
      </w:pPr>
    </w:p>
    <w:p>
      <w:pPr>
        <w:bidi w:val="0"/>
        <w:rPr>
          <w:rFonts w:hint="eastAsia" w:ascii="宋体" w:hAnsi="宋体"/>
        </w:rPr>
      </w:pPr>
      <w:bookmarkStart w:id="1" w:name="一阶段勾选"/>
      <w:r>
        <w:rPr>
          <w:rFonts w:hint="eastAsia" w:ascii="宋体" w:hAnsi="宋体"/>
        </w:rPr>
        <w:t>□</w:t>
      </w:r>
      <w:bookmarkEnd w:id="1"/>
      <w:r>
        <w:rPr>
          <w:rFonts w:hint="eastAsia" w:ascii="宋体" w:hAnsi="宋体"/>
        </w:rPr>
        <w:t xml:space="preserve">一阶段    </w:t>
      </w:r>
      <w:bookmarkStart w:id="2" w:name="二阶段勾选"/>
      <w:r>
        <w:rPr>
          <w:rFonts w:hint="eastAsia" w:ascii="宋体" w:hAnsi="宋体"/>
        </w:rPr>
        <w:t>□</w:t>
      </w:r>
      <w:bookmarkEnd w:id="2"/>
      <w:r>
        <w:rPr>
          <w:rFonts w:hint="eastAsia" w:ascii="宋体" w:hAnsi="宋体"/>
        </w:rPr>
        <w:t xml:space="preserve">二阶段    </w:t>
      </w:r>
      <w:bookmarkStart w:id="3" w:name="再认证勾选"/>
      <w:r>
        <w:rPr>
          <w:rFonts w:hint="eastAsia" w:ascii="宋体" w:hAnsi="宋体"/>
        </w:rPr>
        <w:t>□</w:t>
      </w:r>
      <w:bookmarkEnd w:id="3"/>
      <w:r>
        <w:rPr>
          <w:rFonts w:hint="eastAsia" w:ascii="宋体" w:hAnsi="宋体"/>
        </w:rPr>
        <w:t xml:space="preserve">再认证    </w:t>
      </w:r>
      <w:bookmarkStart w:id="4" w:name="监督勾选"/>
      <w:r>
        <w:rPr>
          <w:rFonts w:hint="eastAsia" w:ascii="宋体" w:hAnsi="宋体"/>
        </w:rPr>
        <w:t>■</w:t>
      </w:r>
      <w:bookmarkEnd w:id="4"/>
      <w:r>
        <w:rPr>
          <w:rFonts w:hint="eastAsia" w:ascii="宋体" w:hAnsi="宋体"/>
        </w:rPr>
        <w:t>监督</w:t>
      </w:r>
    </w:p>
    <w:p>
      <w:pPr>
        <w:bidi w:val="0"/>
        <w:rPr>
          <w:rFonts w:hint="eastAsia" w:ascii="宋体" w:hAnsi="宋体"/>
        </w:rPr>
      </w:pPr>
    </w:p>
    <w:p>
      <w:pPr>
        <w:bidi w:val="0"/>
        <w:rPr>
          <w:rFonts w:hint="eastAsia" w:ascii="宋体" w:hAnsi="宋体"/>
        </w:rPr>
      </w:pPr>
      <w:r>
        <w:rPr>
          <w:rFonts w:hint="eastAsia" w:ascii="宋体" w:hAnsi="宋体"/>
        </w:rPr>
        <w:t>要求：1.审核组全体人员合影（含专家）于背景为有客户明显特征处（如名称牌匾处）。</w:t>
      </w:r>
    </w:p>
    <w:p>
      <w:pPr>
        <w:bidi w:val="0"/>
        <w:rPr>
          <w:rFonts w:ascii="宋体" w:hAnsi="宋体"/>
        </w:rPr>
      </w:pPr>
      <w:r>
        <w:rPr>
          <w:rFonts w:hint="eastAsia" w:ascii="宋体" w:hAnsi="宋体"/>
        </w:rPr>
        <w:t xml:space="preserve">      2.受审核方的主要场所（车间、库房、实验室、服务现场等）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请在此插入现场图片1：</w:t>
            </w:r>
            <w:r>
              <w:rPr>
                <w:rFonts w:hint="eastAsia"/>
                <w:lang w:eastAsia="zh-CN"/>
              </w:rPr>
              <w:t>首次会议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drawing>
                <wp:inline distT="0" distB="0" distL="114300" distR="114300">
                  <wp:extent cx="3906520" cy="2172970"/>
                  <wp:effectExtent l="0" t="0" r="17780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520" cy="217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请在此插入现场图片2：</w:t>
            </w:r>
            <w:r>
              <w:rPr>
                <w:rFonts w:hint="eastAsia"/>
                <w:lang w:eastAsia="zh-CN"/>
              </w:rPr>
              <w:t>末次会议</w:t>
            </w:r>
          </w:p>
          <w:p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drawing>
                <wp:inline distT="0" distB="0" distL="114300" distR="114300">
                  <wp:extent cx="2760980" cy="3609340"/>
                  <wp:effectExtent l="0" t="0" r="12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980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图片3：散热器加工现场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bookmarkStart w:id="5" w:name="_GoBack"/>
            <w:r>
              <w:drawing>
                <wp:inline distT="0" distB="0" distL="114300" distR="114300">
                  <wp:extent cx="2747010" cy="2087880"/>
                  <wp:effectExtent l="0" t="0" r="15240" b="7620"/>
                  <wp:docPr id="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01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图片4：铜排、汇流条加工现场</w:t>
            </w:r>
          </w:p>
          <w:p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drawing>
                <wp:inline distT="0" distB="0" distL="114300" distR="114300">
                  <wp:extent cx="1087755" cy="2487930"/>
                  <wp:effectExtent l="0" t="0" r="17145" b="7620"/>
                  <wp:docPr id="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248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图片5：散热器包装现场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drawing>
                <wp:inline distT="0" distB="0" distL="114300" distR="114300">
                  <wp:extent cx="1236345" cy="2828290"/>
                  <wp:effectExtent l="0" t="0" r="1905" b="10160"/>
                  <wp:docPr id="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282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图片6：企业标牌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drawing>
                <wp:inline distT="0" distB="0" distL="114300" distR="114300">
                  <wp:extent cx="1717675" cy="3721735"/>
                  <wp:effectExtent l="0" t="0" r="15875" b="12065"/>
                  <wp:docPr id="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675" cy="372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bidi w:val="0"/>
      </w:pPr>
    </w:p>
    <w:p>
      <w:pPr>
        <w:bidi w:val="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  <w:jc w:val="center"/>
      <w:rPr>
        <w:sz w:val="21"/>
        <w:szCs w:val="21"/>
      </w:rPr>
    </w:pPr>
    <w:r>
      <w:rPr>
        <w:sz w:val="21"/>
        <w:szCs w:val="21"/>
        <w:lang w:val="zh-CN"/>
      </w:rPr>
      <w:t xml:space="preserve">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PAGE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</w:rPr>
      <w:t>1</w:t>
    </w:r>
    <w:r>
      <w:rPr>
        <w:b/>
        <w:sz w:val="21"/>
        <w:szCs w:val="21"/>
      </w:rPr>
      <w:fldChar w:fldCharType="end"/>
    </w:r>
    <w:r>
      <w:rPr>
        <w:sz w:val="21"/>
        <w:szCs w:val="21"/>
        <w:lang w:val="zh-CN"/>
      </w:rPr>
      <w:t xml:space="preserve"> /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NUMPAGES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</w:rPr>
      <w:t>1</w:t>
    </w:r>
    <w:r>
      <w:rPr>
        <w:b/>
        <w:sz w:val="21"/>
        <w:szCs w:val="21"/>
      </w:rPr>
      <w:fldChar w:fldCharType="end"/>
    </w:r>
  </w:p>
  <w:p>
    <w:pPr>
      <w:pStyle w:val="3"/>
      <w:bidi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line="200" w:lineRule="exact"/>
      <w:rPr>
        <w:rFonts w:ascii="宋体" w:hAnsi="宋体" w:cs="宋体"/>
        <w:b/>
        <w:bCs/>
        <w:sz w:val="18"/>
        <w:szCs w:val="18"/>
      </w:rPr>
    </w:pPr>
    <w:r>
      <w:rPr>
        <w:rFonts w:ascii="宋体" w:hAnsi="宋体" w:cs="宋体"/>
        <w:sz w:val="17"/>
        <w:szCs w:val="17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-106045</wp:posOffset>
          </wp:positionH>
          <wp:positionV relativeFrom="paragraph">
            <wp:posOffset>-13335</wp:posOffset>
          </wp:positionV>
          <wp:extent cx="481965" cy="485140"/>
          <wp:effectExtent l="0" t="0" r="13335" b="1016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cs="宋体"/>
        <w:b/>
        <w:bCs/>
        <w:sz w:val="18"/>
        <w:szCs w:val="18"/>
      </w:rPr>
      <w:t xml:space="preserve">                                             </w:t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bidi w:val="0"/>
      <w:spacing w:line="320" w:lineRule="exact"/>
      <w:ind w:left="-86" w:leftChars="-41" w:firstLine="680" w:firstLineChars="400"/>
      <w:jc w:val="left"/>
      <w:rPr>
        <w:rStyle w:val="10"/>
        <w:rFonts w:hint="default"/>
        <w:szCs w:val="21"/>
      </w:rPr>
    </w:pPr>
    <w:r>
      <w:rPr>
        <w:rFonts w:ascii="宋体" w:hAnsi="宋体" w:cs="宋体"/>
        <w:sz w:val="17"/>
        <w:szCs w:val="17"/>
      </w:rPr>
      <w:t xml:space="preserve"> </w: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  <w:r>
      <w:rPr>
        <w:rStyle w:val="10"/>
        <w:rFonts w:hint="default"/>
        <w:szCs w:val="21"/>
      </w:rPr>
      <w:tab/>
    </w:r>
  </w:p>
  <w:p>
    <w:pPr>
      <w:pBdr>
        <w:bottom w:val="single" w:color="auto" w:sz="4" w:space="0"/>
      </w:pBdr>
      <w:bidi w:val="0"/>
      <w:rPr>
        <w:rFonts w:ascii="黑体" w:hAnsi="黑体" w:eastAsia="黑体"/>
        <w:sz w:val="28"/>
        <w:szCs w:val="28"/>
      </w:rPr>
    </w:pPr>
    <w:r>
      <w:rPr>
        <w:rStyle w:val="10"/>
        <w:rFonts w:hint="default"/>
      </w:rPr>
      <w:t xml:space="preserve">       </w:t>
    </w:r>
    <w:r>
      <w:rPr>
        <w:rStyle w:val="10"/>
        <w:rFonts w:hint="default"/>
        <w:w w:val="90"/>
        <w:sz w:val="18"/>
        <w:szCs w:val="18"/>
      </w:rPr>
      <w:t>Beijing International Standard united Certification Co.,Ltd.</w:t>
    </w:r>
    <w:r>
      <w:rPr>
        <w:rFonts w:hint="eastAsia" w:ascii="宋体" w:hAnsi="宋体"/>
        <w:b/>
        <w:sz w:val="18"/>
        <w:szCs w:val="18"/>
      </w:rPr>
      <w:t xml:space="preserve"> </w:t>
    </w:r>
    <w:r>
      <w:rPr>
        <w:rStyle w:val="10"/>
        <w:rFonts w:hint="default"/>
        <w:w w:val="90"/>
        <w:sz w:val="18"/>
        <w:szCs w:val="18"/>
      </w:rPr>
      <w:t xml:space="preserve"> </w:t>
    </w:r>
    <w:r>
      <w:rPr>
        <w:rStyle w:val="10"/>
        <w:rFonts w:hint="default"/>
        <w:w w:val="90"/>
        <w:szCs w:val="21"/>
      </w:rPr>
      <w:t xml:space="preserve">   </w:t>
    </w:r>
    <w:r>
      <w:rPr>
        <w:rStyle w:val="10"/>
        <w:w w:val="90"/>
        <w:szCs w:val="21"/>
      </w:rPr>
      <w:t xml:space="preserve">           </w:t>
    </w:r>
    <w:r>
      <w:rPr>
        <w:rStyle w:val="10"/>
        <w:rFonts w:hint="default"/>
        <w:w w:val="90"/>
        <w:szCs w:val="21"/>
      </w:rPr>
      <w:t xml:space="preserve"> </w:t>
    </w:r>
    <w:r>
      <w:rPr>
        <w:rFonts w:hint="eastAsia"/>
        <w:sz w:val="20"/>
      </w:rPr>
      <w:t>ISC-B-II-17(05版）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bidi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2M4Nzg0MTlhZTI0MTIwY2MxNGYzOGYwMDdmNzkifQ=="/>
  </w:docVars>
  <w:rsids>
    <w:rsidRoot w:val="00172A27"/>
    <w:rsid w:val="03E545BA"/>
    <w:rsid w:val="0C2817D3"/>
    <w:rsid w:val="117F4C06"/>
    <w:rsid w:val="11D85BD5"/>
    <w:rsid w:val="145558C5"/>
    <w:rsid w:val="15F20EA9"/>
    <w:rsid w:val="24B95977"/>
    <w:rsid w:val="3E9E1A93"/>
    <w:rsid w:val="4A9B157C"/>
    <w:rsid w:val="63312626"/>
    <w:rsid w:val="6A800C7B"/>
    <w:rsid w:val="795A001E"/>
    <w:rsid w:val="7E413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楷体_GB2312" w:eastAsia="楷体_GB2312"/>
      <w:sz w:val="2"/>
      <w:szCs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眉 Char"/>
    <w:link w:val="4"/>
    <w:qFormat/>
    <w:uiPriority w:val="99"/>
    <w:rPr>
      <w:kern w:val="2"/>
      <w:sz w:val="18"/>
    </w:rPr>
  </w:style>
  <w:style w:type="character" w:customStyle="1" w:styleId="8">
    <w:name w:val="页脚 Char"/>
    <w:link w:val="3"/>
    <w:qFormat/>
    <w:uiPriority w:val="99"/>
    <w:rPr>
      <w:kern w:val="2"/>
      <w:sz w:val="18"/>
    </w:rPr>
  </w:style>
  <w:style w:type="character" w:customStyle="1" w:styleId="9">
    <w:name w:val="批注框文本 Char"/>
    <w:link w:val="2"/>
    <w:qFormat/>
    <w:uiPriority w:val="0"/>
    <w:rPr>
      <w:rFonts w:ascii="楷体_GB2312" w:eastAsia="楷体_GB2312" w:cs="楷体_GB2312"/>
      <w:kern w:val="2"/>
      <w:sz w:val="2"/>
      <w:szCs w:val="2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和为贵</dc:creator>
  <cp:lastModifiedBy>杨庆</cp:lastModifiedBy>
  <cp:lastPrinted>2019-05-13T03:16:00Z</cp:lastPrinted>
  <dcterms:modified xsi:type="dcterms:W3CDTF">2022-09-13T12:25:28Z</dcterms:modified>
  <dc:title>要求：1、审核组全体人员合影（含专家）；2、背景为有客户明显特征处（如名称牌匾处）。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1E929DFFA7984D5CA79A41A1B46D2958</vt:lpwstr>
  </property>
  <property fmtid="{D5CDD505-2E9C-101B-9397-08002B2CF9AE}" pid="3" name="KSOProductBuildVer">
    <vt:lpwstr>2052-11.1.0.12358</vt:lpwstr>
  </property>
</Properties>
</file>