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重庆市重点产业人力资源集团有限公司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石磊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2022年9月3日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组织的管理手册、管理文件</w:t>
            </w:r>
            <w:r>
              <w:rPr>
                <w:rFonts w:hint="eastAsia" w:ascii="方正仿宋简体" w:eastAsia="方正仿宋简体"/>
                <w:b/>
              </w:rPr>
              <w:t>于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2022年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由B/0版更换为C/0</w:t>
            </w:r>
            <w:r>
              <w:rPr>
                <w:rFonts w:hint="eastAsia" w:ascii="方正仿宋简体" w:eastAsia="方正仿宋简体"/>
                <w:b/>
              </w:rPr>
              <w:t>版，不能提供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B/0版</w:t>
            </w:r>
            <w:r>
              <w:rPr>
                <w:rFonts w:hint="eastAsia" w:ascii="方正仿宋简体" w:eastAsia="方正仿宋简体"/>
                <w:b/>
              </w:rPr>
              <w:t>文件的作废处理记录。不符合标准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要求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为控制成文信息，适用时，组织应进行下列活动 d)保留和处置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为了控制文件化信息，组织应进行以下适用的活动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—保留和处置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适用时，组织应针对下列活动来控制文件化信息—保留和处置”相关要求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9B22E06"/>
    <w:rsid w:val="2A1F2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444</Words>
  <Characters>570</Characters>
  <Lines>6</Lines>
  <Paragraphs>1</Paragraphs>
  <TotalTime>1</TotalTime>
  <ScaleCrop>false</ScaleCrop>
  <LinksUpToDate>false</LinksUpToDate>
  <CharactersWithSpaces>797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2022-09-01T02:52:02Z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2052-11.1.0.12353</vt:lpwstr>
  </property>
</Properties>
</file>