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82"/>
        <w:gridCol w:w="908"/>
        <w:gridCol w:w="861"/>
        <w:gridCol w:w="764"/>
        <w:gridCol w:w="68"/>
        <w:gridCol w:w="984"/>
        <w:gridCol w:w="1742"/>
        <w:gridCol w:w="190"/>
        <w:gridCol w:w="1"/>
        <w:gridCol w:w="1205"/>
        <w:gridCol w:w="17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四川兴千载科技有限公司</w:t>
            </w:r>
          </w:p>
        </w:tc>
        <w:tc>
          <w:tcPr>
            <w:tcW w:w="139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40" w:lineRule="auto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Q:29.12.00,33.02.03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28.08.02,</w:t>
            </w:r>
          </w:p>
          <w:p>
            <w:pPr>
              <w:spacing w:line="24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E:29.12.00,33.02.03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28.08.02,</w:t>
            </w:r>
          </w:p>
          <w:p>
            <w:pPr>
              <w:snapToGrid w:val="0"/>
              <w:spacing w:line="240" w:lineRule="auto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O:29.12.00,33.02.03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28.08.02,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黄晓群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Q:29.12.00,33.02.03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28.08.02,</w:t>
            </w:r>
          </w:p>
          <w:p>
            <w:pPr>
              <w:spacing w:line="24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E:29.12.00,33.02.03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28.08.02,</w:t>
            </w:r>
          </w:p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O:29.12.00,33.02.03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28.08.02,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0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86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742" w:type="dxa"/>
            <w:vAlign w:val="center"/>
          </w:tcPr>
          <w:p>
            <w:pPr>
              <w:snapToGrid w:val="0"/>
              <w:spacing w:line="240" w:lineRule="auto"/>
              <w:jc w:val="center"/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销售流程：接到客户业务咨询（资料图纸）→与供应商前期沟通→签订合同（支付预付款）→安排生产（制造）→产品入库（供应商）→物流安排（供应商）→提货、交货、验货（支付余款）→清算、交易结束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技术服务流程：接到客户需求→与技术部前期沟通→签订合同（支付预付款）→拟定工作表→周期进度安排实施→提供勘察成果资料、规划文本、电子图片、视频（支付余款）→清算、交易结束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家具安装流程：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接到客户业务咨询（资料图纸）→与供应商前期沟通→签订合同（支付预付款）→物流安排（供应商）→安排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安装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→清算、交易结束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安装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过程存在风险有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安装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紧固度、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功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能等不合格，采取拟定作业指导书和检验标准进行控制。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服务和销售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过程中存在火灾、触电伤害风险；采取管理方案和应急预案进行控制；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民共和国安全生产法、中华人民共和国环境影响评价法、中华人民共和国消防法、中华人民共和国职业病防治法、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家具力学性能试验 椅、凳类稳定性GB/T 10357.2-1989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家具 桌、椅、凳类主要尺寸GB/T 3326-1997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《中华人民共和国文物保护法》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《非物质文化遗产法》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r>
              <w:rPr>
                <w:rFonts w:hint="eastAsia"/>
                <w:b/>
                <w:sz w:val="20"/>
              </w:rPr>
              <w:t>型式检验和试验项目及要求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112395</wp:posOffset>
                  </wp:positionV>
                  <wp:extent cx="844550" cy="373380"/>
                  <wp:effectExtent l="0" t="0" r="6350" b="7620"/>
                  <wp:wrapNone/>
                  <wp:docPr id="25" name="图片 25" descr="WPS图片编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WPS图片编辑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82" t="10182" r="12613" b="34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2022年08月31日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232410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2022年08月31日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ind w:firstLine="3313" w:firstLineChars="1100"/>
        <w:jc w:val="both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82"/>
        <w:gridCol w:w="908"/>
        <w:gridCol w:w="861"/>
        <w:gridCol w:w="764"/>
        <w:gridCol w:w="68"/>
        <w:gridCol w:w="984"/>
        <w:gridCol w:w="1742"/>
        <w:gridCol w:w="190"/>
        <w:gridCol w:w="1"/>
        <w:gridCol w:w="1159"/>
        <w:gridCol w:w="17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四川兴千载科技有限公司</w:t>
            </w:r>
          </w:p>
        </w:tc>
        <w:tc>
          <w:tcPr>
            <w:tcW w:w="135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40" w:lineRule="auto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47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Q:29.12.00,33.02.03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28.08.02,</w:t>
            </w:r>
          </w:p>
          <w:p>
            <w:pPr>
              <w:spacing w:line="24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E:29.12.00,33.02.03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28.08.02,</w:t>
            </w:r>
          </w:p>
          <w:p>
            <w:pPr>
              <w:snapToGrid w:val="0"/>
              <w:spacing w:line="240" w:lineRule="auto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O:29.12.00,33.02.03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28.08.02,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黄晓群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Q:29.12.00,33.02.03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28.08.02,</w:t>
            </w:r>
          </w:p>
          <w:p>
            <w:pPr>
              <w:spacing w:line="24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E:29.12.00,33.02.03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28.08.02,</w:t>
            </w:r>
          </w:p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O:29.12.00,33.02.03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28.08.02,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4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0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86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240" w:lineRule="auto"/>
              <w:jc w:val="center"/>
            </w:pPr>
          </w:p>
        </w:tc>
        <w:tc>
          <w:tcPr>
            <w:tcW w:w="174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74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销售流程：接到客户业务咨询（资料图纸）→与供应商前期沟通→签订合同（支付预付款）→安排生产（制造）→产品入库（供应商）→物流安排（供应商）→提货、交货、验货（支付余款）→清算、交易结束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技术服务流程：接到客户需求→与技术部前期沟通→签订合同（支付预付款）→拟定工作表→周期进度安排实施→提供勘察成果资料、规划文本、电子图片、视频（支付余款）→清算、交易结束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家具安装流程：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接到客户业务咨询（资料图纸）→与供应商前期沟通→签订合同（支付预付款）→物流安排（供应商）→安排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安装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→清算、交易结束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重要环境因素：潜在火灾、固体废弃（含危废）物排放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控制措施：环境管理方案、运行控制程序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民共和国安全生产法、中华人民共和国环境影响评价法、中华人民共和国消防法、中华人民共和国职业病防治法、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家具力学性能试验 椅、凳类稳定性GB/T 10357.2-1989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家具 桌、椅、凳类主要尺寸GB/T 3326-1997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《中华人民共和国文物保护法》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《非物质文化遗产法》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112395</wp:posOffset>
                  </wp:positionV>
                  <wp:extent cx="844550" cy="373380"/>
                  <wp:effectExtent l="0" t="0" r="6350" b="7620"/>
                  <wp:wrapNone/>
                  <wp:docPr id="4" name="图片 4" descr="WPS图片编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WPS图片编辑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82" t="10182" r="12613" b="34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2022年08月31日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232410</wp:posOffset>
                  </wp:positionV>
                  <wp:extent cx="906780" cy="307975"/>
                  <wp:effectExtent l="0" t="0" r="7620" b="9525"/>
                  <wp:wrapNone/>
                  <wp:docPr id="5" name="图片 5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2022年08月31日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82"/>
        <w:gridCol w:w="908"/>
        <w:gridCol w:w="861"/>
        <w:gridCol w:w="764"/>
        <w:gridCol w:w="68"/>
        <w:gridCol w:w="984"/>
        <w:gridCol w:w="1742"/>
        <w:gridCol w:w="190"/>
        <w:gridCol w:w="1"/>
        <w:gridCol w:w="1251"/>
        <w:gridCol w:w="16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四川兴千载科技有限公司</w:t>
            </w:r>
          </w:p>
        </w:tc>
        <w:tc>
          <w:tcPr>
            <w:tcW w:w="144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40" w:lineRule="auto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55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Q:29.12.00,33.02.03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28.08.02,</w:t>
            </w:r>
          </w:p>
          <w:p>
            <w:pPr>
              <w:spacing w:line="24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E:29.12.00,33.02.03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28.08.02,</w:t>
            </w:r>
          </w:p>
          <w:p>
            <w:pPr>
              <w:snapToGrid w:val="0"/>
              <w:spacing w:line="240" w:lineRule="auto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O:29.12.00,33.02.03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28.08.02,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黄晓群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Q:29.12.00,33.02.03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28.08.02,</w:t>
            </w:r>
          </w:p>
          <w:p>
            <w:pPr>
              <w:spacing w:line="24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E:29.12.00,33.02.03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28.08.02,</w:t>
            </w:r>
          </w:p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O:29.12.00,33.02.03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28.08.02,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5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0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86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240" w:lineRule="auto"/>
              <w:jc w:val="center"/>
            </w:pPr>
          </w:p>
        </w:tc>
        <w:tc>
          <w:tcPr>
            <w:tcW w:w="174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销售流程：接到客户业务咨询（资料图纸）→与供应商前期沟通→签订合同（支付预付款）→安排生产（制造）→产品入库（供应商）→物流安排（供应商）→提货、交货、验货（支付余款）→清算、交易结束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技术服务流程：接到客户需求→与技术部前期沟通→签订合同（支付预付款）→拟定工作表→周期进度安排实施→提供勘察成果资料、规划文本、电子图片、视频（支付余款）→清算、交易结束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家具安装流程：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接到客户业务咨询（资料图纸）→与供应商前期沟通→签订合同（支付预付款）→物流安排（供应商）→安排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安装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→清算、交易结束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不可接受风险：潜在火灾、触电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控制措施：危险源管理方案、运行控制程序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民共和国安全生产法、中华人民共和国环境影响评价法、中华人民共和国消防法、中华人民共和国职业病防治法、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家具力学性能试验 椅、凳类稳定性GB/T 10357.2-1989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家具 桌、椅、凳类主要尺寸GB/T 3326-1997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《中华人民共和国文物保护法》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《非物质文化遗产法》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112395</wp:posOffset>
                  </wp:positionV>
                  <wp:extent cx="844550" cy="373380"/>
                  <wp:effectExtent l="0" t="0" r="6350" b="7620"/>
                  <wp:wrapNone/>
                  <wp:docPr id="8" name="图片 8" descr="WPS图片编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WPS图片编辑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82" t="10182" r="12613" b="34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2022年08月31日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232410</wp:posOffset>
                  </wp:positionV>
                  <wp:extent cx="906780" cy="307975"/>
                  <wp:effectExtent l="0" t="0" r="7620" b="9525"/>
                  <wp:wrapNone/>
                  <wp:docPr id="9" name="图片 9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2022年08月31日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5BD6C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2022-09-29T23:19:41Z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