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0607-2022-EnMS</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沁阳市宏达钢铁有限公司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能源管理体系（EnMS）</w:t>
      </w:r>
    </w:p>
    <w:p>
      <w:pPr>
        <w:jc w:val="left"/>
        <w:rPr>
          <w:sz w:val="28"/>
          <w:szCs w:val="28"/>
        </w:rPr>
      </w:pPr>
    </w:p>
    <w:p>
      <w:pPr>
        <w:pStyle w:val="14"/>
      </w:pPr>
    </w:p>
    <w:p>
      <w:pPr>
        <w:pStyle w:val="14"/>
      </w:pPr>
    </w:p>
    <w:p>
      <w:pPr>
        <w:pStyle w:val="14"/>
      </w:pPr>
    </w:p>
    <w:p>
      <w:pPr>
        <w:pStyle w:val="14"/>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沁阳市宏达钢铁有限公司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沁阳市产业集聚区沁北产业园区(西万镇校尉营村南)</w:t>
            </w:r>
            <w:bookmarkEnd w:id="6"/>
          </w:p>
        </w:tc>
        <w:tc>
          <w:tcPr>
            <w:tcW w:w="1242" w:type="dxa"/>
            <w:vMerge w:val="restart"/>
            <w:vAlign w:val="center"/>
          </w:tcPr>
          <w:p>
            <w:r>
              <w:rPr>
                <w:rFonts w:hint="eastAsia"/>
              </w:rPr>
              <w:t>邮编</w:t>
            </w:r>
          </w:p>
        </w:tc>
        <w:tc>
          <w:tcPr>
            <w:tcW w:w="1771" w:type="dxa"/>
          </w:tcPr>
          <w:p>
            <w:bookmarkStart w:id="7" w:name="注册邮编"/>
            <w:r>
              <w:t>454561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沁阳市产业集聚区沁北产业园区(西万镇校尉营村南)</w:t>
            </w:r>
            <w:bookmarkEnd w:id="8"/>
          </w:p>
        </w:tc>
        <w:tc>
          <w:tcPr>
            <w:tcW w:w="1242" w:type="dxa"/>
            <w:vMerge w:val="continue"/>
            <w:vAlign w:val="center"/>
          </w:tcPr>
          <w:p/>
        </w:tc>
        <w:tc>
          <w:tcPr>
            <w:tcW w:w="1771" w:type="dxa"/>
          </w:tcPr>
          <w:p>
            <w:bookmarkStart w:id="9" w:name="办公邮编"/>
            <w:r>
              <w:t>454561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王沛</w:t>
            </w:r>
            <w:bookmarkEnd w:id="10"/>
          </w:p>
        </w:tc>
        <w:tc>
          <w:tcPr>
            <w:tcW w:w="1313" w:type="dxa"/>
            <w:vAlign w:val="center"/>
          </w:tcPr>
          <w:p>
            <w:r>
              <w:rPr>
                <w:rFonts w:hint="eastAsia"/>
              </w:rPr>
              <w:t>电话.</w:t>
            </w:r>
          </w:p>
        </w:tc>
        <w:tc>
          <w:tcPr>
            <w:tcW w:w="2180" w:type="dxa"/>
            <w:vAlign w:val="center"/>
          </w:tcPr>
          <w:p>
            <w:bookmarkStart w:id="11" w:name="联系人电话"/>
            <w:r>
              <w:t>0391-5083722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郑</w:t>
            </w:r>
            <w:r>
              <w:rPr>
                <w:rFonts w:hint="eastAsia"/>
                <w:lang w:val="en-US" w:eastAsia="zh-CN"/>
              </w:rPr>
              <w:t>青</w:t>
            </w:r>
            <w:r>
              <w:t>春</w:t>
            </w:r>
            <w:bookmarkEnd w:id="13"/>
          </w:p>
        </w:tc>
        <w:tc>
          <w:tcPr>
            <w:tcW w:w="1313" w:type="dxa"/>
            <w:vAlign w:val="center"/>
          </w:tcPr>
          <w:p>
            <w:r>
              <w:rPr>
                <w:rFonts w:hint="eastAsia"/>
              </w:rPr>
              <w:t>管理者代表</w:t>
            </w:r>
          </w:p>
        </w:tc>
        <w:tc>
          <w:tcPr>
            <w:tcW w:w="2180" w:type="dxa"/>
          </w:tcPr>
          <w:p>
            <w:pPr>
              <w:rPr>
                <w:rFonts w:hint="eastAsia" w:eastAsia="宋体"/>
                <w:lang w:eastAsia="zh-CN"/>
              </w:rPr>
            </w:pPr>
            <w:r>
              <w:rPr>
                <w:rFonts w:hint="eastAsia"/>
                <w:lang w:val="en-US" w:eastAsia="zh-CN"/>
              </w:rPr>
              <w:t>林伟</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ascii="Times New Roman" w:hAnsi="Times New Roman" w:eastAsia="宋体" w:cs="Times New Roman"/>
                <w:color w:val="548DD4"/>
                <w:kern w:val="0"/>
                <w:szCs w:val="21"/>
              </w:rPr>
              <w:drawing>
                <wp:anchor distT="0" distB="0" distL="114300" distR="114300" simplePos="0" relativeHeight="251662336" behindDoc="0" locked="0" layoutInCell="1" allowOverlap="1">
                  <wp:simplePos x="0" y="0"/>
                  <wp:positionH relativeFrom="column">
                    <wp:posOffset>981710</wp:posOffset>
                  </wp:positionH>
                  <wp:positionV relativeFrom="paragraph">
                    <wp:posOffset>32385</wp:posOffset>
                  </wp:positionV>
                  <wp:extent cx="4423410" cy="755015"/>
                  <wp:effectExtent l="0" t="0" r="8890" b="698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423410" cy="755015"/>
                          </a:xfrm>
                          <a:prstGeom prst="rect">
                            <a:avLst/>
                          </a:prstGeom>
                          <a:noFill/>
                          <a:ln>
                            <a:noFill/>
                          </a:ln>
                        </pic:spPr>
                      </pic:pic>
                    </a:graphicData>
                  </a:graphic>
                </wp:anchor>
              </w:drawing>
            </w:r>
            <w:r>
              <w:rPr>
                <w:rFonts w:hint="eastAsia"/>
              </w:rPr>
              <w:t>生产/服务提供流程简图</w:t>
            </w:r>
          </w:p>
          <w:p/>
          <w:p/>
        </w:tc>
        <w:tc>
          <w:tcPr>
            <w:tcW w:w="8058" w:type="dxa"/>
            <w:gridSpan w:val="5"/>
            <w:shd w:val="clear" w:color="auto" w:fill="auto"/>
          </w:tcP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2022年09月15日 上午至2022年09月16日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Add1"/>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 xml:space="preserve">/ISO 9001:2015  </w:t>
            </w:r>
            <w:bookmarkStart w:id="20" w:name="QJ勾选"/>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 xml:space="preserve">/ISO 14001:2015 </w:t>
            </w:r>
            <w:bookmarkStart w:id="22" w:name="S勾选Add1"/>
            <w:r>
              <w:rPr>
                <w:rFonts w:hint="eastAsia"/>
                <w:lang w:val="de-DE"/>
              </w:rPr>
              <w:t>□</w:t>
            </w:r>
            <w:bookmarkEnd w:id="22"/>
            <w:r>
              <w:rPr>
                <w:rFonts w:hint="eastAsia"/>
              </w:rPr>
              <w:t>GB/T 45001-2020/</w:t>
            </w:r>
            <w:r>
              <w:rPr>
                <w:rFonts w:hint="eastAsia"/>
                <w:lang w:val="de-DE"/>
              </w:rPr>
              <w:t>ISO45001：2018</w:t>
            </w:r>
          </w:p>
          <w:p>
            <w:pPr>
              <w:rPr>
                <w:lang w:val="de-DE"/>
              </w:rPr>
            </w:pPr>
            <w:r>
              <w:rPr>
                <w:rFonts w:hint="eastAsia"/>
                <w:lang w:val="de-DE" w:eastAsia="zh-CN"/>
              </w:rPr>
              <w:t>☑</w:t>
            </w:r>
            <w:r>
              <w:rPr>
                <w:rFonts w:hint="eastAsia"/>
              </w:rPr>
              <w:t>GB/T 23331-2020/</w:t>
            </w:r>
            <w:r>
              <w:rPr>
                <w:rFonts w:hint="eastAsia"/>
                <w:lang w:val="de-DE"/>
              </w:rPr>
              <w:t>ISO50001：2018标准</w:t>
            </w:r>
          </w:p>
          <w:p>
            <w:r>
              <w:rPr>
                <w:rFonts w:hint="eastAsia"/>
                <w:lang w:val="de-DE" w:eastAsia="zh-CN"/>
              </w:rPr>
              <w:t>☑</w:t>
            </w:r>
            <w:r>
              <w:rPr>
                <w:rFonts w:hint="eastAsia"/>
                <w:lang w:val="de-DE"/>
              </w:rPr>
              <w:t>RB/T</w:t>
            </w:r>
            <w:r>
              <w:rPr>
                <w:rFonts w:hint="eastAsia"/>
                <w:lang w:val="en-US" w:eastAsia="zh-CN"/>
              </w:rPr>
              <w:t>103-2013</w:t>
            </w:r>
            <w:r>
              <w:rPr>
                <w:rFonts w:hint="eastAsia"/>
                <w:lang w:val="de-DE"/>
              </w:rPr>
              <w:t xml:space="preserve">       </w:t>
            </w:r>
            <w:r>
              <w:rPr>
                <w:rFonts w:hint="eastAsia"/>
              </w:rPr>
              <w:t>(</w:t>
            </w:r>
            <w:r>
              <w:rPr>
                <w:rFonts w:hint="eastAsia"/>
                <w:lang w:val="de-DE"/>
              </w:rPr>
              <w:t>行业认证标准</w:t>
            </w:r>
            <w:r>
              <w:rPr>
                <w:rFonts w:hint="eastAsia"/>
              </w:rPr>
              <w:t>)</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初审Add1"/>
            <w:r>
              <w:rPr>
                <w:rFonts w:hint="eastAsia"/>
              </w:rPr>
              <w:t>■</w:t>
            </w:r>
            <w:bookmarkEnd w:id="23"/>
            <w:r>
              <w:rPr>
                <w:rFonts w:hint="eastAsia"/>
              </w:rPr>
              <w:t>初审二阶段</w:t>
            </w:r>
            <w:bookmarkStart w:id="24" w:name="监督勾选"/>
            <w:r>
              <w:rPr>
                <w:rFonts w:hint="eastAsia"/>
              </w:rPr>
              <w:t>□</w:t>
            </w:r>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val="0"/>
                <w:bCs/>
                <w:color w:val="auto"/>
                <w:szCs w:val="21"/>
                <w:lang w:val="en-US" w:eastAsia="zh-CN"/>
              </w:rPr>
              <w:t>李丽英、杨冰（远程）；其他审核员现场审核：</w:t>
            </w:r>
            <w:r>
              <w:rPr>
                <w:b w:val="0"/>
                <w:bCs/>
                <w:color w:val="auto"/>
              </w:rPr>
              <w:t>沁阳市产业集聚区沁北产业园区(西万镇校尉营村南)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w:t>
            </w:r>
            <w:r>
              <w:rPr>
                <w:rFonts w:hint="eastAsia" w:ascii="宋体"/>
                <w:b/>
                <w:color w:val="0000FF"/>
                <w:szCs w:val="21"/>
                <w:lang w:eastAsia="zh-CN"/>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w:t>
            </w:r>
            <w:r>
              <w:rPr>
                <w:rFonts w:hint="eastAsia" w:ascii="宋体"/>
                <w:b/>
                <w:color w:val="0000FF"/>
                <w:szCs w:val="21"/>
                <w:lang w:eastAsia="zh-CN"/>
              </w:rPr>
              <w:t>☑</w:t>
            </w:r>
            <w:r>
              <w:rPr>
                <w:rFonts w:hint="eastAsia" w:ascii="宋体"/>
                <w:b/>
                <w:color w:val="0000FF"/>
                <w:szCs w:val="21"/>
              </w:rPr>
              <w:t>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资质范围内钢筋混凝土用热轧钢筋的生产</w:t>
            </w:r>
            <w:bookmarkEnd w:id="28"/>
            <w:r>
              <w:rPr>
                <w:rFonts w:hint="eastAsia"/>
                <w:sz w:val="20"/>
                <w:lang w:val="en-US" w:eastAsia="zh-CN"/>
              </w:rPr>
              <w:t>涉及的能源管理活动</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2.1</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p>
            <w:r>
              <w:rPr>
                <w:rFonts w:hint="eastAsia"/>
                <w:b/>
                <w:bCs/>
              </w:rPr>
              <w:t>能源管理体系运行已超过6个月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019"/>
        <w:gridCol w:w="580"/>
        <w:gridCol w:w="1960"/>
        <w:gridCol w:w="175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019" w:type="dxa"/>
            <w:shd w:val="clear" w:color="auto" w:fill="F3F3F3"/>
            <w:tcMar>
              <w:left w:w="57" w:type="dxa"/>
              <w:right w:w="57" w:type="dxa"/>
            </w:tcMar>
          </w:tcPr>
          <w:p>
            <w:r>
              <w:rPr>
                <w:rFonts w:hint="eastAsia"/>
              </w:rPr>
              <w:t>经营场所的地址</w:t>
            </w:r>
          </w:p>
          <w:p>
            <w:r>
              <w:rPr>
                <w:rFonts w:hint="eastAsia"/>
              </w:rPr>
              <w:t>（多现场和临时现场）</w:t>
            </w:r>
          </w:p>
        </w:tc>
        <w:tc>
          <w:tcPr>
            <w:tcW w:w="580" w:type="dxa"/>
            <w:shd w:val="clear" w:color="auto" w:fill="F3F3F3"/>
            <w:tcMar>
              <w:left w:w="57" w:type="dxa"/>
              <w:right w:w="57" w:type="dxa"/>
            </w:tcMar>
          </w:tcPr>
          <w:p>
            <w:r>
              <w:rPr>
                <w:rFonts w:hint="eastAsia"/>
              </w:rPr>
              <w:t>员工人数</w:t>
            </w:r>
          </w:p>
        </w:tc>
        <w:tc>
          <w:tcPr>
            <w:tcW w:w="1960"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75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沁阳市宏达钢铁有限公司</w:t>
            </w:r>
          </w:p>
          <w:p>
            <w:pPr>
              <w:pStyle w:val="14"/>
              <w:rPr>
                <w:lang w:val="de-DE" w:eastAsia="ja-JP"/>
              </w:rPr>
            </w:pPr>
            <w:r>
              <w:rPr>
                <w:rFonts w:asciiTheme="minorEastAsia" w:hAnsiTheme="minorEastAsia" w:eastAsiaTheme="minorEastAsia"/>
                <w:sz w:val="20"/>
              </w:rPr>
              <w:t>沁阳市产业集聚区沁北产业园区(西万镇校尉营村南)</w:t>
            </w:r>
          </w:p>
        </w:tc>
        <w:tc>
          <w:tcPr>
            <w:tcW w:w="2019" w:type="dxa"/>
          </w:tcPr>
          <w:p>
            <w:pPr>
              <w:rPr>
                <w:lang w:val="de-DE" w:eastAsia="ja-JP"/>
              </w:rPr>
            </w:pPr>
            <w:r>
              <w:rPr>
                <w:rFonts w:asciiTheme="minorEastAsia" w:hAnsiTheme="minorEastAsia" w:eastAsiaTheme="minorEastAsia"/>
                <w:sz w:val="20"/>
              </w:rPr>
              <w:t>沁阳市产业集聚区沁北产业园区(西万镇校尉营村南)</w:t>
            </w:r>
          </w:p>
        </w:tc>
        <w:tc>
          <w:tcPr>
            <w:tcW w:w="580" w:type="dxa"/>
            <w:vAlign w:val="center"/>
          </w:tcPr>
          <w:p>
            <w:pPr>
              <w:rPr>
                <w:rFonts w:hint="default" w:eastAsia="宋体"/>
                <w:lang w:val="en-US" w:eastAsia="zh-CN"/>
              </w:rPr>
            </w:pPr>
            <w:r>
              <w:rPr>
                <w:rFonts w:hint="eastAsia"/>
                <w:lang w:val="en-US" w:eastAsia="zh-CN"/>
              </w:rPr>
              <w:t>200</w:t>
            </w:r>
          </w:p>
        </w:tc>
        <w:tc>
          <w:tcPr>
            <w:tcW w:w="1960" w:type="dxa"/>
            <w:vAlign w:val="center"/>
          </w:tcPr>
          <w:p>
            <w:pPr>
              <w:rPr>
                <w:lang w:eastAsia="ja-JP"/>
              </w:rPr>
            </w:pPr>
            <w:r>
              <w:rPr>
                <w:sz w:val="20"/>
              </w:rPr>
              <w:t>资质范围内钢筋混凝土用热轧钢筋的生产</w:t>
            </w:r>
          </w:p>
        </w:tc>
        <w:tc>
          <w:tcPr>
            <w:tcW w:w="1751" w:type="dxa"/>
            <w:vAlign w:val="center"/>
          </w:tcPr>
          <w:p>
            <w:pPr>
              <w:rPr>
                <w:rFonts w:hint="eastAsia"/>
              </w:rPr>
            </w:pPr>
            <w:r>
              <w:t>GB/T 2</w:t>
            </w:r>
            <w:r>
              <w:rPr>
                <w:rFonts w:hint="eastAsia"/>
              </w:rPr>
              <w:t xml:space="preserve">3331-2020/ISO 50001:2018 </w:t>
            </w:r>
          </w:p>
          <w:p>
            <w:pPr>
              <w:pStyle w:val="14"/>
              <w:rPr>
                <w:lang w:eastAsia="ja-JP"/>
              </w:rPr>
            </w:pPr>
            <w:r>
              <w:rPr>
                <w:rFonts w:hint="eastAsia" w:ascii="宋体" w:hAnsi="宋体"/>
                <w:b w:val="0"/>
                <w:bCs w:val="0"/>
                <w:sz w:val="21"/>
                <w:szCs w:val="21"/>
                <w:lang w:val="de-DE"/>
              </w:rPr>
              <w:t xml:space="preserve">RB/T </w:t>
            </w:r>
            <w:r>
              <w:rPr>
                <w:rFonts w:hint="eastAsia" w:ascii="宋体" w:hAnsi="宋体"/>
                <w:b w:val="0"/>
                <w:bCs w:val="0"/>
                <w:sz w:val="21"/>
                <w:szCs w:val="21"/>
                <w:lang w:val="en-US" w:eastAsia="zh-CN"/>
              </w:rPr>
              <w:t>103-2013</w:t>
            </w: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范玲玲</w:t>
            </w:r>
          </w:p>
        </w:tc>
        <w:tc>
          <w:tcPr>
            <w:tcW w:w="1089" w:type="dxa"/>
            <w:vAlign w:val="center"/>
          </w:tcPr>
          <w:p>
            <w:r>
              <w:t>组长</w:t>
            </w:r>
          </w:p>
        </w:tc>
        <w:tc>
          <w:tcPr>
            <w:tcW w:w="711" w:type="dxa"/>
            <w:vAlign w:val="center"/>
          </w:tcPr>
          <w:p>
            <w:r>
              <w:t>女</w:t>
            </w:r>
          </w:p>
        </w:tc>
        <w:tc>
          <w:tcPr>
            <w:tcW w:w="3870" w:type="dxa"/>
            <w:vAlign w:val="center"/>
          </w:tcPr>
          <w:p>
            <w:r>
              <w:t>2022-N1EnMS-1024421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组员</w:t>
            </w:r>
          </w:p>
        </w:tc>
        <w:tc>
          <w:tcPr>
            <w:tcW w:w="711" w:type="dxa"/>
            <w:vAlign w:val="center"/>
          </w:tcPr>
          <w:p>
            <w:r>
              <w:t>女</w:t>
            </w:r>
          </w:p>
        </w:tc>
        <w:tc>
          <w:tcPr>
            <w:tcW w:w="3870" w:type="dxa"/>
            <w:vAlign w:val="center"/>
          </w:tcPr>
          <w:p>
            <w:r>
              <w:t>2020-N1EnMS-3021820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周涛</w:t>
            </w:r>
          </w:p>
        </w:tc>
        <w:tc>
          <w:tcPr>
            <w:tcW w:w="1089" w:type="dxa"/>
            <w:vAlign w:val="center"/>
          </w:tcPr>
          <w:p>
            <w:r>
              <w:t>组员</w:t>
            </w:r>
          </w:p>
        </w:tc>
        <w:tc>
          <w:tcPr>
            <w:tcW w:w="711" w:type="dxa"/>
            <w:vAlign w:val="center"/>
          </w:tcPr>
          <w:p>
            <w:r>
              <w:t>男</w:t>
            </w:r>
          </w:p>
        </w:tc>
        <w:tc>
          <w:tcPr>
            <w:tcW w:w="3870" w:type="dxa"/>
            <w:vAlign w:val="center"/>
          </w:tcPr>
          <w:p>
            <w:r>
              <w:t>2021-N1EnMS-2072033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杨冰</w:t>
            </w:r>
          </w:p>
        </w:tc>
        <w:tc>
          <w:tcPr>
            <w:tcW w:w="1089" w:type="dxa"/>
            <w:vAlign w:val="center"/>
          </w:tcPr>
          <w:p>
            <w:r>
              <w:t>组员</w:t>
            </w:r>
          </w:p>
        </w:tc>
        <w:tc>
          <w:tcPr>
            <w:tcW w:w="711" w:type="dxa"/>
            <w:vAlign w:val="center"/>
          </w:tcPr>
          <w:p>
            <w:r>
              <w:t>女</w:t>
            </w:r>
          </w:p>
        </w:tc>
        <w:tc>
          <w:tcPr>
            <w:tcW w:w="3870" w:type="dxa"/>
            <w:vAlign w:val="center"/>
          </w:tcPr>
          <w:p>
            <w:r>
              <w:t>ISC[S]0001</w:t>
            </w:r>
          </w:p>
          <w:p>
            <w:r>
              <w:t>北京国标联合认证有限公司</w:t>
            </w:r>
          </w:p>
        </w:tc>
        <w:tc>
          <w:tcPr>
            <w:tcW w:w="2179" w:type="dxa"/>
            <w:vAlign w:val="center"/>
          </w:tcPr>
          <w:p>
            <w: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r>
        <w:rPr>
          <w:rFonts w:hint="eastAsia"/>
          <w:lang w:eastAsia="zh-CN"/>
        </w:rPr>
        <w:t>☑</w:t>
      </w:r>
      <w:r>
        <w:rPr>
          <w:rFonts w:hint="eastAsia"/>
        </w:rPr>
        <w:t>EnMS□FSMS□HACCP的附件）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inline distT="0" distB="0" distL="114300" distR="114300">
                  <wp:extent cx="755650" cy="308610"/>
                  <wp:effectExtent l="0" t="0" r="6350" b="8890"/>
                  <wp:docPr id="2" name="图片 2"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111"/>
                          <pic:cNvPicPr>
                            <a:picLocks noChangeAspect="1"/>
                          </pic:cNvPicPr>
                        </pic:nvPicPr>
                        <pic:blipFill>
                          <a:blip r:embed="rId7"/>
                          <a:stretch>
                            <a:fillRect/>
                          </a:stretch>
                        </pic:blipFill>
                        <pic:spPr>
                          <a:xfrm>
                            <a:off x="0" y="0"/>
                            <a:ext cx="755650" cy="308610"/>
                          </a:xfrm>
                          <a:prstGeom prst="rect">
                            <a:avLst/>
                          </a:prstGeom>
                        </pic:spPr>
                      </pic:pic>
                    </a:graphicData>
                  </a:graphic>
                </wp:inline>
              </w:drawing>
            </w: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2022.9.16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spacing w:before="40" w:after="40"/>
        <w:rPr>
          <w:rFonts w:eastAsia="微软雅黑"/>
          <w:sz w:val="20"/>
          <w:szCs w:val="20"/>
        </w:rPr>
      </w:pPr>
    </w:p>
    <w:p>
      <w:pPr>
        <w:spacing w:before="40" w:after="40"/>
        <w:rPr>
          <w:rFonts w:eastAsia="微软雅黑"/>
          <w:sz w:val="20"/>
          <w:szCs w:val="20"/>
        </w:rPr>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rPr>
                      <w:rFonts w:hint="eastAsia"/>
                    </w:rPr>
                    <w:t>活动、产品和服务</w:t>
                  </w:r>
                  <w:r>
                    <w:rPr>
                      <w:rFonts w:hint="eastAsia"/>
                      <w:lang w:eastAsia="zh-CN"/>
                    </w:rPr>
                    <w:t>☑</w:t>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rPr>
                <w:rFonts w:hint="eastAsia" w:eastAsia="宋体"/>
                <w:lang w:val="en-US" w:eastAsia="zh-CN"/>
              </w:rPr>
            </w:pPr>
            <w:r>
              <w:rPr>
                <w:b/>
                <w:bCs/>
                <w:sz w:val="20"/>
              </w:rPr>
              <w:t>资质范围内钢筋混凝土用热轧钢筋的生产</w:t>
            </w:r>
            <w:r>
              <w:rPr>
                <w:rFonts w:hint="eastAsia"/>
                <w:b/>
                <w:bCs/>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满足限额要求</w:t>
            </w:r>
            <w:r>
              <w:rPr>
                <w:rFonts w:hint="eastAsia"/>
                <w:lang w:eastAsia="zh-CN"/>
              </w:rPr>
              <w:t>☑</w:t>
            </w:r>
            <w:r>
              <w:rPr>
                <w:rFonts w:hint="eastAsia"/>
              </w:rPr>
              <w:t>主要用能设备管理</w:t>
            </w:r>
            <w:r>
              <w:rPr>
                <w:rFonts w:hint="eastAsia"/>
                <w:lang w:eastAsia="zh-CN"/>
              </w:rPr>
              <w:t>☑</w:t>
            </w:r>
            <w:r>
              <w:rPr>
                <w:rFonts w:hint="eastAsia"/>
              </w:rPr>
              <w:t>能耗测量</w:t>
            </w:r>
          </w:p>
          <w:p>
            <w:pPr>
              <w:shd w:val="clear" w:color="auto" w:fill="EBF1DE" w:themeFill="accent3" w:themeFillTint="32"/>
              <w:spacing w:before="40" w:after="40"/>
            </w:pP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生产/服务过程</w:t>
            </w:r>
            <w:r>
              <w:rPr>
                <w:rFonts w:hint="eastAsia"/>
                <w:lang w:eastAsia="zh-CN"/>
              </w:rPr>
              <w:t>☑</w:t>
            </w:r>
            <w:r>
              <w:rPr>
                <w:rFonts w:hint="eastAsia"/>
              </w:rPr>
              <w:t>能效监测□设备维修□人员培训□其他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sz w:val="21"/>
                <w:szCs w:val="21"/>
                <w:u w:val="single"/>
              </w:rPr>
            </w:pPr>
            <w:r>
              <w:rPr>
                <w:rFonts w:hint="eastAsia" w:ascii="宋体" w:hAnsi="宋体" w:cs="宋体"/>
                <w:sz w:val="21"/>
                <w:szCs w:val="21"/>
              </w:rPr>
              <w:t>精细管理，科技创新，依法节能，清洁生产，有效运行，持续改进。</w:t>
            </w: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EnMS的主管部门是——</w:t>
            </w:r>
            <w:r>
              <w:rPr>
                <w:rFonts w:hint="eastAsia"/>
                <w:lang w:val="en-US" w:eastAsia="zh-CN"/>
              </w:rPr>
              <w:t xml:space="preserve">环境能源部     </w:t>
            </w:r>
            <w:r>
              <w:rPr>
                <w:rFonts w:hint="eastAsia"/>
                <w:lang w:eastAsia="zh-CN"/>
              </w:rPr>
              <w:t>□</w:t>
            </w:r>
            <w:r>
              <w:rPr>
                <w:rFonts w:hint="eastAsia"/>
              </w:rPr>
              <w:t>能源管理团队□</w:t>
            </w:r>
          </w:p>
          <w:p>
            <w:pPr>
              <w:shd w:val="clear" w:color="auto" w:fill="EBF1DE" w:themeFill="accent3" w:themeFillTint="32"/>
              <w:rPr>
                <w:rFonts w:hint="eastAsia" w:eastAsia="宋体"/>
                <w:lang w:val="en-US" w:eastAsia="zh-CN"/>
              </w:rPr>
            </w:pPr>
            <w:r>
              <w:rPr>
                <w:rFonts w:hint="eastAsia"/>
              </w:rPr>
              <w:t>能源管理团队负责人（管理者代表）是——</w:t>
            </w:r>
            <w:r>
              <w:rPr>
                <w:rFonts w:hint="eastAsia"/>
                <w:lang w:val="en-US" w:eastAsia="zh-CN"/>
              </w:rPr>
              <w:t>王沛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法律法规的变化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及时更新掌握法律部法规的变化，进行合规性评价</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能源供应的中断</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及时了解供方的生产经营情况，寻求备用能源</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能源结构的变化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了解新能源的优势，及时调整</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rPr>
              <w:t>□蒸汽</w:t>
            </w:r>
            <w:r>
              <w:rPr>
                <w:rFonts w:hint="eastAsia"/>
                <w:lang w:eastAsia="zh-CN"/>
              </w:rPr>
              <w:t>☑</w:t>
            </w:r>
            <w:r>
              <w:rPr>
                <w:rFonts w:hint="eastAsia"/>
              </w:rPr>
              <w:t>天然气□燃料油□燃料气</w:t>
            </w:r>
            <w:r>
              <w:rPr>
                <w:rFonts w:hint="eastAsia"/>
                <w:lang w:eastAsia="zh-CN"/>
              </w:rPr>
              <w:t>☑</w:t>
            </w:r>
            <w:r>
              <w:rPr>
                <w:rFonts w:hint="eastAsia"/>
              </w:rPr>
              <w:t>电力□氮气□风□新鲜水□各种品质水</w:t>
            </w:r>
          </w:p>
          <w:p>
            <w:pPr>
              <w:jc w:val="left"/>
            </w:pPr>
            <w:r>
              <w:rPr>
                <w:rFonts w:hint="eastAsia"/>
              </w:rPr>
              <w:t>□其他</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rPr>
                <w:rFonts w:hint="default" w:eastAsia="宋体"/>
                <w:lang w:val="en-US" w:eastAsia="zh-CN"/>
              </w:rPr>
            </w:pPr>
            <w:r>
              <w:rPr>
                <w:rFonts w:hint="eastAsia" w:asciiTheme="majorEastAsia" w:hAnsiTheme="majorEastAsia" w:eastAsiaTheme="majorEastAsia"/>
              </w:rPr>
              <w:t>能源绩效参数包括但不限于：</w:t>
            </w:r>
            <w:r>
              <w:rPr>
                <w:rFonts w:hint="eastAsia"/>
                <w:lang w:eastAsia="zh-CN"/>
              </w:rPr>
              <w:t>☑</w:t>
            </w:r>
            <w:r>
              <w:rPr>
                <w:rFonts w:hint="eastAsia"/>
              </w:rPr>
              <w:t>单位产品综合能耗</w:t>
            </w:r>
            <w:r>
              <w:rPr>
                <w:rFonts w:hint="eastAsia"/>
                <w:lang w:eastAsia="zh-CN"/>
              </w:rPr>
              <w:t>☑</w:t>
            </w:r>
            <w:r>
              <w:rPr>
                <w:rFonts w:hint="eastAsia"/>
              </w:rPr>
              <w:t>能源消费总量□单位产品蒸汽消耗□单位产品燃料气消耗□加热炉热效率</w:t>
            </w:r>
            <w:r>
              <w:rPr>
                <w:rFonts w:hint="eastAsia"/>
                <w:lang w:eastAsia="zh-CN"/>
              </w:rPr>
              <w:t>☑</w:t>
            </w:r>
            <w:r>
              <w:rPr>
                <w:rFonts w:hint="eastAsia"/>
              </w:rPr>
              <w:t>其他</w:t>
            </w:r>
            <w:r>
              <w:rPr>
                <w:rFonts w:hint="eastAsia"/>
                <w:lang w:eastAsia="zh-CN"/>
              </w:rPr>
              <w:t>：</w:t>
            </w:r>
            <w:r>
              <w:rPr>
                <w:rFonts w:hint="eastAsia"/>
                <w:lang w:val="en-US" w:eastAsia="zh-CN"/>
              </w:rPr>
              <w:t>工序综合能耗</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□节能评估报告编号/日期：</w:t>
            </w:r>
          </w:p>
          <w:p>
            <w:pPr>
              <w:shd w:val="clear" w:color="auto" w:fill="EBF1DE" w:themeFill="accent3" w:themeFillTint="32"/>
              <w:rPr>
                <w:rFonts w:hint="default" w:eastAsia="宋体"/>
                <w:lang w:val="en-US" w:eastAsia="zh-CN"/>
              </w:rPr>
            </w:pPr>
            <w:r>
              <w:rPr>
                <w:rFonts w:hint="eastAsia"/>
                <w:lang w:eastAsia="zh-CN"/>
              </w:rPr>
              <w:t>☑</w:t>
            </w:r>
            <w:r>
              <w:rPr>
                <w:rFonts w:hint="eastAsia"/>
                <w:highlight w:val="none"/>
              </w:rPr>
              <w:t>能源评审报告编号/日期：</w:t>
            </w:r>
            <w:r>
              <w:rPr>
                <w:rFonts w:hint="eastAsia"/>
                <w:highlight w:val="none"/>
                <w:lang w:val="en-US" w:eastAsia="zh-CN"/>
              </w:rPr>
              <w:t>2022.9</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lang w:eastAsia="zh-CN"/>
              </w:rPr>
              <w:t>☑</w:t>
            </w:r>
            <w:r>
              <w:rPr>
                <w:rFonts w:hint="eastAsia"/>
              </w:rPr>
              <w:t>限额标准</w:t>
            </w:r>
            <w:r>
              <w:rPr>
                <w:rFonts w:hint="eastAsia"/>
                <w:lang w:eastAsia="zh-CN"/>
              </w:rPr>
              <w:t>☑</w:t>
            </w:r>
            <w:r>
              <w:rPr>
                <w:rFonts w:hint="eastAsia"/>
              </w:rPr>
              <w:t>能源计量管理</w:t>
            </w:r>
            <w:r>
              <w:rPr>
                <w:rFonts w:hint="eastAsia"/>
                <w:lang w:eastAsia="zh-CN"/>
              </w:rPr>
              <w:t>☑</w:t>
            </w:r>
            <w:r>
              <w:rPr>
                <w:rFonts w:hint="eastAsia"/>
              </w:rPr>
              <w:t>使用节能设备</w:t>
            </w:r>
            <w:r>
              <w:rPr>
                <w:rFonts w:hint="eastAsia"/>
                <w:lang w:eastAsia="zh-CN"/>
              </w:rPr>
              <w:t>☑</w:t>
            </w:r>
            <w:r>
              <w:rPr>
                <w:rFonts w:hint="eastAsia"/>
              </w:rPr>
              <w:t>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rPr>
                <w:highlight w:val="none"/>
              </w:rPr>
            </w:pPr>
            <w:r>
              <w:rPr>
                <w:rFonts w:hint="eastAsia"/>
                <w:highlight w:val="none"/>
              </w:rPr>
              <w:t>节能目标实现情况的评价，及其控制措施是：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983"/>
              <w:gridCol w:w="1350"/>
              <w:gridCol w:w="1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节能目标</w:t>
                  </w:r>
                </w:p>
              </w:tc>
              <w:tc>
                <w:tcPr>
                  <w:tcW w:w="2983"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927"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pStyle w:val="2"/>
                    <w:ind w:left="0" w:leftChars="0" w:firstLine="0" w:firstLineChars="0"/>
                    <w:rPr>
                      <w:sz w:val="21"/>
                      <w:szCs w:val="21"/>
                    </w:rPr>
                  </w:pPr>
                  <w:r>
                    <w:rPr>
                      <w:rFonts w:hint="eastAsia" w:ascii="宋体" w:hAnsi="宋体"/>
                      <w:sz w:val="21"/>
                      <w:szCs w:val="21"/>
                      <w:lang w:val="en-US" w:eastAsia="zh-CN"/>
                    </w:rPr>
                    <w:t>炼钢单位产品综合能耗</w:t>
                  </w:r>
                  <w:r>
                    <w:rPr>
                      <w:rFonts w:hint="eastAsia" w:ascii="宋体" w:hAnsi="宋体"/>
                      <w:sz w:val="21"/>
                      <w:szCs w:val="21"/>
                    </w:rPr>
                    <w:t>≦</w:t>
                  </w:r>
                  <w:r>
                    <w:rPr>
                      <w:rFonts w:hint="eastAsia" w:ascii="宋体" w:hAnsi="宋体" w:eastAsia="宋体" w:cs="Times New Roman"/>
                      <w:sz w:val="21"/>
                      <w:szCs w:val="21"/>
                      <w:lang w:val="en-US" w:eastAsia="zh-CN"/>
                    </w:rPr>
                    <w:t>70.299kgce/t</w:t>
                  </w:r>
                </w:p>
              </w:tc>
              <w:tc>
                <w:tcPr>
                  <w:tcW w:w="2983"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GB" w:eastAsia="zh-CN" w:bidi="ar-SA"/>
                    </w:rPr>
                  </w:pPr>
                  <w:r>
                    <w:rPr>
                      <w:rFonts w:hint="eastAsia"/>
                      <w:highlight w:val="none"/>
                      <w:lang w:val="en-US" w:eastAsia="zh-CN"/>
                    </w:rPr>
                    <w:t>加强节能管理，控制工艺参数及相关变量的波动</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生产部（炼钢车间）</w:t>
                  </w:r>
                </w:p>
              </w:tc>
              <w:tc>
                <w:tcPr>
                  <w:tcW w:w="1927" w:type="dxa"/>
                  <w:shd w:val="clear" w:color="auto" w:fill="auto"/>
                  <w:vAlign w:val="center"/>
                </w:tcPr>
                <w:p>
                  <w:pPr>
                    <w:shd w:val="clear" w:color="auto" w:fill="EBF1DE" w:themeFill="accent3" w:themeFillTint="32"/>
                    <w:jc w:val="center"/>
                    <w:rPr>
                      <w:rFonts w:ascii="宋体" w:hAnsi="宋体"/>
                      <w:lang w:val="en-GB"/>
                    </w:rPr>
                  </w:pPr>
                  <w:r>
                    <w:rPr>
                      <w:rFonts w:hint="eastAsia" w:cs="Times New Roman"/>
                      <w:b w:val="0"/>
                      <w:bCs w:val="0"/>
                      <w:sz w:val="21"/>
                      <w:szCs w:val="21"/>
                      <w:lang w:val="en-US" w:eastAsia="zh-CN"/>
                    </w:rPr>
                    <w:t>单位产品综合能耗为</w:t>
                  </w:r>
                  <w:r>
                    <w:rPr>
                      <w:rFonts w:hint="eastAsia" w:ascii="宋体" w:hAnsi="宋体"/>
                      <w:b w:val="0"/>
                      <w:bCs w:val="0"/>
                      <w:sz w:val="21"/>
                      <w:szCs w:val="21"/>
                      <w:lang w:val="en-US" w:eastAsia="zh-CN"/>
                    </w:rPr>
                    <w:t>63.985kgce/t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sz w:val="21"/>
                      <w:szCs w:val="21"/>
                    </w:rPr>
                  </w:pPr>
                  <w:r>
                    <w:rPr>
                      <w:rFonts w:hint="eastAsia" w:ascii="宋体" w:hAnsi="宋体" w:eastAsia="宋体" w:cs="Times New Roman"/>
                      <w:sz w:val="21"/>
                      <w:szCs w:val="21"/>
                      <w:lang w:val="en-US" w:eastAsia="zh-CN"/>
                    </w:rPr>
                    <w:t>轧钢单位产品综合能耗</w:t>
                  </w:r>
                  <w:r>
                    <w:rPr>
                      <w:rFonts w:hint="eastAsia" w:ascii="宋体" w:hAnsi="宋体"/>
                      <w:sz w:val="21"/>
                      <w:szCs w:val="21"/>
                    </w:rPr>
                    <w:t>≦</w:t>
                  </w:r>
                  <w:r>
                    <w:rPr>
                      <w:rFonts w:hint="eastAsia" w:ascii="宋体" w:hAnsi="宋体" w:eastAsia="宋体" w:cs="Times New Roman"/>
                      <w:sz w:val="21"/>
                      <w:szCs w:val="21"/>
                      <w:lang w:val="en-US" w:eastAsia="zh-CN"/>
                    </w:rPr>
                    <w:t>29.617kgce/t</w:t>
                  </w:r>
                </w:p>
              </w:tc>
              <w:tc>
                <w:tcPr>
                  <w:tcW w:w="2983"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GB" w:eastAsia="zh-CN" w:bidi="ar-SA"/>
                    </w:rPr>
                  </w:pPr>
                  <w:r>
                    <w:rPr>
                      <w:rFonts w:hint="eastAsia"/>
                      <w:highlight w:val="none"/>
                      <w:lang w:val="en-US" w:eastAsia="zh-CN"/>
                    </w:rPr>
                    <w:t>加强节能管理，控制工艺参数及相关变量的波动</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生产部（轧钢车间）</w:t>
                  </w:r>
                </w:p>
              </w:tc>
              <w:tc>
                <w:tcPr>
                  <w:tcW w:w="1927" w:type="dxa"/>
                  <w:shd w:val="clear" w:color="auto" w:fill="auto"/>
                  <w:vAlign w:val="center"/>
                </w:tcPr>
                <w:p>
                  <w:pPr>
                    <w:shd w:val="clear" w:color="auto" w:fill="EBF1DE" w:themeFill="accent3" w:themeFillTint="32"/>
                    <w:jc w:val="center"/>
                    <w:rPr>
                      <w:rFonts w:ascii="宋体" w:hAnsi="宋体"/>
                    </w:rPr>
                  </w:pPr>
                  <w:r>
                    <w:rPr>
                      <w:rFonts w:hint="eastAsia" w:eastAsia="宋体" w:cs="Times New Roman"/>
                      <w:sz w:val="21"/>
                      <w:szCs w:val="21"/>
                      <w:lang w:val="en-US" w:eastAsia="zh-CN"/>
                    </w:rPr>
                    <w:t>轧钢车间单位产品综合能耗</w:t>
                  </w:r>
                  <w:r>
                    <w:rPr>
                      <w:rFonts w:hint="eastAsia" w:ascii="宋体" w:hAnsi="宋体"/>
                      <w:b/>
                      <w:bCs/>
                      <w:sz w:val="21"/>
                      <w:szCs w:val="21"/>
                      <w:lang w:val="en-US" w:eastAsia="zh-CN"/>
                    </w:rPr>
                    <w:t>25.775kgce/t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2983"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927"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bookmarkStart w:id="33" w:name="_GoBack"/>
            <w:bookmarkEnd w:id="33"/>
            <w:r>
              <w:rPr>
                <w:rFonts w:hint="eastAsia"/>
                <w:lang w:eastAsia="zh-CN"/>
              </w:rPr>
              <w:t>☑</w:t>
            </w:r>
            <w:r>
              <w:rPr>
                <w:rFonts w:hint="eastAsia"/>
              </w:rPr>
              <w:t>目标已实现</w:t>
            </w:r>
          </w:p>
          <w:p>
            <w:pPr>
              <w:shd w:val="clear" w:color="auto" w:fill="EBF1DE" w:themeFill="accent3"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组织现有内部资源的能力可满足能源管理体系运行；</w:t>
            </w:r>
          </w:p>
          <w:p>
            <w:pPr>
              <w:shd w:val="clear" w:color="auto" w:fill="EBF1DE" w:themeFill="accent3" w:themeFillTint="32"/>
            </w:pPr>
            <w:r>
              <w:rPr>
                <w:rFonts w:hint="eastAsia"/>
                <w:lang w:eastAsia="zh-CN"/>
              </w:rPr>
              <w:t>□</w:t>
            </w: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lang w:eastAsia="zh-CN"/>
              </w:rPr>
              <w:t>☑</w:t>
            </w:r>
            <w:r>
              <w:rPr>
                <w:rFonts w:hint="eastAsia"/>
              </w:rPr>
              <w:t>组织现有人力资源的能力可满足能源管理体系运行；</w:t>
            </w:r>
          </w:p>
          <w:p>
            <w:pPr>
              <w:shd w:val="clear" w:color="auto" w:fill="EBF1DE" w:themeFill="accent3" w:themeFillTint="32"/>
            </w:pPr>
            <w:r>
              <w:rPr>
                <w:rFonts w:hint="eastAsia"/>
                <w:lang w:eastAsia="zh-CN"/>
              </w:rPr>
              <w:t>□</w:t>
            </w: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lang w:val="en-US" w:eastAsia="zh-CN"/>
              </w:rPr>
              <w:t>公司占地约400亩。办公面积：1600多平</w:t>
            </w:r>
            <w:r>
              <w:rPr>
                <w:rFonts w:hint="eastAsia"/>
              </w:rPr>
              <w:t>；生产车间</w:t>
            </w:r>
            <w:r>
              <w:rPr>
                <w:rFonts w:hint="eastAsia"/>
                <w:lang w:val="en-US" w:eastAsia="zh-CN"/>
              </w:rPr>
              <w:t>4</w:t>
            </w:r>
            <w:r>
              <w:rPr>
                <w:rFonts w:hint="eastAsia"/>
              </w:rPr>
              <w:t>个；库房</w:t>
            </w:r>
            <w:r>
              <w:rPr>
                <w:rFonts w:hint="eastAsia"/>
                <w:lang w:val="en-US" w:eastAsia="zh-CN"/>
              </w:rPr>
              <w:t>面积5621.15平</w:t>
            </w:r>
            <w:r>
              <w:rPr>
                <w:rFonts w:hint="eastAsia"/>
              </w:rPr>
              <w:t>；实验室</w:t>
            </w:r>
            <w:r>
              <w:rPr>
                <w:rFonts w:hint="eastAsia"/>
                <w:lang w:val="en-US" w:eastAsia="zh-CN"/>
              </w:rPr>
              <w:t>1</w:t>
            </w:r>
            <w:r>
              <w:rPr>
                <w:rFonts w:hint="eastAsia"/>
              </w:rPr>
              <w:t>个；</w:t>
            </w:r>
          </w:p>
          <w:p>
            <w:pPr>
              <w:shd w:val="clear" w:color="auto" w:fill="EBF1DE" w:themeFill="accent3" w:themeFillTint="32"/>
              <w:rPr>
                <w:u w:val="single"/>
              </w:rPr>
            </w:pPr>
            <w:r>
              <w:rPr>
                <w:rFonts w:hint="eastAsia"/>
              </w:rPr>
              <w:t>主要生产设备有：</w:t>
            </w:r>
            <w:r>
              <w:rPr>
                <w:rFonts w:hint="eastAsia" w:cs="Times New Roman"/>
                <w:sz w:val="20"/>
                <w:szCs w:val="22"/>
                <w:u w:val="single"/>
                <w:lang w:val="en-US" w:eastAsia="zh-CN"/>
              </w:rPr>
              <w:t>电炉</w:t>
            </w:r>
            <w:r>
              <w:rPr>
                <w:rFonts w:hint="eastAsia" w:ascii="Times New Roman" w:hAnsi="Times New Roman" w:eastAsia="宋体" w:cs="Times New Roman"/>
                <w:sz w:val="20"/>
                <w:szCs w:val="22"/>
                <w:u w:val="single"/>
                <w:lang w:val="en-US" w:eastAsia="zh-CN"/>
              </w:rPr>
              <w:t>、</w:t>
            </w:r>
            <w:r>
              <w:rPr>
                <w:rFonts w:hint="eastAsia" w:cs="Times New Roman"/>
                <w:sz w:val="21"/>
                <w:szCs w:val="21"/>
                <w:u w:val="single"/>
                <w:lang w:val="en-US" w:eastAsia="zh-CN"/>
              </w:rPr>
              <w:t>连铸机、精炼炉、除尘风机、</w:t>
            </w:r>
            <w:r>
              <w:rPr>
                <w:rFonts w:ascii="宋体" w:hAnsi="宋体" w:cs="宋体"/>
                <w:sz w:val="21"/>
                <w:szCs w:val="21"/>
                <w:u w:val="single"/>
              </w:rPr>
              <w:t>轧钢粗轧机</w:t>
            </w:r>
            <w:r>
              <w:rPr>
                <w:rFonts w:hint="eastAsia" w:ascii="宋体" w:hAnsi="宋体" w:cs="宋体"/>
                <w:sz w:val="21"/>
                <w:szCs w:val="21"/>
                <w:u w:val="single"/>
                <w:lang w:eastAsia="zh-CN"/>
              </w:rPr>
              <w:t>、</w:t>
            </w:r>
            <w:r>
              <w:rPr>
                <w:rFonts w:ascii="宋体" w:hAnsi="宋体" w:cs="宋体"/>
                <w:sz w:val="21"/>
                <w:szCs w:val="21"/>
                <w:u w:val="single"/>
              </w:rPr>
              <w:t>轧钢</w:t>
            </w:r>
            <w:r>
              <w:rPr>
                <w:rFonts w:hint="eastAsia" w:ascii="宋体" w:hAnsi="宋体" w:cs="宋体"/>
                <w:sz w:val="21"/>
                <w:szCs w:val="21"/>
                <w:u w:val="single"/>
              </w:rPr>
              <w:t>精</w:t>
            </w:r>
            <w:r>
              <w:rPr>
                <w:rFonts w:ascii="宋体" w:hAnsi="宋体" w:cs="宋体"/>
                <w:sz w:val="21"/>
                <w:szCs w:val="21"/>
                <w:u w:val="single"/>
              </w:rPr>
              <w:t>轧机</w:t>
            </w:r>
            <w:r>
              <w:rPr>
                <w:rFonts w:hint="eastAsia" w:ascii="宋体" w:hAnsi="宋体" w:cs="宋体"/>
                <w:sz w:val="21"/>
                <w:szCs w:val="21"/>
                <w:u w:val="single"/>
              </w:rPr>
              <w:t>组</w:t>
            </w:r>
            <w:r>
              <w:rPr>
                <w:rFonts w:hint="eastAsia" w:ascii="宋体" w:hAnsi="宋体" w:cs="宋体"/>
                <w:sz w:val="21"/>
                <w:szCs w:val="21"/>
                <w:u w:val="single"/>
                <w:lang w:eastAsia="zh-CN"/>
              </w:rPr>
              <w:t>、</w:t>
            </w:r>
            <w:r>
              <w:rPr>
                <w:rFonts w:ascii="宋体" w:hAnsi="宋体" w:cs="宋体"/>
                <w:sz w:val="21"/>
                <w:szCs w:val="21"/>
                <w:u w:val="single"/>
              </w:rPr>
              <w:t>轧钢粗轧机</w:t>
            </w:r>
            <w:r>
              <w:rPr>
                <w:rFonts w:hint="eastAsia" w:ascii="宋体" w:hAnsi="宋体" w:cs="宋体"/>
                <w:sz w:val="21"/>
                <w:szCs w:val="21"/>
                <w:u w:val="single"/>
                <w:lang w:eastAsia="zh-CN"/>
              </w:rPr>
              <w:t>、</w:t>
            </w:r>
            <w:r>
              <w:rPr>
                <w:rFonts w:hint="eastAsia" w:ascii="宋体" w:hAnsi="宋体" w:cs="宋体"/>
                <w:sz w:val="21"/>
                <w:szCs w:val="21"/>
                <w:u w:val="single"/>
                <w:lang w:val="en-US" w:eastAsia="zh-CN"/>
              </w:rPr>
              <w:t>氧压机、烤包器、电机、空压机、</w:t>
            </w:r>
            <w:r>
              <w:rPr>
                <w:rFonts w:hint="eastAsia" w:ascii="Times New Roman" w:hAnsi="Times New Roman" w:eastAsia="宋体" w:cs="Times New Roman"/>
                <w:sz w:val="20"/>
                <w:szCs w:val="22"/>
                <w:u w:val="single"/>
                <w:lang w:val="en-US" w:eastAsia="zh-CN"/>
              </w:rPr>
              <w:t>仓库</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u w:val="single"/>
                <w:lang w:val="en-US" w:eastAsia="zh-CN"/>
              </w:rPr>
              <w:t>电炉、</w:t>
            </w:r>
            <w:r>
              <w:rPr>
                <w:rFonts w:hint="eastAsia" w:cs="Times New Roman"/>
                <w:sz w:val="21"/>
                <w:szCs w:val="21"/>
                <w:u w:val="single"/>
                <w:lang w:val="en-US" w:eastAsia="zh-CN"/>
              </w:rPr>
              <w:t>精炼炉、</w:t>
            </w:r>
            <w:r>
              <w:rPr>
                <w:rFonts w:ascii="宋体" w:hAnsi="宋体" w:cs="宋体"/>
                <w:sz w:val="21"/>
                <w:szCs w:val="21"/>
                <w:u w:val="single"/>
              </w:rPr>
              <w:t>轧钢粗轧机</w:t>
            </w:r>
            <w:r>
              <w:rPr>
                <w:rFonts w:hint="eastAsia" w:ascii="宋体" w:hAnsi="宋体" w:cs="宋体"/>
                <w:sz w:val="21"/>
                <w:szCs w:val="21"/>
                <w:u w:val="single"/>
                <w:lang w:eastAsia="zh-CN"/>
              </w:rPr>
              <w:t>、</w:t>
            </w:r>
            <w:r>
              <w:rPr>
                <w:rFonts w:ascii="宋体" w:hAnsi="宋体" w:cs="宋体"/>
                <w:sz w:val="21"/>
                <w:szCs w:val="21"/>
                <w:u w:val="single"/>
              </w:rPr>
              <w:t>轧钢</w:t>
            </w:r>
            <w:r>
              <w:rPr>
                <w:rFonts w:hint="eastAsia" w:ascii="宋体" w:hAnsi="宋体" w:cs="宋体"/>
                <w:sz w:val="21"/>
                <w:szCs w:val="21"/>
                <w:u w:val="single"/>
              </w:rPr>
              <w:t>精</w:t>
            </w:r>
            <w:r>
              <w:rPr>
                <w:rFonts w:ascii="宋体" w:hAnsi="宋体" w:cs="宋体"/>
                <w:sz w:val="21"/>
                <w:szCs w:val="21"/>
                <w:u w:val="single"/>
              </w:rPr>
              <w:t>轧机</w:t>
            </w:r>
            <w:r>
              <w:rPr>
                <w:rFonts w:hint="eastAsia" w:ascii="宋体" w:hAnsi="宋体" w:cs="宋体"/>
                <w:sz w:val="21"/>
                <w:szCs w:val="21"/>
                <w:u w:val="single"/>
              </w:rPr>
              <w:t>组</w:t>
            </w:r>
            <w:r>
              <w:rPr>
                <w:rFonts w:hint="eastAsia" w:ascii="宋体" w:hAnsi="宋体" w:cs="宋体"/>
                <w:sz w:val="21"/>
                <w:szCs w:val="21"/>
                <w:u w:val="single"/>
                <w:lang w:eastAsia="zh-CN"/>
              </w:rPr>
              <w:t>、</w:t>
            </w:r>
            <w:r>
              <w:rPr>
                <w:rFonts w:ascii="宋体" w:hAnsi="宋体" w:cs="宋体"/>
                <w:sz w:val="21"/>
                <w:szCs w:val="21"/>
                <w:u w:val="single"/>
              </w:rPr>
              <w:t>轧钢粗轧机</w:t>
            </w:r>
            <w:r>
              <w:rPr>
                <w:rFonts w:hint="eastAsia"/>
                <w:u w:val="single"/>
              </w:rPr>
              <w:t>（列举2~4种）</w:t>
            </w:r>
          </w:p>
          <w:p>
            <w:pPr>
              <w:shd w:val="clear" w:color="auto" w:fill="EBF1DE" w:themeFill="accent3" w:themeFillTint="32"/>
              <w:rPr>
                <w:highlight w:val="none"/>
              </w:rPr>
            </w:pPr>
            <w:r>
              <w:rPr>
                <w:rFonts w:hint="eastAsia"/>
                <w:highlight w:val="none"/>
              </w:rPr>
              <w:t>特种设备：</w:t>
            </w:r>
            <w:r>
              <w:rPr>
                <w:rFonts w:hint="eastAsia" w:ascii="Wingdings" w:hAnsi="Wingdings"/>
                <w:highlight w:val="none"/>
              </w:rPr>
              <w:t>¨</w:t>
            </w:r>
            <w:r>
              <w:rPr>
                <w:rFonts w:hint="eastAsia"/>
                <w:highlight w:val="none"/>
              </w:rPr>
              <w:t>叉车</w:t>
            </w:r>
            <w:r>
              <w:rPr>
                <w:rFonts w:hint="eastAsia"/>
                <w:highlight w:val="none"/>
                <w:lang w:eastAsia="zh-CN"/>
              </w:rPr>
              <w:t>☑</w:t>
            </w:r>
            <w:r>
              <w:rPr>
                <w:rFonts w:hint="eastAsia"/>
                <w:highlight w:val="none"/>
              </w:rPr>
              <w:t>行车</w:t>
            </w:r>
            <w:r>
              <w:rPr>
                <w:rFonts w:hint="eastAsia" w:ascii="Wingdings" w:hAnsi="Wingdings"/>
                <w:highlight w:val="none"/>
              </w:rPr>
              <w:t>¨</w:t>
            </w:r>
            <w:r>
              <w:rPr>
                <w:rFonts w:hint="eastAsia"/>
                <w:highlight w:val="none"/>
              </w:rPr>
              <w:t>锅炉</w:t>
            </w:r>
            <w:r>
              <w:rPr>
                <w:rFonts w:hint="eastAsia" w:ascii="Wingdings" w:hAnsi="Wingdings"/>
                <w:highlight w:val="none"/>
              </w:rPr>
              <w:t>¨</w:t>
            </w:r>
            <w:r>
              <w:rPr>
                <w:rFonts w:hint="eastAsia"/>
                <w:highlight w:val="none"/>
              </w:rPr>
              <w:t>电梯</w:t>
            </w:r>
          </w:p>
          <w:p>
            <w:pPr>
              <w:shd w:val="clear" w:color="auto" w:fill="EBF1DE" w:themeFill="accent3" w:themeFillTint="32"/>
              <w:rPr>
                <w:highlight w:val="none"/>
              </w:rPr>
            </w:pPr>
            <w:r>
              <w:rPr>
                <w:rFonts w:hint="eastAsia"/>
                <w:highlight w:val="none"/>
              </w:rPr>
              <w:t>辅助场所：</w:t>
            </w:r>
            <w:r>
              <w:rPr>
                <w:rFonts w:hint="eastAsia" w:ascii="Wingdings" w:hAnsi="Wingdings"/>
                <w:highlight w:val="none"/>
              </w:rPr>
              <w:t>¨</w:t>
            </w:r>
            <w:r>
              <w:rPr>
                <w:rFonts w:hint="eastAsia"/>
                <w:highlight w:val="none"/>
              </w:rPr>
              <w:t>高压配电室</w:t>
            </w:r>
            <w:r>
              <w:rPr>
                <w:rFonts w:hint="eastAsia"/>
                <w:highlight w:val="none"/>
                <w:lang w:eastAsia="zh-CN"/>
              </w:rPr>
              <w:t>☑</w:t>
            </w:r>
            <w:r>
              <w:rPr>
                <w:rFonts w:hint="eastAsia"/>
                <w:highlight w:val="none"/>
              </w:rPr>
              <w:t>低压配电室</w:t>
            </w:r>
            <w:r>
              <w:rPr>
                <w:rFonts w:hint="eastAsia" w:ascii="Wingdings" w:hAnsi="Wingdings"/>
                <w:highlight w:val="none"/>
              </w:rPr>
              <w:t>¨</w:t>
            </w:r>
            <w:r>
              <w:rPr>
                <w:rFonts w:hint="eastAsia"/>
                <w:highlight w:val="none"/>
              </w:rPr>
              <w:t>空压站</w:t>
            </w:r>
            <w:r>
              <w:rPr>
                <w:rFonts w:hint="eastAsia" w:ascii="Wingdings" w:hAnsi="Wingdings"/>
                <w:highlight w:val="none"/>
              </w:rPr>
              <w:t>¨</w:t>
            </w:r>
            <w:r>
              <w:rPr>
                <w:rFonts w:hint="eastAsia"/>
                <w:highlight w:val="none"/>
              </w:rPr>
              <w:t>锅炉房</w:t>
            </w:r>
            <w:r>
              <w:rPr>
                <w:rFonts w:hint="eastAsia"/>
                <w:highlight w:val="none"/>
                <w:lang w:eastAsia="zh-CN"/>
              </w:rPr>
              <w:t>☑</w:t>
            </w:r>
            <w:r>
              <w:rPr>
                <w:rFonts w:hint="eastAsia"/>
                <w:highlight w:val="none"/>
              </w:rPr>
              <w:t>食堂</w:t>
            </w:r>
            <w:r>
              <w:rPr>
                <w:rFonts w:hint="eastAsia" w:ascii="Wingdings" w:hAnsi="Wingdings"/>
                <w:highlight w:val="none"/>
              </w:rPr>
              <w:t>¨</w:t>
            </w:r>
            <w:r>
              <w:rPr>
                <w:rFonts w:hint="eastAsia"/>
                <w:highlight w:val="none"/>
              </w:rPr>
              <w:t>其他</w:t>
            </w:r>
          </w:p>
          <w:p>
            <w:pPr>
              <w:shd w:val="clear" w:color="auto" w:fill="EBF1DE" w:themeFill="accent3" w:themeFillTint="32"/>
            </w:pPr>
            <w:r>
              <w:rPr>
                <w:rFonts w:hint="eastAsia"/>
                <w:lang w:eastAsia="zh-CN"/>
              </w:rPr>
              <w:t>☑</w:t>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lang w:eastAsia="zh-CN"/>
              </w:rPr>
              <w:t>□</w:t>
            </w:r>
            <w:r>
              <w:rPr>
                <w:rFonts w:hint="eastAsia"/>
              </w:rPr>
              <w:t>自校</w:t>
            </w:r>
            <w:r>
              <w:rPr>
                <w:rFonts w:hint="eastAsia"/>
                <w:lang w:eastAsia="zh-CN"/>
              </w:rPr>
              <w:t>☑</w:t>
            </w:r>
            <w:r>
              <w:rPr>
                <w:rFonts w:hint="eastAsia"/>
              </w:rPr>
              <w:t>外校</w:t>
            </w:r>
          </w:p>
          <w:p>
            <w:pPr>
              <w:shd w:val="clear" w:color="auto" w:fill="EBF1DE" w:themeFill="accent3" w:themeFillTint="32"/>
              <w:rPr>
                <w:u w:val="single"/>
              </w:rPr>
            </w:pPr>
            <w:r>
              <w:rPr>
                <w:rFonts w:hint="eastAsia"/>
              </w:rPr>
              <w:t>能源计量器具有：</w:t>
            </w:r>
            <w:r>
              <w:rPr>
                <w:rFonts w:hint="eastAsia"/>
                <w:u w:val="single"/>
                <w:lang w:val="en-US" w:eastAsia="zh-CN"/>
              </w:rPr>
              <w:t>电表、水表、燃气表、地秤</w:t>
            </w:r>
            <w:r>
              <w:rPr>
                <w:rFonts w:hint="eastAsia"/>
                <w:u w:val="single"/>
              </w:rPr>
              <w:t>（列举1~4种）</w:t>
            </w:r>
          </w:p>
          <w:p>
            <w:pPr>
              <w:shd w:val="clear" w:color="auto" w:fill="EBF1DE" w:themeFill="accent3" w:themeFillTint="32"/>
              <w:rPr>
                <w:u w:val="single"/>
              </w:rPr>
            </w:pPr>
            <w:r>
              <w:rPr>
                <w:rFonts w:hint="eastAsia"/>
              </w:rPr>
              <w:t>计量器具管理：</w:t>
            </w:r>
            <w:r>
              <w:rPr>
                <w:rFonts w:hint="eastAsia"/>
                <w:lang w:eastAsia="zh-CN"/>
              </w:rPr>
              <w:t>☑</w:t>
            </w:r>
            <w:r>
              <w:rPr>
                <w:rFonts w:hint="eastAsia"/>
              </w:rPr>
              <w:t>进行了定期校准/检定</w:t>
            </w:r>
            <w:r>
              <w:rPr>
                <w:rFonts w:hint="eastAsia"/>
                <w:lang w:eastAsia="zh-CN"/>
              </w:rPr>
              <w:t>☑</w:t>
            </w:r>
            <w:r>
              <w:rPr>
                <w:rFonts w:hint="eastAsia"/>
              </w:rPr>
              <w:t>未进行定期校准/检定的有：</w:t>
            </w:r>
            <w:r>
              <w:rPr>
                <w:rFonts w:hint="eastAsia"/>
                <w:lang w:val="en-US" w:eastAsia="zh-CN"/>
              </w:rPr>
              <w:t>一级计量如燃气表、电表、水表</w:t>
            </w:r>
            <w:r>
              <w:rPr>
                <w:rFonts w:hint="eastAsia"/>
                <w:highlight w:val="none"/>
                <w:lang w:val="en-US" w:eastAsia="zh-CN"/>
              </w:rPr>
              <w:t>由供方校验</w:t>
            </w:r>
            <w:r>
              <w:rPr>
                <w:rFonts w:hint="eastAsia"/>
                <w:lang w:val="en-US" w:eastAsia="zh-CN"/>
              </w:rPr>
              <w:t>。已与企业进行沟通，建议向供方获取检定或校准资料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lang w:eastAsia="zh-CN"/>
              </w:rPr>
              <w:t>☑</w:t>
            </w:r>
            <w:r>
              <w:rPr>
                <w:rFonts w:hint="eastAsia"/>
              </w:rPr>
              <w:t>招聘</w:t>
            </w:r>
            <w:r>
              <w:rPr>
                <w:rFonts w:hint="eastAsia"/>
                <w:lang w:eastAsia="zh-CN"/>
              </w:rPr>
              <w:t>☑</w:t>
            </w:r>
            <w:r>
              <w:rPr>
                <w:rFonts w:hint="eastAsia"/>
              </w:rPr>
              <w:t>换岗</w:t>
            </w:r>
            <w:r>
              <w:rPr>
                <w:rFonts w:hint="eastAsia"/>
                <w:lang w:eastAsia="zh-CN"/>
              </w:rPr>
              <w:t>☑</w:t>
            </w:r>
            <w:r>
              <w:rPr>
                <w:rFonts w:hint="eastAsia"/>
              </w:rPr>
              <w:t>培训</w:t>
            </w:r>
            <w:r>
              <w:rPr>
                <w:rFonts w:hint="eastAsia"/>
                <w:lang w:eastAsia="zh-CN"/>
              </w:rPr>
              <w:t>☑</w:t>
            </w:r>
            <w:r>
              <w:rPr>
                <w:rFonts w:hint="eastAsia"/>
              </w:rPr>
              <w:t>考核</w:t>
            </w:r>
            <w:r>
              <w:rPr>
                <w:rFonts w:hint="eastAsia"/>
                <w:lang w:eastAsia="zh-CN"/>
              </w:rPr>
              <w:t>□</w:t>
            </w:r>
            <w:r>
              <w:rPr>
                <w:rFonts w:hint="eastAsia"/>
              </w:rPr>
              <w:t>辅导</w:t>
            </w:r>
            <w:r>
              <w:rPr>
                <w:rFonts w:hint="eastAsia"/>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lang w:eastAsia="zh-CN"/>
              </w:rPr>
              <w:t>☑</w:t>
            </w:r>
            <w:r>
              <w:rPr>
                <w:rFonts w:hint="eastAsia"/>
              </w:rPr>
              <w:t>会议传达</w:t>
            </w:r>
            <w:r>
              <w:rPr>
                <w:rFonts w:hint="eastAsia"/>
                <w:lang w:eastAsia="zh-CN"/>
              </w:rPr>
              <w:t>□</w:t>
            </w:r>
            <w:r>
              <w:rPr>
                <w:rFonts w:hint="eastAsia"/>
              </w:rPr>
              <w:t>标语</w:t>
            </w:r>
            <w:r>
              <w:rPr>
                <w:rFonts w:hint="eastAsia"/>
                <w:lang w:eastAsia="zh-CN"/>
              </w:rPr>
              <w:t>☑</w:t>
            </w:r>
            <w:r>
              <w:rPr>
                <w:rFonts w:hint="eastAsia"/>
              </w:rPr>
              <w:t>培训</w:t>
            </w:r>
            <w:r>
              <w:rPr>
                <w:rFonts w:hint="eastAsia"/>
                <w:lang w:eastAsia="zh-CN"/>
              </w:rPr>
              <w:t>□</w:t>
            </w:r>
            <w:r>
              <w:rPr>
                <w:rFonts w:hint="eastAsia"/>
              </w:rPr>
              <w:t>看板</w:t>
            </w:r>
            <w:r>
              <w:rPr>
                <w:rFonts w:hint="eastAsia"/>
                <w:lang w:eastAsia="zh-CN"/>
              </w:rPr>
              <w:t>□</w:t>
            </w:r>
            <w:r>
              <w:rPr>
                <w:rFonts w:hint="eastAsia"/>
              </w:rPr>
              <w:t>局域网</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组织为满足节能管理的要求，已对用能过程建立了相应的运行准则；按照运行准则实施过程控制。策划文件包括：</w:t>
            </w:r>
          </w:p>
          <w:p>
            <w:pPr>
              <w:shd w:val="clear" w:color="auto" w:fill="EBF1DE" w:themeFill="accent3" w:themeFillTint="32"/>
            </w:pPr>
            <w:r>
              <w:rPr>
                <w:rFonts w:hint="eastAsia" w:ascii="Wingdings" w:hAnsi="Wingdings"/>
                <w:color w:val="auto"/>
                <w:lang w:eastAsia="zh-CN"/>
              </w:rPr>
              <w:t>☑</w:t>
            </w:r>
            <w:r>
              <w:rPr>
                <w:rFonts w:hint="eastAsia"/>
                <w:color w:val="auto"/>
              </w:rPr>
              <w:t>操作规程</w:t>
            </w:r>
            <w:r>
              <w:rPr>
                <w:rFonts w:hint="eastAsia" w:ascii="Wingdings" w:hAnsi="Wingdings"/>
                <w:color w:val="auto"/>
                <w:lang w:eastAsia="zh-CN"/>
              </w:rPr>
              <w:t>☑</w:t>
            </w:r>
            <w:r>
              <w:rPr>
                <w:rFonts w:hint="eastAsia"/>
                <w:color w:val="auto"/>
              </w:rPr>
              <w:t>作业文件</w:t>
            </w:r>
            <w:r>
              <w:rPr>
                <w:rFonts w:hint="eastAsia" w:ascii="Wingdings" w:hAnsi="Wingdings"/>
                <w:color w:val="auto"/>
                <w:lang w:eastAsia="zh-CN"/>
              </w:rPr>
              <w:t>☑</w:t>
            </w:r>
            <w:r>
              <w:rPr>
                <w:rFonts w:hint="eastAsia"/>
                <w:color w:val="auto"/>
              </w:rPr>
              <w:t>工艺卡片</w:t>
            </w:r>
            <w:r>
              <w:rPr>
                <w:rFonts w:hint="eastAsia" w:ascii="Wingdings" w:hAnsi="Wingdings"/>
                <w:color w:val="auto"/>
                <w:lang w:eastAsia="zh-CN"/>
              </w:rPr>
              <w:t>☑</w:t>
            </w:r>
            <w:r>
              <w:rPr>
                <w:rFonts w:hint="eastAsia"/>
                <w:color w:val="auto"/>
              </w:rPr>
              <w:t>接收准则</w:t>
            </w:r>
            <w:r>
              <w:rPr>
                <w:rFonts w:hint="eastAsia" w:ascii="Wingdings" w:hAnsi="Wingdings"/>
                <w:color w:val="auto"/>
                <w:lang w:eastAsia="zh-CN"/>
              </w:rPr>
              <w:t>☑</w:t>
            </w:r>
            <w:r>
              <w:rPr>
                <w:rFonts w:hint="eastAsia"/>
                <w:color w:val="auto"/>
              </w:rPr>
              <w:t>工艺流程图</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rPr>
                <w:rFonts w:hint="eastAsia"/>
                <w:sz w:val="21"/>
                <w:szCs w:val="21"/>
                <w:lang w:val="en-US" w:eastAsia="zh-CN"/>
              </w:rPr>
            </w:pPr>
            <w:r>
              <w:rPr>
                <w:rFonts w:hint="eastAsia"/>
              </w:rPr>
              <w:t>审核期间内，设计和开发新产品/项目名称：</w:t>
            </w:r>
            <w:r>
              <w:rPr>
                <w:rFonts w:hint="eastAsia"/>
                <w:b/>
                <w:bCs/>
                <w:sz w:val="21"/>
                <w:szCs w:val="21"/>
                <w:u w:val="single"/>
                <w:lang w:val="en-US" w:eastAsia="zh-CN"/>
              </w:rPr>
              <w:t>沁阳市宏达钢铁有限公司节能降碳改造项目方案</w:t>
            </w:r>
          </w:p>
          <w:p>
            <w:pPr>
              <w:shd w:val="clear" w:color="auto" w:fill="EBF1DE" w:themeFill="accent3" w:themeFillTint="32"/>
            </w:pPr>
            <w:r>
              <w:rPr>
                <w:rFonts w:hint="eastAsia"/>
                <w:u w:val="single"/>
              </w:rPr>
              <w:t>（</w:t>
            </w:r>
            <w:r>
              <w:rPr>
                <w:rFonts w:hint="eastAsia"/>
              </w:rPr>
              <w:t>举1例）</w:t>
            </w:r>
          </w:p>
          <w:p>
            <w:pPr>
              <w:shd w:val="clear" w:color="auto" w:fill="EBF1DE" w:themeFill="accent3" w:themeFillTint="32"/>
            </w:pPr>
            <w:r>
              <w:rPr>
                <w:rFonts w:hint="eastAsia"/>
              </w:rPr>
              <w:t>对该设计和开发的项目进行了节能评估，并制订了相应的控制措施。</w:t>
            </w:r>
          </w:p>
          <w:p>
            <w:pPr>
              <w:shd w:val="clear" w:color="auto" w:fill="EBF1DE" w:themeFill="accent3" w:themeFillTint="32"/>
            </w:pPr>
            <w:r>
              <w:rPr>
                <w:rFonts w:hint="eastAsia"/>
              </w:rPr>
              <w:t>设计和开发的节能措施控制：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能源采购</w:t>
            </w:r>
            <w:r>
              <w:rPr>
                <w:rFonts w:hint="eastAsia" w:ascii="Wingdings" w:hAnsi="Wingdings"/>
                <w:lang w:eastAsia="zh-CN"/>
              </w:rPr>
              <w:t>☑</w:t>
            </w:r>
            <w:r>
              <w:rPr>
                <w:rFonts w:hint="eastAsia"/>
              </w:rPr>
              <w:t>主要用能设备采购</w:t>
            </w:r>
            <w:r>
              <w:rPr>
                <w:rFonts w:hint="eastAsia" w:ascii="Wingdings" w:hAnsi="Wingdings"/>
                <w:lang w:eastAsia="zh-CN"/>
              </w:rPr>
              <w:t>☑</w:t>
            </w:r>
            <w:r>
              <w:rPr>
                <w:rFonts w:hint="eastAsia"/>
              </w:rPr>
              <w:t>淘汰落后设备更新</w:t>
            </w:r>
            <w:r>
              <w:rPr>
                <w:rFonts w:hint="eastAsia" w:ascii="Wingdings" w:hAnsi="Wingdings"/>
                <w:lang w:eastAsia="zh-CN"/>
              </w:rPr>
              <w:t>☑</w:t>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现场检查</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定期维护设备、更新节能设备、寻找替代能源等</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电的消耗</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加强节电管理</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节能技术的实施</w:t>
            </w:r>
            <w:r>
              <w:rPr>
                <w:rFonts w:hint="eastAsia" w:ascii="Wingdings" w:hAnsi="Wingdings"/>
                <w:lang w:eastAsia="zh-CN"/>
              </w:rPr>
              <w:t>☑</w:t>
            </w:r>
            <w:r>
              <w:rPr>
                <w:rFonts w:hint="eastAsia"/>
              </w:rPr>
              <w:t>节能设备的更新</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25</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《能效测试报告》编号：</w:t>
            </w:r>
            <w:r>
              <w:rPr>
                <w:rFonts w:hint="eastAsia"/>
                <w:lang w:val="en-US" w:eastAsia="zh-CN"/>
              </w:rPr>
              <w:t>企业目前未开展能效测试</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25</w:t>
            </w:r>
            <w:r>
              <w:rPr>
                <w:rFonts w:hint="eastAsia"/>
              </w:rPr>
              <w:t>日实施了能源管理体系内部审核，对能源管理体系的符合性和有效性进行了审核。内审发现的项不符合在本次审核前已完成整改。在公司内完成的这些审核是可信的。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6</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779" w:type="dxa"/>
            <w:shd w:val="clear" w:color="auto" w:fill="EBF1DE" w:themeFill="accent3" w:themeFillTint="32"/>
            <w:vAlign w:val="center"/>
          </w:tcPr>
          <w:p>
            <w:pPr>
              <w:shd w:val="clear" w:color="auto" w:fill="EBF1DE" w:themeFill="accent3" w:themeFillTint="32"/>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pPr>
            <w:r>
              <w:rPr>
                <w:rFonts w:hint="eastAsia"/>
              </w:rPr>
              <w:t>8.3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6"/>
      <w:pBdr>
        <w:bottom w:val="single" w:color="auto" w:sz="4" w:space="1"/>
      </w:pBdr>
      <w:spacing w:line="320" w:lineRule="exact"/>
      <w:ind w:firstLine="756" w:firstLineChars="400"/>
      <w:jc w:val="left"/>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dhOGY5MzIwYjM5OWFmZGI4MTBhODVhYjUzMzlkOTUifQ=="/>
  </w:docVars>
  <w:rsids>
    <w:rsidRoot w:val="00000000"/>
    <w:rsid w:val="061E5F5B"/>
    <w:rsid w:val="06C21FCE"/>
    <w:rsid w:val="099B424E"/>
    <w:rsid w:val="0D131C66"/>
    <w:rsid w:val="12157722"/>
    <w:rsid w:val="12894C85"/>
    <w:rsid w:val="17EF3975"/>
    <w:rsid w:val="1AAC01E2"/>
    <w:rsid w:val="21687122"/>
    <w:rsid w:val="38046471"/>
    <w:rsid w:val="38542641"/>
    <w:rsid w:val="3D0F7878"/>
    <w:rsid w:val="470B7123"/>
    <w:rsid w:val="487E1838"/>
    <w:rsid w:val="4DA25A04"/>
    <w:rsid w:val="4EAB1D5B"/>
    <w:rsid w:val="4FE4149E"/>
    <w:rsid w:val="58263291"/>
    <w:rsid w:val="589E6E56"/>
    <w:rsid w:val="5C297873"/>
    <w:rsid w:val="6414006F"/>
    <w:rsid w:val="67187025"/>
    <w:rsid w:val="6A495F2A"/>
    <w:rsid w:val="6DC67397"/>
    <w:rsid w:val="7A3B4099"/>
    <w:rsid w:val="7C2E4959"/>
    <w:rsid w:val="7FD94E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Style1"/>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1"/>
    <w:link w:val="6"/>
    <w:qFormat/>
    <w:uiPriority w:val="99"/>
    <w:rPr>
      <w:rFonts w:ascii="Times New Roman" w:hAnsi="Times New Roman" w:eastAsia="宋体" w:cs="Times New Roman"/>
      <w:sz w:val="18"/>
      <w:szCs w:val="18"/>
    </w:rPr>
  </w:style>
  <w:style w:type="character" w:customStyle="1" w:styleId="17">
    <w:name w:val="页脚 Char"/>
    <w:basedOn w:val="11"/>
    <w:link w:val="5"/>
    <w:qFormat/>
    <w:uiPriority w:val="99"/>
    <w:rPr>
      <w:rFonts w:ascii="Times New Roman" w:hAnsi="Times New Roman" w:eastAsia="宋体" w:cs="Times New Roman"/>
      <w:sz w:val="18"/>
      <w:szCs w:val="18"/>
    </w:rPr>
  </w:style>
  <w:style w:type="character" w:customStyle="1" w:styleId="18">
    <w:name w:val="批注框文本 Char"/>
    <w:basedOn w:val="11"/>
    <w:link w:val="4"/>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8805</Words>
  <Characters>9521</Characters>
  <Lines>191</Lines>
  <Paragraphs>53</Paragraphs>
  <TotalTime>0</TotalTime>
  <ScaleCrop>false</ScaleCrop>
  <LinksUpToDate>false</LinksUpToDate>
  <CharactersWithSpaces>9616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2022-10-06T03:45:52Z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