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68"/>
        <w:gridCol w:w="26"/>
        <w:gridCol w:w="680"/>
        <w:gridCol w:w="227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重庆西美仪器仪表有限公司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重庆市合川区南津街道岩渠路68号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重庆市合川区南津街道岩渠路68号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康晓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18875325661</w:t>
            </w:r>
            <w:bookmarkEnd w:id="3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229055145@qq.com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李向阳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1034-2021-QEO-2022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Q：膜式燃气表、智能燃气表的生产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E：膜式燃气表、智能燃气表的生产所涉及场所的相关环境管理活动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O：膜式燃气表、智能燃气表的生产所涉及场所的相关职业健康安全管理活动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Q：19.05.01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E：19.05.01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O：19.05.01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  <w:bookmarkStart w:id="35" w:name="_GoBack"/>
            <w:bookmarkEnd w:id="3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2022年09月17日 上午至2022年09月18日 上午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1.5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O:19.05.01</w:t>
            </w:r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22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22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7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2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gridSpan w:val="5"/>
            <w:vAlign w:val="center"/>
          </w:tcPr>
          <w:p/>
        </w:tc>
        <w:tc>
          <w:tcPr>
            <w:tcW w:w="122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57" w:type="dxa"/>
            <w:gridSpan w:val="5"/>
            <w:vAlign w:val="center"/>
          </w:tcPr>
          <w:p/>
        </w:tc>
        <w:tc>
          <w:tcPr>
            <w:tcW w:w="122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116205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128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55" w:type="dxa"/>
            <w:gridSpan w:val="4"/>
            <w:vMerge w:val="restart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6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55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2022年9月15日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2022年9月15日</w:t>
            </w:r>
          </w:p>
        </w:tc>
        <w:tc>
          <w:tcPr>
            <w:tcW w:w="128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55" w:type="dxa"/>
            <w:gridSpan w:val="4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2022年9月15日</w:t>
            </w:r>
          </w:p>
        </w:tc>
      </w:tr>
    </w:tbl>
    <w:p/>
    <w:tbl>
      <w:tblPr>
        <w:tblStyle w:val="6"/>
        <w:tblpPr w:leftFromText="180" w:rightFromText="180" w:vertAnchor="text" w:horzAnchor="page" w:tblpX="907" w:tblpY="404"/>
        <w:tblOverlap w:val="never"/>
        <w:tblW w:w="10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405"/>
        <w:gridCol w:w="860"/>
        <w:gridCol w:w="5875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0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1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735" w:type="dxa"/>
            <w:gridSpan w:val="2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微信/视频）</w:t>
            </w:r>
          </w:p>
        </w:tc>
        <w:tc>
          <w:tcPr>
            <w:tcW w:w="134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2" w:hRule="atLeast"/>
        </w:trPr>
        <w:tc>
          <w:tcPr>
            <w:tcW w:w="81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5" w:type="dxa"/>
            <w:vMerge w:val="restart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60" w:type="dxa"/>
            <w:vMerge w:val="restart"/>
          </w:tcPr>
          <w:p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  <w:p/>
          <w:p>
            <w:pPr>
              <w:jc w:val="left"/>
            </w:pPr>
          </w:p>
        </w:tc>
        <w:tc>
          <w:tcPr>
            <w:tcW w:w="5875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9.1.3分析和评价；9.3管理评审；10.1改进 总则；10.2不合格和纠正措施10.3持续改进。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4.1组织及其环境;4.2相关方需求与期望;4.3确定体系范围;4.4体系;5.1领导作用与承诺;5.2方针;5.3组织的角色、职责和权限；6.1.1策划总则；6.1.4措施的策划；6.2目标及其实现的策划；7.1资源；7.1.1资源 总则；7.1.6组织知识；9.1.1监测、分析和评估总则；9.3管理评审；10.1改进 总则；10.3持续改进。</w:t>
            </w:r>
          </w:p>
        </w:tc>
        <w:tc>
          <w:tcPr>
            <w:tcW w:w="134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微信/视频）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60" w:type="dxa"/>
            <w:vMerge w:val="continue"/>
          </w:tcPr>
          <w:p>
            <w:pPr>
              <w:jc w:val="left"/>
            </w:pPr>
          </w:p>
        </w:tc>
        <w:tc>
          <w:tcPr>
            <w:tcW w:w="5875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9.1监视、测量、分析和评价；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34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宋明珠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微信/视频）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</w:trPr>
        <w:tc>
          <w:tcPr>
            <w:tcW w:w="81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5" w:type="dxa"/>
            <w:vMerge w:val="restart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（午餐12：00-12：30）</w:t>
            </w:r>
          </w:p>
        </w:tc>
        <w:tc>
          <w:tcPr>
            <w:tcW w:w="860" w:type="dxa"/>
            <w:vMerge w:val="restart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行政部（含财务）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75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5.3组织的角色、职责和权限；6.2目标及其实现的策划；7.1.2人员;7.2能力；7.3意识；7.5文件化信息；9.1.3分析和评价；9.2内部审核；10.2不合格和纠正措施 </w:t>
            </w:r>
          </w:p>
        </w:tc>
        <w:tc>
          <w:tcPr>
            <w:tcW w:w="134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微信/视频）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4" w:hRule="atLeast"/>
        </w:trPr>
        <w:tc>
          <w:tcPr>
            <w:tcW w:w="81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60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75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5.3组织的角色、职责和权限；6.1.2环境因素；6.1.3合规义务；6.2目标及其实现的策划；7.1资源;7.2能力；7.3意识；7.4沟通；7.5文件化信息；8.1运行策划和控制；8.2应急准备和响应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9.1监视、测量、分析与评估；9.1.2符合性评估；9.2内部审核；10.2不符合和纠正措施；10.3持续改进/EMS运行控制相关财务支出证据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；6.1.2危险源辨识和职业安全风险评价；6.1.3合规义务；6.2目标及其实现的策划；7.1资源;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</w:t>
            </w:r>
          </w:p>
        </w:tc>
        <w:tc>
          <w:tcPr>
            <w:tcW w:w="134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宋明珠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微信/视频）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81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5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60" w:type="dxa"/>
            <w:vMerge w:val="restart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营销部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875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/权限；6.2质量目标及其实现的策划；8.2产品和服务的要求；8.4外部提供供方的控制；9.1.2顾客满意；</w:t>
            </w:r>
          </w:p>
        </w:tc>
        <w:tc>
          <w:tcPr>
            <w:tcW w:w="134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微信/视频）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81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5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60" w:type="dxa"/>
            <w:vMerge w:val="continue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875" w:type="dxa"/>
            <w:vAlign w:val="top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34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宋明珠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微信/视频）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81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5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60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875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/权限；6.2质量目标及其实现的策划；8.5.2标识和可追溯性；8.5.3顾客或外部供方的财产；8.5.4防护；8.5.5交付后的活动；8.5.6更改控制；</w:t>
            </w:r>
          </w:p>
        </w:tc>
        <w:tc>
          <w:tcPr>
            <w:tcW w:w="134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微信/视频）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0" w:hRule="atLeast"/>
        </w:trPr>
        <w:tc>
          <w:tcPr>
            <w:tcW w:w="81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60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875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8.1运行策划和控制；8.5.1生产和服务提供的控制；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34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宋明珠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微信/视频）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81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5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60" w:type="dxa"/>
            <w:vMerge w:val="restart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技术部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875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/权限；6.2质量目标及其实现的策划；8.7不合格输出的控制；</w:t>
            </w:r>
          </w:p>
        </w:tc>
        <w:tc>
          <w:tcPr>
            <w:tcW w:w="134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微信/视频）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</w:trPr>
        <w:tc>
          <w:tcPr>
            <w:tcW w:w="81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5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60" w:type="dxa"/>
            <w:vMerge w:val="continue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875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7.1.5监视和测量设备控制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；8.3设计开发控制；8.6产品和服务放行；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34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宋明珠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微信/视频）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81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735" w:type="dxa"/>
            <w:gridSpan w:val="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微信/视频）</w:t>
            </w:r>
          </w:p>
        </w:tc>
        <w:tc>
          <w:tcPr>
            <w:tcW w:w="134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2BDA4BD6"/>
    <w:rsid w:val="3C0F7F37"/>
    <w:rsid w:val="4BC47613"/>
    <w:rsid w:val="4C15535E"/>
    <w:rsid w:val="5B0719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2756</Words>
  <Characters>3923</Characters>
  <Lines>37</Lines>
  <Paragraphs>10</Paragraphs>
  <TotalTime>2</TotalTime>
  <ScaleCrop>false</ScaleCrop>
  <LinksUpToDate>false</LinksUpToDate>
  <CharactersWithSpaces>3998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2022-10-17T03:22:51Z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