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3845" cy="9342120"/>
            <wp:effectExtent l="0" t="0" r="8255" b="5080"/>
            <wp:docPr id="1" name="图片 1" descr="扫描全能王 2022-08-25 14.3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8-25 14.3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93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黄骅市胤祥包装制品有限公司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河</w:t>
            </w:r>
            <w:r>
              <w:rPr>
                <w:rFonts w:asciiTheme="minorEastAsia" w:hAnsiTheme="minorEastAsia" w:eastAsiaTheme="minorEastAsia"/>
                <w:sz w:val="20"/>
              </w:rPr>
              <w:t>北省沧州市黄骅市齐家务乡大麻沽村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河</w:t>
            </w:r>
            <w:r>
              <w:rPr>
                <w:rFonts w:asciiTheme="minorEastAsia" w:hAnsiTheme="minorEastAsia" w:eastAsiaTheme="minorEastAsia"/>
                <w:sz w:val="20"/>
              </w:rPr>
              <w:t>北省沧州市黄骅市齐家务乡大麻沽村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孙一刚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13673162998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13673162998@163.com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梁坤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13930719771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食品用塑料包装容器的加工（资质范围内）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YX/SC-2022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2022年08月26日 下午至2022年08月28日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2.8.26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管理体系的范围；管理体系及其过程；领导作用和承诺；以顾客为关注焦点；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方针；组织的岗位、职责权限；应对风险和机会的策划；目标和实现计划；变更的策划；资源提供；管理评审；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监视测量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总则；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改进、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9.3/10.1/10.3/6.3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2.8.27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</w:t>
            </w:r>
            <w:bookmarkStart w:id="36" w:name="_GoBack"/>
            <w:bookmarkEnd w:id="36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织的岗位、职责权限；目标；标识和可追溯性；产品防护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外部提供的过程、产品和服务的控制；顾客或外部供方财产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交付后活动；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5.3/6.2/8.2/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.5.2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/8.5.3/8.5.4/8.5.5/9.1.2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8.5.6/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2022.8.28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/9.1.3/9.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4E74D21"/>
    <w:rsid w:val="0C785F14"/>
    <w:rsid w:val="1045731B"/>
    <w:rsid w:val="12A3143F"/>
    <w:rsid w:val="22405DEE"/>
    <w:rsid w:val="24D30CF8"/>
    <w:rsid w:val="34064C28"/>
    <w:rsid w:val="36687282"/>
    <w:rsid w:val="36811BDB"/>
    <w:rsid w:val="4A641052"/>
    <w:rsid w:val="5DAC5DD2"/>
    <w:rsid w:val="6EE112E6"/>
    <w:rsid w:val="73BD3655"/>
    <w:rsid w:val="778B21C3"/>
    <w:rsid w:val="77D91D40"/>
    <w:rsid w:val="7F443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1605</Words>
  <Characters>2402</Characters>
  <Lines>37</Lines>
  <Paragraphs>10</Paragraphs>
  <TotalTime>15</TotalTime>
  <ScaleCrop>false</ScaleCrop>
  <LinksUpToDate>false</LinksUpToDate>
  <CharactersWithSpaces>2458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2022-08-25T12:24:34Z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