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</w:rPr>
              <w:t>表观密度称重测量过程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（10-20）g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配备的电子天平最小分辨率</w:t>
            </w:r>
            <w:r>
              <w:rPr>
                <w:rFonts w:hint="eastAsia" w:ascii="宋体" w:hAnsi="宋体" w:eastAsia="宋体" w:cs="宋体"/>
                <w:szCs w:val="21"/>
              </w:rPr>
              <w:t>0.001g，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  <w:r>
              <w:rPr>
                <w:rFonts w:hint="eastAsia" w:ascii="宋体" w:hAnsi="宋体" w:eastAsia="宋体" w:cs="宋体"/>
              </w:rPr>
              <w:t>（0～210）g。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GB/T6343-2009规定:天平的分辨率0</w:t>
            </w:r>
            <w:r>
              <w:rPr>
                <w:rFonts w:ascii="宋体" w:hAnsi="宋体" w:eastAsia="宋体" w:cs="宋体"/>
              </w:rPr>
              <w:t>.001g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0-210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=0.002g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0.005g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分辨率0</w:t>
            </w:r>
            <w:r>
              <w:rPr>
                <w:rFonts w:ascii="宋体" w:hAnsi="宋体" w:eastAsia="宋体" w:cs="宋体"/>
              </w:rPr>
              <w:t>.001g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ACM/SJ-ZG-031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t>GB</w:t>
            </w:r>
            <w:r>
              <w:rPr>
                <w:rFonts w:hint="eastAsia"/>
              </w:rPr>
              <w:t>/T6343-2009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23℃±2℃，（50</w:t>
            </w: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10）%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季红梅，培训上岗。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编制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46990</wp:posOffset>
            </wp:positionV>
            <wp:extent cx="717550" cy="465455"/>
            <wp:effectExtent l="0" t="0" r="6350" b="1270"/>
            <wp:wrapNone/>
            <wp:docPr id="8" name="图片 8" descr="cdc583da565ac6579e049daf6f0f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dc583da565ac6579e049daf6f0f546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EFB">
                            <a:alpha val="100000"/>
                          </a:srgbClr>
                        </a:clrFrom>
                        <a:clrTo>
                          <a:srgbClr val="FFFEFB">
                            <a:alpha val="100000"/>
                            <a:alpha val="0"/>
                          </a:srgbClr>
                        </a:clrTo>
                      </a:clrChange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34925</wp:posOffset>
            </wp:positionV>
            <wp:extent cx="516890" cy="293370"/>
            <wp:effectExtent l="0" t="0" r="6985" b="1905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2022年8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02D8D"/>
    <w:rsid w:val="30A76427"/>
    <w:rsid w:val="7AF34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2022-08-30T01:17:02Z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