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梅河口市弘业无缝钢管有限公司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0124-2019-2022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0124-2019-2022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梅河口市弘业无缝钢管有限公司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王晓宇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ISC-2019-0478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2024-08-28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2022年08月26日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管理层、生产部（生产车间），综合部、质检部、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</w:t>
      </w:r>
      <w:r>
        <w:rPr>
          <w:color w:val="auto"/>
          <w:szCs w:val="21"/>
        </w:rPr>
        <w:t>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6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96.6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油管涂层厚度检测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25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管理者代表刘延峰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主持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  <w:lang w:val="en-US" w:eastAsia="zh-CN"/>
        </w:rPr>
        <w:t>并汇</w:t>
      </w:r>
      <w:r>
        <w:rPr>
          <w:color w:val="000000" w:themeColor="text1"/>
          <w:szCs w:val="21"/>
          <w:highlight w:val="none"/>
        </w:rPr>
        <w:t>报了体系运行情</w:t>
      </w:r>
      <w:r>
        <w:rPr>
          <w:color w:val="000000" w:themeColor="text1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油管涂层厚度检测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油管涂层厚度检测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油管涂层厚度检测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履</w:t>
      </w:r>
      <w:r>
        <w:rPr>
          <w:rFonts w:hint="eastAsia"/>
          <w:color w:val="auto"/>
          <w:highlight w:val="none"/>
          <w:lang w:val="en-US" w:eastAsia="zh-CN"/>
        </w:rPr>
        <w:t>层测厚仪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油管涂层厚度检测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《油管涂层厚度检测》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</w:t>
      </w:r>
      <w:r>
        <w:rPr>
          <w:rFonts w:hint="eastAsia" w:ascii="Times New Roman" w:hAnsi="Times New Roman" w:eastAsia="宋体" w:cs="Times New Roman"/>
          <w:color w:val="auto"/>
          <w:szCs w:val="21"/>
        </w:rPr>
        <w:t>送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通化市计量检定测试所</w:t>
      </w:r>
      <w:r>
        <w:rPr>
          <w:rFonts w:hint="eastAsia" w:ascii="Times New Roman" w:hAnsi="Times New Roman" w:eastAsia="宋体" w:cs="Times New Roman"/>
          <w:color w:val="auto"/>
          <w:szCs w:val="21"/>
        </w:rPr>
        <w:t>等机构</w:t>
      </w:r>
      <w:r>
        <w:rPr>
          <w:rFonts w:hint="eastAsia" w:ascii="Times New Roman" w:hAnsi="Times New Roman" w:eastAsia="宋体" w:cs="Times New Roman"/>
          <w:szCs w:val="21"/>
        </w:rPr>
        <w:t>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22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highlight w:val="none"/>
          <w:lang w:val="en-US" w:eastAsia="zh-CN"/>
        </w:rPr>
        <w:t>152.27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电能表均由当地供电部门统一管理，水表由当地供水部门统一管理。不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630" w:firstLineChars="3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监督审核出具一项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查企业计量确认记录表没有对编号：23010167规格为（0-300）mm游标卡尺进行计量确认不符合GB/T19022-2003标准中7.1计量确认条款</w:t>
      </w:r>
    </w:p>
    <w:p>
      <w:pPr>
        <w:spacing w:line="300" w:lineRule="auto"/>
        <w:ind w:firstLine="840" w:firstLineChars="400"/>
        <w:rPr>
          <w:rFonts w:hint="default" w:eastAsia="宋体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于2022年7月6日因增项发生变化，测量管理体系认证范围无变化，符合要求。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color w:val="C0000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10.企业产品销售情况：</w:t>
      </w:r>
      <w:r>
        <w:rPr>
          <w:rFonts w:hint="eastAsia"/>
          <w:color w:val="auto"/>
          <w:highlight w:val="none"/>
          <w:lang w:val="en-US" w:eastAsia="zh-CN"/>
        </w:rPr>
        <w:t>企业对应的销售产品涉及仪器仪表等有对应的测量过程和测量设备，测量设备的配备可满足产品的检验要求。测量过程已纳入测量过程控制一览表中进行控制符合要求。。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26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梅河口市弘业无缝钢管有限公司</w:t>
      </w:r>
      <w:bookmarkStart w:id="11" w:name="_GoBack"/>
      <w:bookmarkEnd w:id="11"/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2022.8.26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2022.8.26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0891948"/>
    <w:rsid w:val="62A63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2008</Words>
  <Characters>2248</Characters>
  <Lines>15</Lines>
  <Paragraphs>4</Paragraphs>
  <TotalTime>0</TotalTime>
  <ScaleCrop>false</ScaleCrop>
  <LinksUpToDate>false</LinksUpToDate>
  <CharactersWithSpaces>2343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2022-08-26T05:38:53Z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B0DA4494F6234CC4A4B373572D4244DA</vt:lpwstr>
  </property>
</Properties>
</file>