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cs="Times New Roman"/>
          <w:sz w:val="20"/>
          <w:szCs w:val="28"/>
          <w:u w:val="single"/>
        </w:rPr>
      </w:pPr>
      <w:r>
        <w:rPr>
          <w:rFonts w:ascii="Times New Roman" w:hAnsi="Times New Roman" w:cs="Times New Roman"/>
          <w:sz w:val="20"/>
          <w:szCs w:val="28"/>
        </w:rPr>
        <w:t>编号</w:t>
      </w:r>
      <w:r>
        <w:rPr>
          <w:rFonts w:hint="eastAsia" w:ascii="Times New Roman" w:hAnsi="Times New Roman" w:cs="Times New Roman"/>
          <w:sz w:val="20"/>
          <w:szCs w:val="28"/>
        </w:rPr>
        <w:t>：</w:t>
      </w:r>
      <w:bookmarkStart w:id="0" w:name="合同编号"/>
      <w:r>
        <w:rPr>
          <w:rFonts w:ascii="Times New Roman" w:hAnsi="Times New Roman" w:cs="Times New Roman"/>
          <w:sz w:val="20"/>
          <w:szCs w:val="28"/>
          <w:u w:val="single"/>
        </w:rPr>
        <w:t>0589-2022</w:t>
      </w:r>
      <w:bookmarkEnd w:id="0"/>
    </w:p>
    <w:p>
      <w:pPr>
        <w:jc w:val="center"/>
        <w:rPr>
          <w:b/>
          <w:sz w:val="28"/>
          <w:szCs w:val="28"/>
        </w:rPr>
      </w:pPr>
      <w:r>
        <w:rPr>
          <w:rFonts w:hint="eastAsia"/>
          <w:b/>
          <w:sz w:val="28"/>
          <w:szCs w:val="28"/>
        </w:rPr>
        <w:t>测量设备溯源</w:t>
      </w:r>
      <w:r>
        <w:rPr>
          <w:rFonts w:hint="eastAsia" w:ascii="Times New Roman" w:hAnsi="Times New Roman" w:eastAsia="宋体" w:cs="Times New Roman"/>
          <w:b/>
          <w:sz w:val="28"/>
          <w:szCs w:val="28"/>
        </w:rPr>
        <w:t>抽查</w:t>
      </w:r>
      <w:r>
        <w:rPr>
          <w:rFonts w:hint="eastAsia"/>
          <w:b/>
          <w:sz w:val="28"/>
          <w:szCs w:val="28"/>
        </w:rPr>
        <w:t>表</w:t>
      </w:r>
    </w:p>
    <w:tbl>
      <w:tblPr>
        <w:tblStyle w:val="6"/>
        <w:tblW w:w="11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992"/>
        <w:gridCol w:w="1133"/>
        <w:gridCol w:w="1133"/>
        <w:gridCol w:w="1275"/>
        <w:gridCol w:w="1275"/>
        <w:gridCol w:w="1562"/>
        <w:gridCol w:w="1518"/>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jc w:val="center"/>
        </w:trPr>
        <w:tc>
          <w:tcPr>
            <w:tcW w:w="1276" w:type="dxa"/>
            <w:vAlign w:val="center"/>
          </w:tcPr>
          <w:p>
            <w:pPr>
              <w:jc w:val="center"/>
              <w:rPr>
                <w:szCs w:val="21"/>
              </w:rPr>
            </w:pPr>
            <w:r>
              <w:rPr>
                <w:rFonts w:hint="eastAsia"/>
                <w:szCs w:val="21"/>
              </w:rPr>
              <w:t>企业名称</w:t>
            </w:r>
          </w:p>
        </w:tc>
        <w:tc>
          <w:tcPr>
            <w:tcW w:w="9956" w:type="dxa"/>
            <w:gridSpan w:val="8"/>
            <w:vAlign w:val="center"/>
          </w:tcPr>
          <w:p>
            <w:pPr>
              <w:jc w:val="left"/>
              <w:rPr>
                <w:szCs w:val="21"/>
              </w:rPr>
            </w:pPr>
            <w:bookmarkStart w:id="1" w:name="组织名称"/>
            <w:r>
              <w:rPr>
                <w:szCs w:val="21"/>
              </w:rPr>
              <w:t>河南中正石油起重机械有限公司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276" w:type="dxa"/>
            <w:vAlign w:val="center"/>
          </w:tcPr>
          <w:p>
            <w:pPr>
              <w:jc w:val="center"/>
              <w:rPr>
                <w:sz w:val="18"/>
                <w:szCs w:val="18"/>
              </w:rPr>
            </w:pPr>
            <w:r>
              <w:rPr>
                <w:rFonts w:hint="eastAsia"/>
                <w:sz w:val="18"/>
                <w:szCs w:val="18"/>
              </w:rPr>
              <w:t>部门</w:t>
            </w:r>
          </w:p>
        </w:tc>
        <w:tc>
          <w:tcPr>
            <w:tcW w:w="992" w:type="dxa"/>
            <w:vAlign w:val="center"/>
          </w:tcPr>
          <w:p>
            <w:pPr>
              <w:jc w:val="center"/>
              <w:rPr>
                <w:sz w:val="18"/>
                <w:szCs w:val="18"/>
              </w:rPr>
            </w:pPr>
            <w:r>
              <w:rPr>
                <w:rFonts w:hint="eastAsia"/>
                <w:sz w:val="18"/>
                <w:szCs w:val="18"/>
              </w:rPr>
              <w:t>测量设备名称</w:t>
            </w:r>
          </w:p>
        </w:tc>
        <w:tc>
          <w:tcPr>
            <w:tcW w:w="1133" w:type="dxa"/>
            <w:vAlign w:val="center"/>
          </w:tcPr>
          <w:p>
            <w:pPr>
              <w:jc w:val="center"/>
              <w:rPr>
                <w:sz w:val="18"/>
                <w:szCs w:val="18"/>
              </w:rPr>
            </w:pPr>
            <w:r>
              <w:rPr>
                <w:rFonts w:hint="eastAsia"/>
                <w:sz w:val="18"/>
                <w:szCs w:val="18"/>
              </w:rPr>
              <w:t>测量设备编号</w:t>
            </w:r>
          </w:p>
        </w:tc>
        <w:tc>
          <w:tcPr>
            <w:tcW w:w="1133" w:type="dxa"/>
            <w:vAlign w:val="center"/>
          </w:tcPr>
          <w:p>
            <w:pPr>
              <w:jc w:val="center"/>
              <w:rPr>
                <w:sz w:val="18"/>
                <w:szCs w:val="18"/>
              </w:rPr>
            </w:pPr>
            <w:r>
              <w:rPr>
                <w:rFonts w:hint="eastAsia"/>
                <w:sz w:val="18"/>
                <w:szCs w:val="18"/>
              </w:rPr>
              <w:t>型号</w:t>
            </w:r>
          </w:p>
          <w:p>
            <w:pPr>
              <w:jc w:val="center"/>
              <w:rPr>
                <w:sz w:val="18"/>
                <w:szCs w:val="18"/>
              </w:rPr>
            </w:pPr>
            <w:r>
              <w:rPr>
                <w:rFonts w:hint="eastAsia"/>
                <w:sz w:val="18"/>
                <w:szCs w:val="18"/>
              </w:rPr>
              <w:t>规格</w:t>
            </w:r>
          </w:p>
        </w:tc>
        <w:tc>
          <w:tcPr>
            <w:tcW w:w="1275" w:type="dxa"/>
            <w:vAlign w:val="center"/>
          </w:tcPr>
          <w:p>
            <w:pPr>
              <w:jc w:val="center"/>
              <w:rPr>
                <w:color w:val="000000" w:themeColor="text1"/>
                <w:sz w:val="18"/>
                <w:szCs w:val="18"/>
              </w:rPr>
            </w:pPr>
            <w:r>
              <w:rPr>
                <w:rFonts w:hint="eastAsia"/>
                <w:color w:val="000000" w:themeColor="text1"/>
                <w:sz w:val="18"/>
                <w:szCs w:val="18"/>
              </w:rPr>
              <w:t>测量设备</w:t>
            </w:r>
          </w:p>
          <w:p>
            <w:pPr>
              <w:ind w:firstLine="180" w:firstLineChars="100"/>
              <w:rPr>
                <w:color w:val="000000" w:themeColor="text1"/>
                <w:sz w:val="18"/>
                <w:szCs w:val="18"/>
              </w:rPr>
            </w:pPr>
            <w:r>
              <w:rPr>
                <w:rFonts w:hint="eastAsia"/>
                <w:color w:val="000000" w:themeColor="text1"/>
                <w:sz w:val="18"/>
                <w:szCs w:val="18"/>
              </w:rPr>
              <w:t>计量特性</w:t>
            </w:r>
          </w:p>
        </w:tc>
        <w:tc>
          <w:tcPr>
            <w:tcW w:w="1275" w:type="dxa"/>
            <w:vAlign w:val="center"/>
          </w:tcPr>
          <w:p>
            <w:pPr>
              <w:jc w:val="center"/>
              <w:rPr>
                <w:color w:val="000000" w:themeColor="text1"/>
                <w:sz w:val="18"/>
                <w:szCs w:val="18"/>
              </w:rPr>
            </w:pPr>
            <w:r>
              <w:rPr>
                <w:rFonts w:hint="eastAsia"/>
                <w:color w:val="000000" w:themeColor="text1"/>
                <w:sz w:val="18"/>
                <w:szCs w:val="18"/>
              </w:rPr>
              <w:t>测量标准装置名称及技术参数</w:t>
            </w:r>
          </w:p>
        </w:tc>
        <w:tc>
          <w:tcPr>
            <w:tcW w:w="1562" w:type="dxa"/>
            <w:vAlign w:val="center"/>
          </w:tcPr>
          <w:p>
            <w:pPr>
              <w:jc w:val="center"/>
              <w:rPr>
                <w:sz w:val="18"/>
                <w:szCs w:val="18"/>
              </w:rPr>
            </w:pPr>
            <w:r>
              <w:rPr>
                <w:rFonts w:hint="eastAsia"/>
                <w:sz w:val="18"/>
                <w:szCs w:val="18"/>
              </w:rPr>
              <w:t>检定/校准机构</w:t>
            </w:r>
          </w:p>
        </w:tc>
        <w:tc>
          <w:tcPr>
            <w:tcW w:w="1518" w:type="dxa"/>
            <w:vAlign w:val="center"/>
          </w:tcPr>
          <w:p>
            <w:pPr>
              <w:jc w:val="center"/>
              <w:rPr>
                <w:sz w:val="18"/>
                <w:szCs w:val="18"/>
              </w:rPr>
            </w:pPr>
            <w:r>
              <w:rPr>
                <w:rFonts w:hint="eastAsia"/>
                <w:sz w:val="18"/>
                <w:szCs w:val="18"/>
              </w:rPr>
              <w:t>检定/校准日期</w:t>
            </w:r>
          </w:p>
        </w:tc>
        <w:tc>
          <w:tcPr>
            <w:tcW w:w="1068" w:type="dxa"/>
            <w:vAlign w:val="center"/>
          </w:tcPr>
          <w:p>
            <w:pPr>
              <w:jc w:val="center"/>
              <w:rPr>
                <w:rFonts w:ascii="宋体" w:hAnsi="宋体"/>
                <w:sz w:val="18"/>
                <w:szCs w:val="18"/>
              </w:rPr>
            </w:pPr>
            <w:r>
              <w:rPr>
                <w:rFonts w:hint="eastAsia" w:ascii="宋体" w:hAnsi="宋体"/>
                <w:sz w:val="18"/>
                <w:szCs w:val="18"/>
              </w:rPr>
              <w:t>符</w:t>
            </w:r>
            <w:r>
              <w:rPr>
                <w:rFonts w:hint="eastAsia"/>
                <w:sz w:val="18"/>
                <w:szCs w:val="18"/>
              </w:rPr>
              <w:t>合打</w:t>
            </w:r>
            <w:r>
              <w:rPr>
                <w:rFonts w:hint="eastAsia" w:ascii="宋体" w:hAnsi="宋体"/>
                <w:sz w:val="18"/>
                <w:szCs w:val="18"/>
              </w:rPr>
              <w:t>√</w:t>
            </w:r>
          </w:p>
          <w:p>
            <w:pPr>
              <w:jc w:val="center"/>
              <w:rPr>
                <w:sz w:val="18"/>
                <w:szCs w:val="18"/>
              </w:rPr>
            </w:pPr>
            <w:r>
              <w:rPr>
                <w:rFonts w:hint="eastAsia"/>
                <w:sz w:val="18"/>
                <w:szCs w:val="18"/>
              </w:rPr>
              <w:t>不</w:t>
            </w:r>
            <w:r>
              <w:rPr>
                <w:rFonts w:hint="eastAsia" w:ascii="宋体" w:hAnsi="宋体"/>
                <w:sz w:val="18"/>
                <w:szCs w:val="18"/>
              </w:rPr>
              <w:t>符</w:t>
            </w:r>
            <w:r>
              <w:rPr>
                <w:rFonts w:hint="eastAsia"/>
                <w:sz w:val="18"/>
                <w:szCs w:val="18"/>
              </w:rPr>
              <w:t>合打</w:t>
            </w:r>
            <w:r>
              <w:rPr>
                <w:rFonts w:ascii="Times New Roman" w:hAnsi="Times New Roman"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76" w:type="dxa"/>
            <w:vAlign w:val="center"/>
          </w:tcPr>
          <w:p>
            <w:pPr>
              <w:jc w:val="center"/>
              <w:rPr>
                <w:color w:val="0000FF"/>
                <w:sz w:val="18"/>
                <w:szCs w:val="18"/>
              </w:rPr>
            </w:pPr>
            <w:r>
              <w:rPr>
                <w:rFonts w:hint="eastAsia"/>
                <w:sz w:val="18"/>
                <w:szCs w:val="18"/>
              </w:rPr>
              <w:t>质检部</w:t>
            </w:r>
          </w:p>
        </w:tc>
        <w:tc>
          <w:tcPr>
            <w:tcW w:w="992" w:type="dxa"/>
            <w:vAlign w:val="center"/>
          </w:tcPr>
          <w:p>
            <w:pPr>
              <w:jc w:val="center"/>
              <w:rPr>
                <w:sz w:val="18"/>
                <w:szCs w:val="18"/>
                <w:highlight w:val="none"/>
              </w:rPr>
            </w:pPr>
            <w:r>
              <w:rPr>
                <w:rFonts w:hint="eastAsia"/>
                <w:sz w:val="18"/>
                <w:szCs w:val="18"/>
                <w:highlight w:val="none"/>
              </w:rPr>
              <w:t>兆欧表</w:t>
            </w:r>
          </w:p>
        </w:tc>
        <w:tc>
          <w:tcPr>
            <w:tcW w:w="1133" w:type="dxa"/>
            <w:vAlign w:val="center"/>
          </w:tcPr>
          <w:p>
            <w:pPr>
              <w:jc w:val="center"/>
              <w:rPr>
                <w:sz w:val="18"/>
                <w:szCs w:val="18"/>
              </w:rPr>
            </w:pPr>
            <w:r>
              <w:rPr>
                <w:rFonts w:hint="eastAsia"/>
                <w:sz w:val="18"/>
                <w:szCs w:val="18"/>
              </w:rPr>
              <w:t>Z</w:t>
            </w:r>
            <w:r>
              <w:rPr>
                <w:sz w:val="18"/>
                <w:szCs w:val="18"/>
              </w:rPr>
              <w:t>ZSY001</w:t>
            </w:r>
          </w:p>
        </w:tc>
        <w:tc>
          <w:tcPr>
            <w:tcW w:w="1133" w:type="dxa"/>
            <w:vAlign w:val="center"/>
          </w:tcPr>
          <w:p>
            <w:pPr>
              <w:jc w:val="center"/>
              <w:rPr>
                <w:sz w:val="18"/>
                <w:szCs w:val="18"/>
              </w:rPr>
            </w:pPr>
            <w:r>
              <w:rPr>
                <w:rFonts w:hint="eastAsia"/>
                <w:sz w:val="18"/>
                <w:szCs w:val="18"/>
              </w:rPr>
              <w:t>V</w:t>
            </w:r>
            <w:r>
              <w:rPr>
                <w:sz w:val="18"/>
                <w:szCs w:val="18"/>
              </w:rPr>
              <w:t>C60B</w:t>
            </w:r>
          </w:p>
        </w:tc>
        <w:tc>
          <w:tcPr>
            <w:tcW w:w="1275" w:type="dxa"/>
            <w:vAlign w:val="center"/>
          </w:tcPr>
          <w:p>
            <w:pPr>
              <w:jc w:val="center"/>
              <w:rPr>
                <w:sz w:val="18"/>
                <w:szCs w:val="18"/>
              </w:rPr>
            </w:pPr>
            <w:r>
              <w:rPr>
                <w:rFonts w:hint="eastAsia" w:asciiTheme="minorEastAsia" w:hAnsiTheme="minorEastAsia"/>
                <w:sz w:val="18"/>
                <w:szCs w:val="18"/>
              </w:rPr>
              <w:t>±4</w:t>
            </w:r>
            <w:r>
              <w:rPr>
                <w:rFonts w:asciiTheme="minorEastAsia" w:hAnsiTheme="minorEastAsia"/>
                <w:sz w:val="18"/>
                <w:szCs w:val="18"/>
              </w:rPr>
              <w:t>%</w:t>
            </w:r>
            <w:r>
              <w:rPr>
                <w:rFonts w:hint="eastAsia" w:asciiTheme="minorEastAsia" w:hAnsiTheme="minorEastAsia"/>
                <w:sz w:val="18"/>
                <w:szCs w:val="18"/>
              </w:rPr>
              <w:t>读数</w:t>
            </w:r>
          </w:p>
        </w:tc>
        <w:tc>
          <w:tcPr>
            <w:tcW w:w="1275" w:type="dxa"/>
            <w:vAlign w:val="center"/>
          </w:tcPr>
          <w:p>
            <w:pPr>
              <w:jc w:val="center"/>
              <w:rPr>
                <w:rFonts w:hint="eastAsia"/>
                <w:sz w:val="18"/>
                <w:szCs w:val="18"/>
              </w:rPr>
            </w:pPr>
            <w:r>
              <w:rPr>
                <w:rFonts w:hint="eastAsia"/>
                <w:sz w:val="18"/>
                <w:szCs w:val="18"/>
              </w:rPr>
              <w:t>兆欧表检定装置</w:t>
            </w:r>
          </w:p>
          <w:p>
            <w:pPr>
              <w:jc w:val="center"/>
              <w:rPr>
                <w:sz w:val="18"/>
                <w:szCs w:val="18"/>
              </w:rPr>
            </w:pPr>
            <w:r>
              <w:rPr>
                <w:rFonts w:hint="eastAsia"/>
                <w:sz w:val="18"/>
                <w:szCs w:val="18"/>
                <w:lang w:val="en-US" w:eastAsia="zh-CN"/>
              </w:rPr>
              <w:t>0.2%</w:t>
            </w:r>
          </w:p>
        </w:tc>
        <w:tc>
          <w:tcPr>
            <w:tcW w:w="1562" w:type="dxa"/>
            <w:vAlign w:val="center"/>
          </w:tcPr>
          <w:p>
            <w:pPr>
              <w:jc w:val="center"/>
              <w:rPr>
                <w:sz w:val="18"/>
                <w:szCs w:val="18"/>
              </w:rPr>
            </w:pPr>
            <w:r>
              <w:rPr>
                <w:rFonts w:hint="eastAsia"/>
                <w:sz w:val="18"/>
                <w:szCs w:val="18"/>
              </w:rPr>
              <w:t>中国航发南方工业有限公司计量实验室</w:t>
            </w:r>
          </w:p>
        </w:tc>
        <w:tc>
          <w:tcPr>
            <w:tcW w:w="1518" w:type="dxa"/>
            <w:vAlign w:val="center"/>
          </w:tcPr>
          <w:p>
            <w:pPr>
              <w:jc w:val="center"/>
              <w:rPr>
                <w:sz w:val="18"/>
                <w:szCs w:val="18"/>
              </w:rPr>
            </w:pPr>
            <w:r>
              <w:rPr>
                <w:rFonts w:hint="eastAsia"/>
                <w:sz w:val="18"/>
                <w:szCs w:val="18"/>
              </w:rPr>
              <w:t>2</w:t>
            </w:r>
            <w:r>
              <w:rPr>
                <w:sz w:val="18"/>
                <w:szCs w:val="18"/>
              </w:rPr>
              <w:t>02</w:t>
            </w:r>
            <w:r>
              <w:rPr>
                <w:rFonts w:hint="eastAsia"/>
                <w:sz w:val="18"/>
                <w:szCs w:val="18"/>
                <w:lang w:val="en-US" w:eastAsia="zh-CN"/>
              </w:rPr>
              <w:t>2</w:t>
            </w:r>
            <w:r>
              <w:rPr>
                <w:sz w:val="18"/>
                <w:szCs w:val="18"/>
              </w:rPr>
              <w:t>.08.0</w:t>
            </w:r>
            <w:r>
              <w:rPr>
                <w:rFonts w:hint="eastAsia"/>
                <w:sz w:val="18"/>
                <w:szCs w:val="18"/>
                <w:lang w:val="en-US" w:eastAsia="zh-CN"/>
              </w:rPr>
              <w:t>1</w:t>
            </w:r>
          </w:p>
        </w:tc>
        <w:tc>
          <w:tcPr>
            <w:tcW w:w="1068" w:type="dxa"/>
            <w:vAlign w:val="center"/>
          </w:tcPr>
          <w:p>
            <w:pPr>
              <w:jc w:val="center"/>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76" w:type="dxa"/>
            <w:vAlign w:val="center"/>
          </w:tcPr>
          <w:p>
            <w:pPr>
              <w:jc w:val="center"/>
              <w:rPr>
                <w:color w:val="0000FF"/>
                <w:sz w:val="18"/>
                <w:szCs w:val="18"/>
              </w:rPr>
            </w:pPr>
            <w:r>
              <w:rPr>
                <w:rFonts w:hint="eastAsia"/>
                <w:sz w:val="18"/>
                <w:szCs w:val="18"/>
              </w:rPr>
              <w:t>质检部</w:t>
            </w:r>
          </w:p>
        </w:tc>
        <w:tc>
          <w:tcPr>
            <w:tcW w:w="992" w:type="dxa"/>
            <w:vAlign w:val="center"/>
          </w:tcPr>
          <w:p>
            <w:pPr>
              <w:jc w:val="center"/>
              <w:rPr>
                <w:sz w:val="18"/>
                <w:szCs w:val="18"/>
                <w:highlight w:val="none"/>
              </w:rPr>
            </w:pPr>
            <w:r>
              <w:rPr>
                <w:rFonts w:hint="eastAsia"/>
                <w:sz w:val="18"/>
                <w:szCs w:val="18"/>
                <w:highlight w:val="none"/>
                <w:lang w:val="en-US" w:eastAsia="zh-CN"/>
              </w:rPr>
              <w:t>经纬仪</w:t>
            </w:r>
          </w:p>
        </w:tc>
        <w:tc>
          <w:tcPr>
            <w:tcW w:w="1133" w:type="dxa"/>
            <w:vAlign w:val="center"/>
          </w:tcPr>
          <w:p>
            <w:pPr>
              <w:jc w:val="center"/>
              <w:rPr>
                <w:sz w:val="18"/>
                <w:szCs w:val="18"/>
              </w:rPr>
            </w:pPr>
            <w:r>
              <w:rPr>
                <w:rFonts w:hint="eastAsia"/>
                <w:sz w:val="18"/>
                <w:szCs w:val="18"/>
              </w:rPr>
              <w:t>Z</w:t>
            </w:r>
            <w:r>
              <w:rPr>
                <w:sz w:val="18"/>
                <w:szCs w:val="18"/>
              </w:rPr>
              <w:t>ZSY0</w:t>
            </w:r>
            <w:r>
              <w:rPr>
                <w:rFonts w:hint="eastAsia"/>
                <w:sz w:val="18"/>
                <w:szCs w:val="18"/>
                <w:lang w:val="en-US" w:eastAsia="zh-CN"/>
              </w:rPr>
              <w:t>13</w:t>
            </w:r>
          </w:p>
        </w:tc>
        <w:tc>
          <w:tcPr>
            <w:tcW w:w="1133" w:type="dxa"/>
            <w:vAlign w:val="center"/>
          </w:tcPr>
          <w:p>
            <w:pPr>
              <w:jc w:val="center"/>
              <w:rPr>
                <w:sz w:val="18"/>
                <w:szCs w:val="18"/>
              </w:rPr>
            </w:pPr>
            <w:r>
              <w:rPr>
                <w:rFonts w:hint="eastAsia"/>
                <w:sz w:val="18"/>
                <w:szCs w:val="18"/>
                <w:lang w:val="en-US" w:eastAsia="zh-CN"/>
              </w:rPr>
              <w:t>DE2A</w:t>
            </w:r>
          </w:p>
        </w:tc>
        <w:tc>
          <w:tcPr>
            <w:tcW w:w="1275" w:type="dxa"/>
            <w:vAlign w:val="center"/>
          </w:tcPr>
          <w:p>
            <w:pPr>
              <w:jc w:val="both"/>
              <w:rPr>
                <w:sz w:val="18"/>
                <w:szCs w:val="18"/>
              </w:rPr>
            </w:pPr>
            <w:r>
              <w:rPr>
                <w:rFonts w:hint="eastAsia"/>
                <w:sz w:val="18"/>
                <w:szCs w:val="18"/>
                <w:lang w:val="en-US" w:eastAsia="zh-CN"/>
              </w:rPr>
              <w:t>1.0</w:t>
            </w:r>
            <w:r>
              <w:rPr>
                <w:rFonts w:hint="default"/>
                <w:sz w:val="18"/>
                <w:szCs w:val="18"/>
                <w:lang w:val="en-US" w:eastAsia="zh-CN"/>
              </w:rPr>
              <w:t>”</w:t>
            </w:r>
            <w:r>
              <w:rPr>
                <w:rFonts w:hint="eastAsia"/>
                <w:sz w:val="18"/>
                <w:szCs w:val="18"/>
                <w:lang w:val="en-US" w:eastAsia="zh-CN"/>
              </w:rPr>
              <w:t>(k=2)</w:t>
            </w:r>
          </w:p>
        </w:tc>
        <w:tc>
          <w:tcPr>
            <w:tcW w:w="1275" w:type="dxa"/>
            <w:vAlign w:val="center"/>
          </w:tcPr>
          <w:p>
            <w:pPr>
              <w:jc w:val="both"/>
              <w:rPr>
                <w:sz w:val="18"/>
                <w:szCs w:val="18"/>
              </w:rPr>
            </w:pPr>
            <w:r>
              <w:rPr>
                <w:rFonts w:hint="eastAsia"/>
                <w:sz w:val="18"/>
                <w:szCs w:val="18"/>
                <w:lang w:val="en-US" w:eastAsia="zh-CN"/>
              </w:rPr>
              <w:t>电子经纬仪测试台0~180°/3</w:t>
            </w:r>
            <w:r>
              <w:rPr>
                <w:rFonts w:hint="default"/>
                <w:sz w:val="18"/>
                <w:szCs w:val="18"/>
                <w:lang w:val="en-US" w:eastAsia="zh-CN"/>
              </w:rPr>
              <w:t>”</w:t>
            </w:r>
          </w:p>
        </w:tc>
        <w:tc>
          <w:tcPr>
            <w:tcW w:w="1562" w:type="dxa"/>
            <w:vAlign w:val="center"/>
          </w:tcPr>
          <w:p>
            <w:pPr>
              <w:jc w:val="center"/>
              <w:rPr>
                <w:sz w:val="18"/>
                <w:szCs w:val="18"/>
              </w:rPr>
            </w:pPr>
            <w:r>
              <w:rPr>
                <w:rFonts w:hint="eastAsia"/>
                <w:sz w:val="18"/>
                <w:szCs w:val="18"/>
              </w:rPr>
              <w:t>中国航发南方工业有限公司计量实验室</w:t>
            </w:r>
          </w:p>
        </w:tc>
        <w:tc>
          <w:tcPr>
            <w:tcW w:w="1518" w:type="dxa"/>
            <w:vAlign w:val="center"/>
          </w:tcPr>
          <w:p>
            <w:pPr>
              <w:jc w:val="center"/>
              <w:rPr>
                <w:sz w:val="18"/>
                <w:szCs w:val="18"/>
              </w:rPr>
            </w:pPr>
            <w:r>
              <w:rPr>
                <w:rFonts w:hint="eastAsia"/>
                <w:sz w:val="18"/>
                <w:szCs w:val="18"/>
              </w:rPr>
              <w:t>2</w:t>
            </w:r>
            <w:r>
              <w:rPr>
                <w:sz w:val="18"/>
                <w:szCs w:val="18"/>
              </w:rPr>
              <w:t>02</w:t>
            </w:r>
            <w:r>
              <w:rPr>
                <w:rFonts w:hint="eastAsia"/>
                <w:sz w:val="18"/>
                <w:szCs w:val="18"/>
                <w:lang w:val="en-US" w:eastAsia="zh-CN"/>
              </w:rPr>
              <w:t>2</w:t>
            </w:r>
            <w:r>
              <w:rPr>
                <w:sz w:val="18"/>
                <w:szCs w:val="18"/>
              </w:rPr>
              <w:t>.08.0</w:t>
            </w:r>
            <w:r>
              <w:rPr>
                <w:rFonts w:hint="eastAsia"/>
                <w:sz w:val="18"/>
                <w:szCs w:val="18"/>
                <w:lang w:val="en-US" w:eastAsia="zh-CN"/>
              </w:rPr>
              <w:t>1</w:t>
            </w:r>
          </w:p>
        </w:tc>
        <w:tc>
          <w:tcPr>
            <w:tcW w:w="1068" w:type="dxa"/>
            <w:vAlign w:val="center"/>
          </w:tcPr>
          <w:p>
            <w:pPr>
              <w:jc w:val="center"/>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76" w:type="dxa"/>
            <w:vAlign w:val="center"/>
          </w:tcPr>
          <w:p>
            <w:pPr>
              <w:jc w:val="center"/>
              <w:rPr>
                <w:color w:val="0000FF"/>
                <w:sz w:val="18"/>
                <w:szCs w:val="18"/>
              </w:rPr>
            </w:pPr>
            <w:r>
              <w:rPr>
                <w:rFonts w:hint="eastAsia"/>
                <w:sz w:val="18"/>
                <w:szCs w:val="18"/>
              </w:rPr>
              <w:t>生产车间</w:t>
            </w:r>
          </w:p>
        </w:tc>
        <w:tc>
          <w:tcPr>
            <w:tcW w:w="992" w:type="dxa"/>
            <w:vAlign w:val="center"/>
          </w:tcPr>
          <w:p>
            <w:pPr>
              <w:jc w:val="center"/>
              <w:rPr>
                <w:sz w:val="18"/>
                <w:szCs w:val="18"/>
                <w:highlight w:val="none"/>
              </w:rPr>
            </w:pPr>
            <w:r>
              <w:rPr>
                <w:rFonts w:hint="eastAsia"/>
                <w:sz w:val="18"/>
                <w:szCs w:val="18"/>
                <w:highlight w:val="none"/>
              </w:rPr>
              <w:t>钢卷尺</w:t>
            </w:r>
          </w:p>
        </w:tc>
        <w:tc>
          <w:tcPr>
            <w:tcW w:w="1133" w:type="dxa"/>
            <w:vAlign w:val="center"/>
          </w:tcPr>
          <w:p>
            <w:pPr>
              <w:jc w:val="center"/>
              <w:rPr>
                <w:sz w:val="18"/>
                <w:szCs w:val="18"/>
              </w:rPr>
            </w:pPr>
            <w:r>
              <w:rPr>
                <w:rFonts w:hint="eastAsia"/>
                <w:sz w:val="18"/>
                <w:szCs w:val="18"/>
              </w:rPr>
              <w:t>Z</w:t>
            </w:r>
            <w:r>
              <w:rPr>
                <w:sz w:val="18"/>
                <w:szCs w:val="18"/>
              </w:rPr>
              <w:t>ZSY006</w:t>
            </w:r>
          </w:p>
        </w:tc>
        <w:tc>
          <w:tcPr>
            <w:tcW w:w="1133" w:type="dxa"/>
            <w:vAlign w:val="center"/>
          </w:tcPr>
          <w:p>
            <w:pPr>
              <w:jc w:val="center"/>
              <w:rPr>
                <w:sz w:val="18"/>
                <w:szCs w:val="18"/>
              </w:rPr>
            </w:pPr>
            <w:r>
              <w:rPr>
                <w:sz w:val="18"/>
                <w:szCs w:val="18"/>
              </w:rPr>
              <w:t>(</w:t>
            </w:r>
            <w:r>
              <w:rPr>
                <w:rFonts w:hint="eastAsia"/>
                <w:sz w:val="18"/>
                <w:szCs w:val="18"/>
              </w:rPr>
              <w:t>0</w:t>
            </w:r>
            <w:r>
              <w:rPr>
                <w:sz w:val="18"/>
                <w:szCs w:val="18"/>
              </w:rPr>
              <w:t>-50)m</w:t>
            </w:r>
          </w:p>
        </w:tc>
        <w:tc>
          <w:tcPr>
            <w:tcW w:w="1275" w:type="dxa"/>
            <w:vAlign w:val="center"/>
          </w:tcPr>
          <w:p>
            <w:pPr>
              <w:jc w:val="both"/>
              <w:rPr>
                <w:sz w:val="18"/>
                <w:szCs w:val="18"/>
              </w:rPr>
            </w:pPr>
            <w:r>
              <w:rPr>
                <w:rFonts w:hint="eastAsia"/>
                <w:sz w:val="18"/>
                <w:szCs w:val="18"/>
                <w:lang w:val="en-US" w:eastAsia="zh-CN"/>
              </w:rPr>
              <w:t>U=0.1mm,k=2</w:t>
            </w:r>
          </w:p>
        </w:tc>
        <w:tc>
          <w:tcPr>
            <w:tcW w:w="1275" w:type="dxa"/>
            <w:vAlign w:val="center"/>
          </w:tcPr>
          <w:p>
            <w:pPr>
              <w:jc w:val="center"/>
              <w:rPr>
                <w:sz w:val="18"/>
                <w:szCs w:val="18"/>
              </w:rPr>
            </w:pPr>
            <w:r>
              <w:rPr>
                <w:rFonts w:hint="eastAsia"/>
                <w:sz w:val="18"/>
                <w:szCs w:val="18"/>
              </w:rPr>
              <w:t>钢卷尺检定台</w:t>
            </w:r>
            <w:r>
              <w:rPr>
                <w:rFonts w:hint="eastAsia"/>
                <w:sz w:val="18"/>
                <w:szCs w:val="18"/>
                <w:lang w:val="en-US" w:eastAsia="zh-CN"/>
              </w:rPr>
              <w:t>0~10m,</w:t>
            </w:r>
            <w:r>
              <w:rPr>
                <w:rFonts w:hint="eastAsia"/>
                <w:sz w:val="18"/>
                <w:szCs w:val="18"/>
              </w:rPr>
              <w:t>U</w:t>
            </w:r>
            <w:r>
              <w:rPr>
                <w:sz w:val="18"/>
                <w:szCs w:val="18"/>
              </w:rPr>
              <w:t>=0.1mm</w:t>
            </w:r>
          </w:p>
        </w:tc>
        <w:tc>
          <w:tcPr>
            <w:tcW w:w="1562" w:type="dxa"/>
            <w:vAlign w:val="center"/>
          </w:tcPr>
          <w:p>
            <w:pPr>
              <w:jc w:val="center"/>
              <w:rPr>
                <w:sz w:val="18"/>
                <w:szCs w:val="18"/>
              </w:rPr>
            </w:pPr>
            <w:r>
              <w:rPr>
                <w:rFonts w:hint="eastAsia"/>
                <w:sz w:val="18"/>
                <w:szCs w:val="18"/>
              </w:rPr>
              <w:t>中国航发南方工业有限公司计量实验室</w:t>
            </w:r>
          </w:p>
        </w:tc>
        <w:tc>
          <w:tcPr>
            <w:tcW w:w="1518" w:type="dxa"/>
            <w:vAlign w:val="center"/>
          </w:tcPr>
          <w:p>
            <w:pPr>
              <w:jc w:val="center"/>
              <w:rPr>
                <w:sz w:val="18"/>
                <w:szCs w:val="18"/>
              </w:rPr>
            </w:pPr>
            <w:r>
              <w:rPr>
                <w:rFonts w:hint="eastAsia"/>
                <w:sz w:val="18"/>
                <w:szCs w:val="18"/>
              </w:rPr>
              <w:t>2</w:t>
            </w:r>
            <w:r>
              <w:rPr>
                <w:sz w:val="18"/>
                <w:szCs w:val="18"/>
              </w:rPr>
              <w:t>02</w:t>
            </w:r>
            <w:r>
              <w:rPr>
                <w:rFonts w:hint="eastAsia"/>
                <w:sz w:val="18"/>
                <w:szCs w:val="18"/>
                <w:lang w:val="en-US" w:eastAsia="zh-CN"/>
              </w:rPr>
              <w:t>2</w:t>
            </w:r>
            <w:r>
              <w:rPr>
                <w:sz w:val="18"/>
                <w:szCs w:val="18"/>
              </w:rPr>
              <w:t>.08.0</w:t>
            </w:r>
            <w:r>
              <w:rPr>
                <w:rFonts w:hint="eastAsia"/>
                <w:sz w:val="18"/>
                <w:szCs w:val="18"/>
                <w:lang w:val="en-US" w:eastAsia="zh-CN"/>
              </w:rPr>
              <w:t>1</w:t>
            </w:r>
          </w:p>
        </w:tc>
        <w:tc>
          <w:tcPr>
            <w:tcW w:w="1068" w:type="dxa"/>
            <w:vAlign w:val="center"/>
          </w:tcPr>
          <w:p>
            <w:pPr>
              <w:jc w:val="center"/>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76" w:type="dxa"/>
            <w:vAlign w:val="center"/>
          </w:tcPr>
          <w:p>
            <w:pPr>
              <w:jc w:val="center"/>
              <w:rPr>
                <w:color w:val="0000FF"/>
                <w:sz w:val="18"/>
                <w:szCs w:val="18"/>
              </w:rPr>
            </w:pPr>
            <w:r>
              <w:rPr>
                <w:rFonts w:hint="eastAsia"/>
                <w:sz w:val="18"/>
                <w:szCs w:val="18"/>
              </w:rPr>
              <w:t>生产车间</w:t>
            </w:r>
          </w:p>
        </w:tc>
        <w:tc>
          <w:tcPr>
            <w:tcW w:w="992" w:type="dxa"/>
            <w:vAlign w:val="center"/>
          </w:tcPr>
          <w:p>
            <w:pPr>
              <w:jc w:val="center"/>
              <w:rPr>
                <w:sz w:val="18"/>
                <w:szCs w:val="18"/>
                <w:highlight w:val="none"/>
              </w:rPr>
            </w:pPr>
            <w:r>
              <w:rPr>
                <w:rFonts w:hint="eastAsia"/>
                <w:sz w:val="18"/>
                <w:szCs w:val="18"/>
                <w:highlight w:val="none"/>
                <w:lang w:val="en-US" w:eastAsia="zh-CN"/>
              </w:rPr>
              <w:t>内径百分表</w:t>
            </w:r>
          </w:p>
        </w:tc>
        <w:tc>
          <w:tcPr>
            <w:tcW w:w="1133" w:type="dxa"/>
            <w:vAlign w:val="center"/>
          </w:tcPr>
          <w:p>
            <w:pPr>
              <w:jc w:val="center"/>
              <w:rPr>
                <w:sz w:val="18"/>
                <w:szCs w:val="18"/>
              </w:rPr>
            </w:pPr>
            <w:r>
              <w:rPr>
                <w:rFonts w:hint="eastAsia"/>
                <w:sz w:val="18"/>
                <w:szCs w:val="18"/>
              </w:rPr>
              <w:t>Z</w:t>
            </w:r>
            <w:r>
              <w:rPr>
                <w:sz w:val="18"/>
                <w:szCs w:val="18"/>
              </w:rPr>
              <w:t>ZSY0</w:t>
            </w:r>
            <w:r>
              <w:rPr>
                <w:rFonts w:hint="eastAsia"/>
                <w:sz w:val="18"/>
                <w:szCs w:val="18"/>
                <w:lang w:val="en-US" w:eastAsia="zh-CN"/>
              </w:rPr>
              <w:t>16</w:t>
            </w:r>
          </w:p>
        </w:tc>
        <w:tc>
          <w:tcPr>
            <w:tcW w:w="1133" w:type="dxa"/>
            <w:vAlign w:val="center"/>
          </w:tcPr>
          <w:p>
            <w:pPr>
              <w:jc w:val="center"/>
              <w:rPr>
                <w:sz w:val="18"/>
                <w:szCs w:val="18"/>
              </w:rPr>
            </w:pPr>
            <w:r>
              <w:rPr>
                <w:rFonts w:hint="eastAsia"/>
                <w:sz w:val="18"/>
                <w:szCs w:val="18"/>
              </w:rPr>
              <w:t>(</w:t>
            </w:r>
            <w:r>
              <w:rPr>
                <w:rFonts w:hint="eastAsia"/>
                <w:sz w:val="18"/>
                <w:szCs w:val="18"/>
                <w:lang w:val="en-US" w:eastAsia="zh-CN"/>
              </w:rPr>
              <w:t>16</w:t>
            </w:r>
            <w:r>
              <w:rPr>
                <w:sz w:val="18"/>
                <w:szCs w:val="18"/>
              </w:rPr>
              <w:t>0-</w:t>
            </w:r>
            <w:r>
              <w:rPr>
                <w:rFonts w:hint="eastAsia"/>
                <w:sz w:val="18"/>
                <w:szCs w:val="18"/>
                <w:lang w:val="en-US" w:eastAsia="zh-CN"/>
              </w:rPr>
              <w:t>250</w:t>
            </w:r>
            <w:r>
              <w:rPr>
                <w:sz w:val="18"/>
                <w:szCs w:val="18"/>
              </w:rPr>
              <w:t>)</w:t>
            </w:r>
          </w:p>
          <w:p>
            <w:pPr>
              <w:jc w:val="center"/>
              <w:rPr>
                <w:sz w:val="18"/>
                <w:szCs w:val="18"/>
              </w:rPr>
            </w:pPr>
            <w:r>
              <w:rPr>
                <w:sz w:val="18"/>
                <w:szCs w:val="18"/>
              </w:rPr>
              <w:t>mm</w:t>
            </w:r>
          </w:p>
        </w:tc>
        <w:tc>
          <w:tcPr>
            <w:tcW w:w="1275" w:type="dxa"/>
            <w:vAlign w:val="center"/>
          </w:tcPr>
          <w:p>
            <w:pPr>
              <w:jc w:val="center"/>
              <w:rPr>
                <w:sz w:val="18"/>
                <w:szCs w:val="18"/>
              </w:rPr>
            </w:pPr>
            <w:r>
              <w:rPr>
                <w:rFonts w:hint="eastAsia"/>
                <w:sz w:val="18"/>
                <w:szCs w:val="18"/>
                <w:lang w:val="en-US" w:eastAsia="zh-CN"/>
              </w:rPr>
              <w:t>U=5</w:t>
            </w:r>
            <w:r>
              <w:rPr>
                <w:snapToGrid w:val="0"/>
                <w:kern w:val="0"/>
                <w:szCs w:val="24"/>
              </w:rPr>
              <w:t>μm</w:t>
            </w:r>
            <w:r>
              <w:rPr>
                <w:rFonts w:hint="eastAsia"/>
                <w:sz w:val="18"/>
                <w:szCs w:val="18"/>
                <w:lang w:val="en-US" w:eastAsia="zh-CN"/>
              </w:rPr>
              <w:t>,k=2</w:t>
            </w:r>
          </w:p>
        </w:tc>
        <w:tc>
          <w:tcPr>
            <w:tcW w:w="1275" w:type="dxa"/>
            <w:vAlign w:val="center"/>
          </w:tcPr>
          <w:p>
            <w:pPr>
              <w:jc w:val="center"/>
              <w:rPr>
                <w:rFonts w:hint="eastAsia"/>
                <w:sz w:val="18"/>
                <w:szCs w:val="18"/>
                <w:lang w:eastAsia="zh-CN"/>
              </w:rPr>
            </w:pPr>
            <w:r>
              <w:rPr>
                <w:rFonts w:hint="eastAsia"/>
                <w:sz w:val="18"/>
                <w:szCs w:val="18"/>
                <w:lang w:eastAsia="zh-CN"/>
              </w:rPr>
              <w:t>光栅式指示表检定仪</w:t>
            </w:r>
          </w:p>
          <w:p>
            <w:pPr>
              <w:jc w:val="center"/>
              <w:rPr>
                <w:sz w:val="18"/>
                <w:szCs w:val="18"/>
              </w:rPr>
            </w:pPr>
            <w:r>
              <w:rPr>
                <w:rFonts w:hint="eastAsia"/>
                <w:sz w:val="18"/>
                <w:szCs w:val="18"/>
                <w:lang w:val="en-US" w:eastAsia="zh-CN"/>
              </w:rPr>
              <w:t>U=1</w:t>
            </w:r>
            <w:r>
              <w:rPr>
                <w:snapToGrid w:val="0"/>
                <w:kern w:val="0"/>
                <w:szCs w:val="24"/>
              </w:rPr>
              <w:t>μm</w:t>
            </w:r>
            <w:r>
              <w:rPr>
                <w:rFonts w:hint="eastAsia"/>
                <w:snapToGrid w:val="0"/>
                <w:kern w:val="0"/>
                <w:szCs w:val="24"/>
                <w:lang w:val="en-US" w:eastAsia="zh-CN"/>
              </w:rPr>
              <w:t>,K=2</w:t>
            </w:r>
          </w:p>
        </w:tc>
        <w:tc>
          <w:tcPr>
            <w:tcW w:w="1562" w:type="dxa"/>
            <w:vAlign w:val="center"/>
          </w:tcPr>
          <w:p>
            <w:pPr>
              <w:jc w:val="center"/>
              <w:rPr>
                <w:sz w:val="18"/>
                <w:szCs w:val="18"/>
              </w:rPr>
            </w:pPr>
            <w:r>
              <w:rPr>
                <w:rFonts w:hint="eastAsia"/>
                <w:sz w:val="18"/>
                <w:szCs w:val="18"/>
              </w:rPr>
              <w:t>中国航发南方工业有限公司计量实验室</w:t>
            </w:r>
          </w:p>
        </w:tc>
        <w:tc>
          <w:tcPr>
            <w:tcW w:w="1518" w:type="dxa"/>
            <w:vAlign w:val="center"/>
          </w:tcPr>
          <w:p>
            <w:pPr>
              <w:jc w:val="center"/>
              <w:rPr>
                <w:sz w:val="18"/>
                <w:szCs w:val="18"/>
              </w:rPr>
            </w:pPr>
            <w:r>
              <w:rPr>
                <w:rFonts w:hint="eastAsia"/>
                <w:sz w:val="18"/>
                <w:szCs w:val="18"/>
              </w:rPr>
              <w:t>2</w:t>
            </w:r>
            <w:r>
              <w:rPr>
                <w:sz w:val="18"/>
                <w:szCs w:val="18"/>
              </w:rPr>
              <w:t>02</w:t>
            </w:r>
            <w:r>
              <w:rPr>
                <w:rFonts w:hint="eastAsia"/>
                <w:sz w:val="18"/>
                <w:szCs w:val="18"/>
                <w:lang w:val="en-US" w:eastAsia="zh-CN"/>
              </w:rPr>
              <w:t>2</w:t>
            </w:r>
            <w:r>
              <w:rPr>
                <w:sz w:val="18"/>
                <w:szCs w:val="18"/>
              </w:rPr>
              <w:t>.08.0</w:t>
            </w:r>
            <w:r>
              <w:rPr>
                <w:rFonts w:hint="eastAsia"/>
                <w:sz w:val="18"/>
                <w:szCs w:val="18"/>
                <w:lang w:val="en-US" w:eastAsia="zh-CN"/>
              </w:rPr>
              <w:t>1</w:t>
            </w:r>
          </w:p>
        </w:tc>
        <w:tc>
          <w:tcPr>
            <w:tcW w:w="1068" w:type="dxa"/>
            <w:vAlign w:val="center"/>
          </w:tcPr>
          <w:p>
            <w:pPr>
              <w:jc w:val="center"/>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76" w:type="dxa"/>
            <w:vAlign w:val="center"/>
          </w:tcPr>
          <w:p>
            <w:pPr>
              <w:jc w:val="center"/>
              <w:rPr>
                <w:color w:val="0000FF"/>
                <w:sz w:val="18"/>
                <w:szCs w:val="18"/>
              </w:rPr>
            </w:pPr>
            <w:r>
              <w:rPr>
                <w:rFonts w:hint="eastAsia"/>
                <w:sz w:val="18"/>
                <w:szCs w:val="18"/>
              </w:rPr>
              <w:t>质检部</w:t>
            </w:r>
          </w:p>
        </w:tc>
        <w:tc>
          <w:tcPr>
            <w:tcW w:w="992" w:type="dxa"/>
            <w:vAlign w:val="center"/>
          </w:tcPr>
          <w:p>
            <w:pPr>
              <w:jc w:val="center"/>
              <w:rPr>
                <w:sz w:val="18"/>
                <w:szCs w:val="18"/>
                <w:highlight w:val="none"/>
              </w:rPr>
            </w:pPr>
            <w:r>
              <w:rPr>
                <w:rFonts w:hint="eastAsia"/>
                <w:sz w:val="18"/>
                <w:szCs w:val="18"/>
                <w:highlight w:val="none"/>
                <w:lang w:val="en-US" w:eastAsia="zh-CN"/>
              </w:rPr>
              <w:t>声级计</w:t>
            </w:r>
          </w:p>
        </w:tc>
        <w:tc>
          <w:tcPr>
            <w:tcW w:w="1133" w:type="dxa"/>
            <w:vAlign w:val="center"/>
          </w:tcPr>
          <w:p>
            <w:pPr>
              <w:jc w:val="center"/>
              <w:rPr>
                <w:sz w:val="18"/>
                <w:szCs w:val="18"/>
              </w:rPr>
            </w:pPr>
            <w:r>
              <w:rPr>
                <w:rFonts w:hint="eastAsia"/>
                <w:sz w:val="18"/>
                <w:szCs w:val="18"/>
              </w:rPr>
              <w:t>Z</w:t>
            </w:r>
            <w:r>
              <w:rPr>
                <w:sz w:val="18"/>
                <w:szCs w:val="18"/>
              </w:rPr>
              <w:t>ZSY019</w:t>
            </w:r>
          </w:p>
        </w:tc>
        <w:tc>
          <w:tcPr>
            <w:tcW w:w="1133" w:type="dxa"/>
            <w:vAlign w:val="center"/>
          </w:tcPr>
          <w:p>
            <w:pPr>
              <w:jc w:val="center"/>
              <w:rPr>
                <w:sz w:val="18"/>
                <w:szCs w:val="18"/>
              </w:rPr>
            </w:pPr>
            <w:r>
              <w:rPr>
                <w:rFonts w:hint="eastAsia"/>
                <w:sz w:val="18"/>
                <w:szCs w:val="18"/>
              </w:rPr>
              <w:t>V</w:t>
            </w:r>
            <w:r>
              <w:rPr>
                <w:sz w:val="18"/>
                <w:szCs w:val="18"/>
              </w:rPr>
              <w:t>C824</w:t>
            </w:r>
            <w:r>
              <w:rPr>
                <w:rFonts w:hint="eastAsia"/>
                <w:sz w:val="18"/>
                <w:szCs w:val="18"/>
                <w:lang w:val="en-US" w:eastAsia="zh-CN"/>
              </w:rPr>
              <w:t>/(30~130）dB</w:t>
            </w:r>
          </w:p>
        </w:tc>
        <w:tc>
          <w:tcPr>
            <w:tcW w:w="1275" w:type="dxa"/>
            <w:vAlign w:val="center"/>
          </w:tcPr>
          <w:p>
            <w:pPr>
              <w:jc w:val="center"/>
              <w:rPr>
                <w:sz w:val="18"/>
                <w:szCs w:val="18"/>
              </w:rPr>
            </w:pPr>
            <w:r>
              <w:rPr>
                <w:rFonts w:hint="eastAsia"/>
                <w:sz w:val="18"/>
                <w:szCs w:val="18"/>
              </w:rPr>
              <w:t>±</w:t>
            </w:r>
            <w:r>
              <w:rPr>
                <w:sz w:val="18"/>
                <w:szCs w:val="18"/>
              </w:rPr>
              <w:t>1.5dB</w:t>
            </w:r>
          </w:p>
        </w:tc>
        <w:tc>
          <w:tcPr>
            <w:tcW w:w="1275" w:type="dxa"/>
            <w:vAlign w:val="center"/>
          </w:tcPr>
          <w:p>
            <w:pPr>
              <w:jc w:val="center"/>
              <w:rPr>
                <w:sz w:val="18"/>
                <w:szCs w:val="18"/>
              </w:rPr>
            </w:pPr>
            <w:r>
              <w:rPr>
                <w:rFonts w:hint="eastAsia"/>
                <w:sz w:val="18"/>
                <w:szCs w:val="18"/>
              </w:rPr>
              <w:t>声校准器</w:t>
            </w:r>
          </w:p>
          <w:p>
            <w:pPr>
              <w:jc w:val="center"/>
              <w:rPr>
                <w:sz w:val="18"/>
                <w:szCs w:val="18"/>
              </w:rPr>
            </w:pPr>
            <w:r>
              <w:rPr>
                <w:rFonts w:hint="eastAsia"/>
                <w:sz w:val="18"/>
                <w:szCs w:val="18"/>
              </w:rPr>
              <w:t>1级</w:t>
            </w:r>
          </w:p>
        </w:tc>
        <w:tc>
          <w:tcPr>
            <w:tcW w:w="1562" w:type="dxa"/>
            <w:vAlign w:val="center"/>
          </w:tcPr>
          <w:p>
            <w:pPr>
              <w:jc w:val="center"/>
              <w:rPr>
                <w:sz w:val="18"/>
                <w:szCs w:val="18"/>
              </w:rPr>
            </w:pPr>
            <w:r>
              <w:rPr>
                <w:rFonts w:hint="eastAsia"/>
                <w:sz w:val="18"/>
                <w:szCs w:val="18"/>
              </w:rPr>
              <w:t>中国航发南方工业有限公司计量实验室</w:t>
            </w:r>
          </w:p>
        </w:tc>
        <w:tc>
          <w:tcPr>
            <w:tcW w:w="1518" w:type="dxa"/>
            <w:vAlign w:val="center"/>
          </w:tcPr>
          <w:p>
            <w:pPr>
              <w:jc w:val="center"/>
              <w:rPr>
                <w:sz w:val="18"/>
                <w:szCs w:val="18"/>
              </w:rPr>
            </w:pPr>
            <w:r>
              <w:rPr>
                <w:rFonts w:hint="eastAsia"/>
                <w:sz w:val="18"/>
                <w:szCs w:val="18"/>
              </w:rPr>
              <w:t>2</w:t>
            </w:r>
            <w:r>
              <w:rPr>
                <w:sz w:val="18"/>
                <w:szCs w:val="18"/>
              </w:rPr>
              <w:t>02</w:t>
            </w:r>
            <w:r>
              <w:rPr>
                <w:rFonts w:hint="eastAsia"/>
                <w:sz w:val="18"/>
                <w:szCs w:val="18"/>
                <w:lang w:val="en-US" w:eastAsia="zh-CN"/>
              </w:rPr>
              <w:t>2</w:t>
            </w:r>
            <w:r>
              <w:rPr>
                <w:sz w:val="18"/>
                <w:szCs w:val="18"/>
              </w:rPr>
              <w:t>.08.0</w:t>
            </w:r>
            <w:r>
              <w:rPr>
                <w:rFonts w:hint="eastAsia"/>
                <w:sz w:val="18"/>
                <w:szCs w:val="18"/>
                <w:lang w:val="en-US" w:eastAsia="zh-CN"/>
              </w:rPr>
              <w:t>1</w:t>
            </w:r>
          </w:p>
        </w:tc>
        <w:tc>
          <w:tcPr>
            <w:tcW w:w="1068" w:type="dxa"/>
            <w:vAlign w:val="center"/>
          </w:tcPr>
          <w:p>
            <w:pPr>
              <w:jc w:val="center"/>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76" w:type="dxa"/>
            <w:vAlign w:val="center"/>
          </w:tcPr>
          <w:p>
            <w:pPr>
              <w:jc w:val="center"/>
              <w:rPr>
                <w:color w:val="0000FF"/>
                <w:sz w:val="18"/>
                <w:szCs w:val="18"/>
              </w:rPr>
            </w:pPr>
            <w:r>
              <w:rPr>
                <w:rFonts w:hint="eastAsia"/>
                <w:sz w:val="18"/>
                <w:szCs w:val="18"/>
              </w:rPr>
              <w:t>质检部</w:t>
            </w:r>
          </w:p>
        </w:tc>
        <w:tc>
          <w:tcPr>
            <w:tcW w:w="992" w:type="dxa"/>
            <w:vAlign w:val="center"/>
          </w:tcPr>
          <w:p>
            <w:pPr>
              <w:jc w:val="center"/>
              <w:rPr>
                <w:sz w:val="18"/>
                <w:szCs w:val="18"/>
                <w:highlight w:val="none"/>
              </w:rPr>
            </w:pPr>
            <w:r>
              <w:rPr>
                <w:rFonts w:hint="eastAsia"/>
                <w:sz w:val="18"/>
                <w:szCs w:val="18"/>
                <w:highlight w:val="none"/>
                <w:lang w:val="en-US" w:eastAsia="zh-CN"/>
              </w:rPr>
              <w:t>宽座直角尺</w:t>
            </w:r>
          </w:p>
        </w:tc>
        <w:tc>
          <w:tcPr>
            <w:tcW w:w="1133" w:type="dxa"/>
            <w:vAlign w:val="center"/>
          </w:tcPr>
          <w:p>
            <w:pPr>
              <w:jc w:val="center"/>
              <w:rPr>
                <w:sz w:val="18"/>
                <w:szCs w:val="18"/>
              </w:rPr>
            </w:pPr>
            <w:r>
              <w:rPr>
                <w:rFonts w:hint="eastAsia"/>
                <w:sz w:val="18"/>
                <w:szCs w:val="18"/>
              </w:rPr>
              <w:t>Z</w:t>
            </w:r>
            <w:r>
              <w:rPr>
                <w:sz w:val="18"/>
                <w:szCs w:val="18"/>
              </w:rPr>
              <w:t>ZSY0</w:t>
            </w:r>
            <w:r>
              <w:rPr>
                <w:rFonts w:hint="eastAsia"/>
                <w:sz w:val="18"/>
                <w:szCs w:val="18"/>
                <w:lang w:val="en-US" w:eastAsia="zh-CN"/>
              </w:rPr>
              <w:t>09</w:t>
            </w:r>
          </w:p>
        </w:tc>
        <w:tc>
          <w:tcPr>
            <w:tcW w:w="1133" w:type="dxa"/>
            <w:vAlign w:val="center"/>
          </w:tcPr>
          <w:p>
            <w:pPr>
              <w:jc w:val="center"/>
              <w:rPr>
                <w:rFonts w:hint="eastAsia"/>
                <w:sz w:val="18"/>
                <w:szCs w:val="18"/>
                <w:lang w:val="en-US" w:eastAsia="zh-CN"/>
              </w:rPr>
            </w:pPr>
            <w:r>
              <w:rPr>
                <w:rFonts w:hint="eastAsia"/>
                <w:sz w:val="18"/>
                <w:szCs w:val="18"/>
                <w:lang w:val="en-US" w:eastAsia="zh-CN"/>
              </w:rPr>
              <w:t>315*200</w:t>
            </w:r>
          </w:p>
          <w:p>
            <w:pPr>
              <w:jc w:val="center"/>
              <w:rPr>
                <w:sz w:val="18"/>
                <w:szCs w:val="18"/>
              </w:rPr>
            </w:pPr>
            <w:r>
              <w:rPr>
                <w:rFonts w:hint="eastAsia"/>
                <w:sz w:val="18"/>
                <w:szCs w:val="18"/>
                <w:lang w:val="en-US" w:eastAsia="zh-CN"/>
              </w:rPr>
              <w:t>mm</w:t>
            </w:r>
          </w:p>
        </w:tc>
        <w:tc>
          <w:tcPr>
            <w:tcW w:w="1275" w:type="dxa"/>
            <w:vAlign w:val="center"/>
          </w:tcPr>
          <w:p>
            <w:pPr>
              <w:jc w:val="center"/>
              <w:rPr>
                <w:sz w:val="18"/>
                <w:szCs w:val="18"/>
              </w:rPr>
            </w:pPr>
            <w:r>
              <w:rPr>
                <w:rFonts w:hint="eastAsia"/>
                <w:sz w:val="18"/>
                <w:szCs w:val="18"/>
                <w:lang w:val="en-US" w:eastAsia="zh-CN"/>
              </w:rPr>
              <w:t>U=1.3</w:t>
            </w:r>
            <w:r>
              <w:rPr>
                <w:snapToGrid w:val="0"/>
                <w:kern w:val="0"/>
                <w:szCs w:val="24"/>
              </w:rPr>
              <w:t>μm</w:t>
            </w:r>
            <w:r>
              <w:rPr>
                <w:rFonts w:hint="eastAsia"/>
                <w:snapToGrid w:val="0"/>
                <w:kern w:val="0"/>
                <w:szCs w:val="24"/>
                <w:lang w:val="en-US" w:eastAsia="zh-CN"/>
              </w:rPr>
              <w:t>,</w:t>
            </w:r>
            <w:r>
              <w:rPr>
                <w:rFonts w:hint="eastAsia"/>
                <w:sz w:val="18"/>
                <w:szCs w:val="18"/>
                <w:lang w:val="en-US" w:eastAsia="zh-CN"/>
              </w:rPr>
              <w:t>k=2</w:t>
            </w:r>
          </w:p>
        </w:tc>
        <w:tc>
          <w:tcPr>
            <w:tcW w:w="1275" w:type="dxa"/>
            <w:vAlign w:val="center"/>
          </w:tcPr>
          <w:p>
            <w:pPr>
              <w:jc w:val="center"/>
              <w:rPr>
                <w:rFonts w:hint="eastAsia"/>
                <w:sz w:val="18"/>
                <w:szCs w:val="18"/>
                <w:lang w:val="en-US" w:eastAsia="zh-CN"/>
              </w:rPr>
            </w:pPr>
            <w:r>
              <w:rPr>
                <w:rFonts w:hint="eastAsia"/>
                <w:sz w:val="18"/>
                <w:szCs w:val="18"/>
                <w:lang w:val="en-US" w:eastAsia="zh-CN"/>
              </w:rPr>
              <w:t>刀口尺，0级</w:t>
            </w:r>
          </w:p>
          <w:p>
            <w:pPr>
              <w:jc w:val="center"/>
              <w:rPr>
                <w:sz w:val="18"/>
                <w:szCs w:val="18"/>
              </w:rPr>
            </w:pPr>
            <w:r>
              <w:rPr>
                <w:rFonts w:hint="eastAsia"/>
                <w:sz w:val="18"/>
                <w:szCs w:val="18"/>
                <w:lang w:val="en-US" w:eastAsia="zh-CN"/>
              </w:rPr>
              <w:t>平面平晶，1级</w:t>
            </w:r>
          </w:p>
        </w:tc>
        <w:tc>
          <w:tcPr>
            <w:tcW w:w="1562" w:type="dxa"/>
            <w:vAlign w:val="center"/>
          </w:tcPr>
          <w:p>
            <w:pPr>
              <w:jc w:val="center"/>
              <w:rPr>
                <w:sz w:val="18"/>
                <w:szCs w:val="18"/>
              </w:rPr>
            </w:pPr>
            <w:r>
              <w:rPr>
                <w:rFonts w:hint="eastAsia"/>
                <w:sz w:val="18"/>
                <w:szCs w:val="18"/>
              </w:rPr>
              <w:t>中国航发南方工业有限公司计量实验室</w:t>
            </w:r>
          </w:p>
        </w:tc>
        <w:tc>
          <w:tcPr>
            <w:tcW w:w="1518" w:type="dxa"/>
            <w:vAlign w:val="center"/>
          </w:tcPr>
          <w:p>
            <w:pPr>
              <w:jc w:val="center"/>
              <w:rPr>
                <w:sz w:val="18"/>
                <w:szCs w:val="18"/>
              </w:rPr>
            </w:pPr>
            <w:r>
              <w:rPr>
                <w:rFonts w:hint="eastAsia"/>
                <w:sz w:val="18"/>
                <w:szCs w:val="18"/>
              </w:rPr>
              <w:t>2</w:t>
            </w:r>
            <w:r>
              <w:rPr>
                <w:sz w:val="18"/>
                <w:szCs w:val="18"/>
              </w:rPr>
              <w:t>02</w:t>
            </w:r>
            <w:r>
              <w:rPr>
                <w:rFonts w:hint="eastAsia"/>
                <w:sz w:val="18"/>
                <w:szCs w:val="18"/>
                <w:lang w:val="en-US" w:eastAsia="zh-CN"/>
              </w:rPr>
              <w:t>2</w:t>
            </w:r>
            <w:r>
              <w:rPr>
                <w:sz w:val="18"/>
                <w:szCs w:val="18"/>
              </w:rPr>
              <w:t>.08.0</w:t>
            </w:r>
            <w:r>
              <w:rPr>
                <w:rFonts w:hint="eastAsia"/>
                <w:sz w:val="18"/>
                <w:szCs w:val="18"/>
                <w:lang w:val="en-US" w:eastAsia="zh-CN"/>
              </w:rPr>
              <w:t>1</w:t>
            </w:r>
          </w:p>
        </w:tc>
        <w:tc>
          <w:tcPr>
            <w:tcW w:w="1068" w:type="dxa"/>
            <w:vAlign w:val="center"/>
          </w:tcPr>
          <w:p>
            <w:pPr>
              <w:jc w:val="center"/>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76" w:type="dxa"/>
            <w:vAlign w:val="center"/>
          </w:tcPr>
          <w:p>
            <w:pPr>
              <w:jc w:val="center"/>
              <w:rPr>
                <w:color w:val="0000FF"/>
                <w:sz w:val="18"/>
                <w:szCs w:val="18"/>
              </w:rPr>
            </w:pPr>
          </w:p>
        </w:tc>
        <w:tc>
          <w:tcPr>
            <w:tcW w:w="992" w:type="dxa"/>
            <w:vAlign w:val="center"/>
          </w:tcPr>
          <w:p>
            <w:pPr>
              <w:jc w:val="center"/>
              <w:rPr>
                <w:sz w:val="18"/>
                <w:szCs w:val="18"/>
              </w:rPr>
            </w:pPr>
          </w:p>
        </w:tc>
        <w:tc>
          <w:tcPr>
            <w:tcW w:w="1133" w:type="dxa"/>
            <w:vAlign w:val="center"/>
          </w:tcPr>
          <w:p>
            <w:pPr>
              <w:jc w:val="center"/>
              <w:rPr>
                <w:sz w:val="18"/>
                <w:szCs w:val="18"/>
              </w:rPr>
            </w:pPr>
          </w:p>
        </w:tc>
        <w:tc>
          <w:tcPr>
            <w:tcW w:w="1133" w:type="dxa"/>
            <w:vAlign w:val="center"/>
          </w:tcPr>
          <w:p>
            <w:pPr>
              <w:jc w:val="center"/>
              <w:rPr>
                <w:sz w:val="18"/>
                <w:szCs w:val="18"/>
              </w:rPr>
            </w:pPr>
          </w:p>
        </w:tc>
        <w:tc>
          <w:tcPr>
            <w:tcW w:w="1275" w:type="dxa"/>
            <w:vAlign w:val="center"/>
          </w:tcPr>
          <w:p>
            <w:pPr>
              <w:jc w:val="center"/>
              <w:rPr>
                <w:sz w:val="18"/>
                <w:szCs w:val="18"/>
              </w:rPr>
            </w:pPr>
          </w:p>
        </w:tc>
        <w:tc>
          <w:tcPr>
            <w:tcW w:w="1275" w:type="dxa"/>
            <w:vAlign w:val="center"/>
          </w:tcPr>
          <w:p>
            <w:pPr>
              <w:jc w:val="center"/>
              <w:rPr>
                <w:sz w:val="18"/>
                <w:szCs w:val="18"/>
              </w:rPr>
            </w:pPr>
          </w:p>
        </w:tc>
        <w:tc>
          <w:tcPr>
            <w:tcW w:w="1562" w:type="dxa"/>
            <w:vAlign w:val="center"/>
          </w:tcPr>
          <w:p>
            <w:pPr>
              <w:jc w:val="center"/>
              <w:rPr>
                <w:sz w:val="18"/>
                <w:szCs w:val="18"/>
              </w:rPr>
            </w:pPr>
          </w:p>
        </w:tc>
        <w:tc>
          <w:tcPr>
            <w:tcW w:w="1518" w:type="dxa"/>
            <w:vAlign w:val="center"/>
          </w:tcPr>
          <w:p>
            <w:pPr>
              <w:jc w:val="center"/>
              <w:rPr>
                <w:sz w:val="18"/>
                <w:szCs w:val="18"/>
              </w:rPr>
            </w:pPr>
          </w:p>
        </w:tc>
        <w:tc>
          <w:tcPr>
            <w:tcW w:w="1068"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76" w:type="dxa"/>
            <w:vAlign w:val="center"/>
          </w:tcPr>
          <w:p>
            <w:pPr>
              <w:jc w:val="center"/>
              <w:rPr>
                <w:color w:val="0000FF"/>
                <w:sz w:val="18"/>
                <w:szCs w:val="18"/>
              </w:rPr>
            </w:pPr>
          </w:p>
        </w:tc>
        <w:tc>
          <w:tcPr>
            <w:tcW w:w="992" w:type="dxa"/>
            <w:vAlign w:val="center"/>
          </w:tcPr>
          <w:p>
            <w:pPr>
              <w:jc w:val="center"/>
              <w:rPr>
                <w:sz w:val="18"/>
                <w:szCs w:val="18"/>
              </w:rPr>
            </w:pPr>
          </w:p>
        </w:tc>
        <w:tc>
          <w:tcPr>
            <w:tcW w:w="1133" w:type="dxa"/>
            <w:vAlign w:val="center"/>
          </w:tcPr>
          <w:p>
            <w:pPr>
              <w:jc w:val="center"/>
              <w:rPr>
                <w:sz w:val="18"/>
                <w:szCs w:val="18"/>
              </w:rPr>
            </w:pPr>
          </w:p>
        </w:tc>
        <w:tc>
          <w:tcPr>
            <w:tcW w:w="1133" w:type="dxa"/>
            <w:vAlign w:val="center"/>
          </w:tcPr>
          <w:p>
            <w:pPr>
              <w:jc w:val="center"/>
              <w:rPr>
                <w:sz w:val="18"/>
                <w:szCs w:val="18"/>
              </w:rPr>
            </w:pPr>
          </w:p>
        </w:tc>
        <w:tc>
          <w:tcPr>
            <w:tcW w:w="1275" w:type="dxa"/>
            <w:vAlign w:val="center"/>
          </w:tcPr>
          <w:p>
            <w:pPr>
              <w:jc w:val="center"/>
              <w:rPr>
                <w:sz w:val="18"/>
                <w:szCs w:val="18"/>
              </w:rPr>
            </w:pPr>
          </w:p>
        </w:tc>
        <w:tc>
          <w:tcPr>
            <w:tcW w:w="1275" w:type="dxa"/>
            <w:vAlign w:val="center"/>
          </w:tcPr>
          <w:p>
            <w:pPr>
              <w:jc w:val="center"/>
              <w:rPr>
                <w:sz w:val="18"/>
                <w:szCs w:val="18"/>
              </w:rPr>
            </w:pPr>
          </w:p>
        </w:tc>
        <w:tc>
          <w:tcPr>
            <w:tcW w:w="1562" w:type="dxa"/>
            <w:vAlign w:val="center"/>
          </w:tcPr>
          <w:p>
            <w:pPr>
              <w:jc w:val="center"/>
              <w:rPr>
                <w:sz w:val="18"/>
                <w:szCs w:val="18"/>
              </w:rPr>
            </w:pPr>
          </w:p>
        </w:tc>
        <w:tc>
          <w:tcPr>
            <w:tcW w:w="1518" w:type="dxa"/>
            <w:vAlign w:val="center"/>
          </w:tcPr>
          <w:p>
            <w:pPr>
              <w:jc w:val="center"/>
              <w:rPr>
                <w:sz w:val="18"/>
                <w:szCs w:val="18"/>
              </w:rPr>
            </w:pPr>
          </w:p>
        </w:tc>
        <w:tc>
          <w:tcPr>
            <w:tcW w:w="1068"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11232" w:type="dxa"/>
            <w:gridSpan w:val="9"/>
          </w:tcPr>
          <w:p>
            <w:pPr>
              <w:rPr>
                <w:rFonts w:hint="eastAsia" w:ascii="Times New Roman" w:hAnsi="Times New Roman" w:eastAsia="宋体" w:cs="Times New Roman"/>
                <w:szCs w:val="21"/>
              </w:rPr>
            </w:pPr>
            <w:r>
              <w:rPr>
                <w:rFonts w:hint="eastAsia" w:ascii="Times New Roman" w:hAnsi="Times New Roman" w:eastAsia="宋体" w:cs="Times New Roman"/>
                <w:szCs w:val="21"/>
              </w:rPr>
              <w:t>审核综合意見：</w:t>
            </w:r>
          </w:p>
          <w:p>
            <w:pPr>
              <w:rPr>
                <w:rFonts w:hint="eastAsia" w:ascii="Times New Roman" w:hAnsi="Times New Roman" w:eastAsia="宋体" w:cs="Times New Roman"/>
                <w:szCs w:val="21"/>
              </w:rPr>
            </w:pPr>
          </w:p>
          <w:p>
            <w:pPr>
              <w:widowControl/>
              <w:ind w:firstLine="420" w:firstLineChars="200"/>
              <w:jc w:val="left"/>
            </w:pPr>
            <w:r>
              <w:rPr>
                <w:rFonts w:hint="eastAsia" w:ascii="宋体" w:hAnsi="宋体" w:eastAsia="宋体" w:cs="宋体"/>
                <w:kern w:val="0"/>
                <w:szCs w:val="21"/>
              </w:rPr>
              <w:t>公司已制定《计量确认管理程序》、《外部供方管理程序》，《测量设备溯源管理程序》，公司</w:t>
            </w:r>
            <w:r>
              <w:rPr>
                <w:rFonts w:hint="eastAsia" w:ascii="宋体" w:hAnsi="宋体" w:eastAsia="宋体" w:cs="宋体"/>
                <w:b/>
                <w:bCs/>
                <w:kern w:val="0"/>
                <w:szCs w:val="21"/>
              </w:rPr>
              <w:t>未</w:t>
            </w:r>
            <w:r>
              <w:rPr>
                <w:rFonts w:hint="eastAsia" w:ascii="宋体" w:hAnsi="宋体" w:eastAsia="宋体" w:cs="宋体"/>
                <w:kern w:val="0"/>
                <w:szCs w:val="21"/>
              </w:rPr>
              <w:t>建最高计量标准，测量设备由质检部负责溯源。公司测量设备全部委托中国航发南方工业有限公司计量实验室机构准，校准证书由质检部保存。根据抽查情况，该公司的校准情况符合溯源性要求。</w:t>
            </w:r>
          </w:p>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232" w:type="dxa"/>
            <w:gridSpan w:val="9"/>
          </w:tcPr>
          <w:p>
            <w:pPr>
              <w:spacing w:line="360" w:lineRule="auto"/>
              <w:rPr>
                <w:rFonts w:ascii="Times New Roman" w:hAnsi="Times New Roman" w:eastAsia="宋体" w:cs="Times New Roman"/>
                <w:szCs w:val="21"/>
              </w:rPr>
            </w:pPr>
            <w:r>
              <w:drawing>
                <wp:anchor distT="0" distB="0" distL="114300" distR="114300" simplePos="0" relativeHeight="251660288" behindDoc="0" locked="0" layoutInCell="1" allowOverlap="1">
                  <wp:simplePos x="0" y="0"/>
                  <wp:positionH relativeFrom="column">
                    <wp:posOffset>3679825</wp:posOffset>
                  </wp:positionH>
                  <wp:positionV relativeFrom="paragraph">
                    <wp:posOffset>213995</wp:posOffset>
                  </wp:positionV>
                  <wp:extent cx="817245" cy="420370"/>
                  <wp:effectExtent l="0" t="0" r="8255" b="1143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17245" cy="420370"/>
                          </a:xfrm>
                          <a:prstGeom prst="rect">
                            <a:avLst/>
                          </a:prstGeom>
                          <a:noFill/>
                        </pic:spPr>
                      </pic:pic>
                    </a:graphicData>
                  </a:graphic>
                </wp:anchor>
              </w:drawing>
            </w:r>
            <w:r>
              <w:rPr>
                <w:rFonts w:hint="eastAsia" w:ascii="宋体" w:hAnsi="宋体" w:eastAsia="宋体" w:cs="Times New Roman"/>
                <w:szCs w:val="21"/>
              </w:rPr>
              <w:t>审核</w:t>
            </w:r>
            <w:r>
              <w:rPr>
                <w:rFonts w:hint="eastAsia" w:ascii="Times New Roman" w:hAnsi="Times New Roman" w:eastAsia="宋体" w:cs="Times New Roman"/>
                <w:szCs w:val="21"/>
              </w:rPr>
              <w:t xml:space="preserve">日期： </w:t>
            </w:r>
            <w:r>
              <w:rPr>
                <w:rFonts w:hint="eastAsia" w:ascii="Times New Roman" w:hAnsi="Times New Roman" w:eastAsia="宋体" w:cs="Times New Roman"/>
                <w:szCs w:val="21"/>
                <w:lang w:val="en-US" w:eastAsia="zh-CN"/>
              </w:rPr>
              <w:t>2022</w:t>
            </w:r>
            <w:r>
              <w:rPr>
                <w:rFonts w:hint="eastAsia" w:ascii="Times New Roman" w:hAnsi="Times New Roman" w:eastAsia="宋体" w:cs="Times New Roman"/>
                <w:szCs w:val="21"/>
              </w:rPr>
              <w:t xml:space="preserve">  年  </w:t>
            </w:r>
            <w:r>
              <w:rPr>
                <w:rFonts w:hint="eastAsia" w:ascii="Times New Roman" w:hAnsi="Times New Roman" w:eastAsia="宋体" w:cs="Times New Roman"/>
                <w:szCs w:val="21"/>
                <w:lang w:val="en-US" w:eastAsia="zh-CN"/>
              </w:rPr>
              <w:t>8</w:t>
            </w:r>
            <w:r>
              <w:rPr>
                <w:rFonts w:hint="eastAsia" w:ascii="Times New Roman" w:hAnsi="Times New Roman" w:eastAsia="宋体" w:cs="Times New Roman"/>
                <w:szCs w:val="21"/>
              </w:rPr>
              <w:t xml:space="preserve"> 月 </w:t>
            </w:r>
            <w:r>
              <w:rPr>
                <w:rFonts w:hint="eastAsia" w:ascii="Times New Roman" w:hAnsi="Times New Roman" w:eastAsia="宋体" w:cs="Times New Roman"/>
                <w:szCs w:val="21"/>
                <w:lang w:val="en-US" w:eastAsia="zh-CN"/>
              </w:rPr>
              <w:t>30</w:t>
            </w:r>
            <w:r>
              <w:rPr>
                <w:rFonts w:hint="eastAsia" w:ascii="Times New Roman" w:hAnsi="Times New Roman" w:eastAsia="宋体" w:cs="Times New Roman"/>
                <w:szCs w:val="21"/>
              </w:rPr>
              <w:t xml:space="preserve">  日</w:t>
            </w:r>
            <w:r>
              <w:rPr>
                <w:rFonts w:ascii="Times New Roman" w:hAnsi="Times New Roman" w:eastAsia="宋体" w:cs="Times New Roman"/>
                <w:szCs w:val="21"/>
              </w:rPr>
              <w:t>~</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8</w:t>
            </w:r>
            <w:r>
              <w:rPr>
                <w:rFonts w:hint="eastAsia" w:ascii="Times New Roman" w:hAnsi="Times New Roman" w:eastAsia="宋体" w:cs="Times New Roman"/>
                <w:szCs w:val="21"/>
              </w:rPr>
              <w:t xml:space="preserve">  月 </w:t>
            </w:r>
            <w:r>
              <w:rPr>
                <w:rFonts w:hint="eastAsia" w:ascii="Times New Roman" w:hAnsi="Times New Roman" w:eastAsia="宋体" w:cs="Times New Roman"/>
                <w:szCs w:val="21"/>
                <w:lang w:val="en-US" w:eastAsia="zh-CN"/>
              </w:rPr>
              <w:t>31</w:t>
            </w:r>
            <w:r>
              <w:rPr>
                <w:rFonts w:hint="eastAsia" w:ascii="Times New Roman" w:hAnsi="Times New Roman" w:eastAsia="宋体" w:cs="Times New Roman"/>
                <w:szCs w:val="21"/>
              </w:rPr>
              <w:t xml:space="preserve">    日 </w:t>
            </w:r>
          </w:p>
          <w:p>
            <w:pPr>
              <w:spacing w:line="360" w:lineRule="auto"/>
              <w:rPr>
                <w:rFonts w:ascii="Times New Roman" w:hAnsi="Times New Roman" w:eastAsia="宋体" w:cs="Times New Roman"/>
                <w:color w:val="0000FF"/>
                <w:szCs w:val="21"/>
              </w:rPr>
            </w:pPr>
            <w:r>
              <w:rPr>
                <w:rFonts w:hint="eastAsia" w:ascii="宋体" w:hAnsi="宋体" w:eastAsia="宋体" w:cs="Times New Roman"/>
                <w:szCs w:val="21"/>
              </w:rPr>
              <w:t>审核</w:t>
            </w:r>
            <w:r>
              <w:rPr>
                <w:rFonts w:hint="eastAsia" w:ascii="Times New Roman" w:hAnsi="Times New Roman" w:eastAsia="宋体" w:cs="Times New Roman"/>
                <w:szCs w:val="21"/>
              </w:rPr>
              <w:t>员签字：</w:t>
            </w:r>
            <w:r>
              <w:rPr>
                <w:rFonts w:hint="eastAsia"/>
                <w:lang w:eastAsia="zh-CN"/>
              </w:rPr>
              <w:drawing>
                <wp:inline distT="0" distB="0" distL="114300" distR="114300">
                  <wp:extent cx="579755" cy="394335"/>
                  <wp:effectExtent l="0" t="0" r="4445" b="12065"/>
                  <wp:docPr id="1" name="图片 1" descr="99be4ca0b1c1063564c0b62c52e8f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9be4ca0b1c1063564c0b62c52e8fb8"/>
                          <pic:cNvPicPr>
                            <a:picLocks noChangeAspect="1"/>
                          </pic:cNvPicPr>
                        </pic:nvPicPr>
                        <pic:blipFill>
                          <a:blip r:embed="rId11">
                            <a:biLevel thresh="50000"/>
                            <a:grayscl/>
                          </a:blip>
                          <a:srcRect l="23880" t="34779" r="27737" b="46698"/>
                          <a:stretch>
                            <a:fillRect/>
                          </a:stretch>
                        </pic:blipFill>
                        <pic:spPr>
                          <a:xfrm>
                            <a:off x="0" y="0"/>
                            <a:ext cx="579755" cy="394335"/>
                          </a:xfrm>
                          <a:prstGeom prst="rect">
                            <a:avLst/>
                          </a:prstGeom>
                          <a:noFill/>
                          <a:ln>
                            <a:noFill/>
                          </a:ln>
                        </pic:spPr>
                      </pic:pic>
                    </a:graphicData>
                  </a:graphic>
                </wp:inline>
              </w:drawing>
            </w:r>
            <w:bookmarkStart w:id="2" w:name="_GoBack"/>
            <w:bookmarkEnd w:id="2"/>
            <w:r>
              <w:rPr>
                <w:rFonts w:hint="eastAsia" w:ascii="Times New Roman" w:hAnsi="Times New Roman" w:eastAsia="宋体" w:cs="Times New Roman"/>
                <w:szCs w:val="21"/>
              </w:rPr>
              <w:t xml:space="preserve">                              部门代表签字：</w:t>
            </w:r>
            <w:r>
              <w:rPr>
                <w:rFonts w:ascii="Times New Roman" w:hAnsi="Times New Roman" w:eastAsia="宋体" w:cs="Times New Roman"/>
                <w:color w:val="0000FF"/>
                <w:szCs w:val="21"/>
              </w:rPr>
              <w:t xml:space="preserve"> </w:t>
            </w:r>
          </w:p>
          <w:p>
            <w:pPr>
              <w:spacing w:line="360" w:lineRule="auto"/>
              <w:rPr>
                <w:rFonts w:ascii="Times New Roman" w:hAnsi="Times New Roman" w:eastAsia="宋体" w:cs="Times New Roman"/>
                <w:szCs w:val="21"/>
              </w:rPr>
            </w:pPr>
          </w:p>
        </w:tc>
      </w:tr>
    </w:tbl>
    <w:p/>
    <w:p>
      <w:r>
        <w:rPr>
          <w:rFonts w:hint="eastAsia"/>
        </w:rPr>
        <w:t>说明：“测量设备计量特性”可以填写测量设备的最大允差、准确度等级或校准结果的测量不确定度。</w:t>
      </w:r>
    </w:p>
    <w:sectPr>
      <w:headerReference r:id="rId5" w:type="first"/>
      <w:footerReference r:id="rId8" w:type="first"/>
      <w:headerReference r:id="rId3" w:type="default"/>
      <w:footerReference r:id="rId6" w:type="default"/>
      <w:headerReference r:id="rId4" w:type="even"/>
      <w:footerReference r:id="rId7" w:type="even"/>
      <w:pgSz w:w="11906" w:h="16838"/>
      <w:pgMar w:top="720" w:right="720" w:bottom="720" w:left="72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firstLine="840" w:firstLineChars="400"/>
      <w:jc w:val="left"/>
    </w:pPr>
    <w:r>
      <w:rPr>
        <w:rFonts w:ascii="Times New Roman" w:hAnsi="Times New Roman" w:cs="Times New Roman"/>
        <w:sz w:val="21"/>
        <w:szCs w:val="21"/>
      </w:rPr>
      <w:drawing>
        <wp:anchor distT="0" distB="0" distL="114300" distR="114300" simplePos="0" relativeHeight="251661312" behindDoc="0" locked="0" layoutInCell="1" allowOverlap="1">
          <wp:simplePos x="0" y="0"/>
          <wp:positionH relativeFrom="column">
            <wp:posOffset>-38100</wp:posOffset>
          </wp:positionH>
          <wp:positionV relativeFrom="paragraph">
            <wp:posOffset>128905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Fonts w:ascii="Times New Roman" w:hAnsi="Times New Roman" w:cs="Times New Roman"/>
        <w:sz w:val="21"/>
        <w:szCs w:val="21"/>
      </w:rPr>
      <w:pict>
        <v:shape id="_x0000_s4097" o:spid="_x0000_s4097" o:spt="202" type="#_x0000_t202" style="position:absolute;left:0pt;margin-left:297.25pt;margin-top:11pt;height:20.6pt;width:215.85pt;z-index:251659264;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09</w:t>
                </w:r>
                <w:r>
                  <w:rPr>
                    <w:rFonts w:ascii="Times New Roman" w:hAnsi="Times New Roman" w:cs="Times New Roman"/>
                    <w:szCs w:val="21"/>
                  </w:rPr>
                  <w:t>测量设备溯源抽查表</w:t>
                </w:r>
                <w:r>
                  <w:rPr>
                    <w:rFonts w:hint="eastAsia" w:ascii="Times New Roman" w:hAnsi="Times New Roman" w:cs="Times New Roman"/>
                    <w:szCs w:val="21"/>
                  </w:rPr>
                  <w:t>（07版）</w:t>
                </w:r>
              </w:p>
            </w:txbxContent>
          </v:textbox>
        </v:shape>
      </w:pict>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ind w:firstLine="756" w:firstLineChars="450"/>
      <w:jc w:val="left"/>
    </w:pPr>
    <w:r>
      <w:rPr>
        <w:rStyle w:val="11"/>
        <w:rFonts w:hint="default" w:ascii="Times New Roman" w:hAnsi="Times New Roman" w:cs="Times New Roman"/>
        <w:w w:val="80"/>
        <w:szCs w:val="21"/>
      </w:rPr>
      <w:t>Beijing International Standard united Certification Co.,Ltd.</w:t>
    </w:r>
  </w:p>
  <w:p>
    <w:r>
      <w:pict>
        <v:shape id="直接连接符 3" o:spid="_x0000_s4098" o:spt="32" type="#_x0000_t32" style="position:absolute;left:0pt;margin-left:-0.45pt;margin-top:3pt;height:0pt;width:532.2pt;z-index:251660288;mso-width-relative:page;mso-height-relative:page;" filled="f" coordsize="21600,21600" adj="-1443,-1,-1443">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rules v:ext="edit">
        <o:r id="V:Rule1" type="connector" idref="#直接连接符 3"/>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RjZGZiMWRlMjcxMTI2YWQ3MWVkMTVjMTcyZTdkOTkifQ=="/>
  </w:docVars>
  <w:rsids>
    <w:rsidRoot w:val="00000000"/>
    <w:rsid w:val="0D9A03EF"/>
    <w:rsid w:val="13DF06CB"/>
    <w:rsid w:val="50454A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535</Words>
  <Characters>745</Characters>
  <Lines>3</Lines>
  <Paragraphs>1</Paragraphs>
  <TotalTime>24</TotalTime>
  <ScaleCrop>false</ScaleCrop>
  <LinksUpToDate>false</LinksUpToDate>
  <CharactersWithSpaces>794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2015-11-02T14:51:00Z</dcterms:created>
  <dc:creator>alexander chang</dc:creator>
  <cp:lastModifiedBy>yingjie</cp:lastModifiedBy>
  <dcterms:modified xsi:type="dcterms:W3CDTF">2022-08-30T08:31:50Z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DFD160556E6B4DDD91FA6BFB15058BEB</vt:lpwstr>
  </property>
</Properties>
</file>