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4E51D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A0083">
        <w:trPr>
          <w:trHeight w:val="557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重庆霸鸿石油科技有限公司</w:t>
            </w:r>
            <w:bookmarkEnd w:id="0"/>
          </w:p>
        </w:tc>
      </w:tr>
      <w:tr w:rsidR="003A0083">
        <w:trPr>
          <w:trHeight w:val="557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重庆市沙坪坝区沙坪坝街道下中渡口130号7号楼第一层2-6-1号</w:t>
            </w:r>
            <w:bookmarkEnd w:id="1"/>
          </w:p>
        </w:tc>
      </w:tr>
      <w:tr w:rsidR="003A0083">
        <w:trPr>
          <w:trHeight w:val="557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重庆市九龙坡区光华五金机电城二期63号</w:t>
            </w:r>
            <w:bookmarkEnd w:id="2"/>
            <w:bookmarkEnd w:id="3"/>
          </w:p>
        </w:tc>
      </w:tr>
      <w:tr w:rsidR="003A0083">
        <w:trPr>
          <w:trHeight w:val="557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15086874669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3A0083">
        <w:trPr>
          <w:trHeight w:val="557"/>
        </w:trPr>
        <w:tc>
          <w:tcPr>
            <w:tcW w:w="1142" w:type="dxa"/>
            <w:vAlign w:val="center"/>
          </w:tcPr>
          <w:p w:rsidR="00A62166" w:rsidRDefault="004E51D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11BEC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11BE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</w:tr>
      <w:tr w:rsidR="003A0083">
        <w:trPr>
          <w:trHeight w:val="418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E51DF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0595-2022-QEO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4E51DF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0083">
        <w:trPr>
          <w:trHeight w:val="455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A0083">
        <w:trPr>
          <w:trHeight w:val="455"/>
        </w:trPr>
        <w:tc>
          <w:tcPr>
            <w:tcW w:w="1142" w:type="dxa"/>
          </w:tcPr>
          <w:p w:rsidR="00A62166" w:rsidRDefault="004E51D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E51DF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0083">
        <w:trPr>
          <w:trHeight w:val="455"/>
        </w:trPr>
        <w:tc>
          <w:tcPr>
            <w:tcW w:w="1142" w:type="dxa"/>
          </w:tcPr>
          <w:p w:rsidR="00A62166" w:rsidRDefault="004E51D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E51D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A0083">
        <w:trPr>
          <w:trHeight w:val="455"/>
        </w:trPr>
        <w:tc>
          <w:tcPr>
            <w:tcW w:w="1142" w:type="dxa"/>
          </w:tcPr>
          <w:p w:rsidR="00A62166" w:rsidRDefault="004E51D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E51D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A0083">
        <w:trPr>
          <w:trHeight w:val="990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4E51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E51D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A0083">
        <w:trPr>
          <w:trHeight w:val="4810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E51DF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：认可：仪器仪表（测斜仪）的研发；仪器仪表、机械设备、石油钻采专用设备、汽车配件销售</w:t>
            </w:r>
            <w:r w:rsidR="006803C7">
              <w:rPr>
                <w:sz w:val="20"/>
              </w:rPr>
              <w:t>；</w:t>
            </w:r>
            <w:r>
              <w:rPr>
                <w:sz w:val="20"/>
              </w:rPr>
              <w:t>未认可：钻井工程技术服务（技术方案提供）</w:t>
            </w:r>
          </w:p>
          <w:p w:rsidR="00A62166" w:rsidRDefault="004E51D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6803C7">
              <w:rPr>
                <w:sz w:val="20"/>
              </w:rPr>
              <w:t>认可：仪器仪表（测斜仪）的研发；仪器仪表、机械设备、石油钻采专用设备、汽车配件销售；未认可：钻井工程技术服务（技术方案提供）</w:t>
            </w:r>
            <w:r>
              <w:rPr>
                <w:sz w:val="20"/>
              </w:rPr>
              <w:t>所涉及场所的相关环境管理活动</w:t>
            </w:r>
          </w:p>
          <w:p w:rsidR="00A62166" w:rsidRDefault="004E51D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6803C7">
              <w:rPr>
                <w:sz w:val="20"/>
              </w:rPr>
              <w:t>认可：仪器仪表（测斜仪）的研发；仪器仪表、机械设备、石油钻采专用设备、汽车配件销售；未认可：钻井工程技术服务（技术方案提供）</w:t>
            </w:r>
            <w:r>
              <w:rPr>
                <w:sz w:val="20"/>
              </w:rPr>
              <w:t>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E51DF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19.05.01;29.12.00;34.06.00</w:t>
            </w:r>
          </w:p>
          <w:p w:rsidR="00A62166" w:rsidRDefault="004E51DF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19.05.01;29.12.00;34.06.00</w:t>
            </w:r>
          </w:p>
          <w:p w:rsidR="00A62166" w:rsidRDefault="004E51DF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19.05.01;29.12.00;34.06.00</w:t>
            </w:r>
            <w:bookmarkEnd w:id="26"/>
          </w:p>
        </w:tc>
      </w:tr>
      <w:tr w:rsidR="003A0083">
        <w:trPr>
          <w:trHeight w:val="1184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E51D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E51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4E51D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E51D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E51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4E51D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A008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008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11BE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51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008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E51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E51D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4E51D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E5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Q:19.05.01,29.12.00,34.06.00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E:19.05.01,29.12.00,34.06.00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O:19.05.01,29.12.00,34.06.00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411BEC">
            <w:pPr>
              <w:rPr>
                <w:sz w:val="20"/>
                <w:lang w:val="de-DE"/>
              </w:rPr>
            </w:pP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E5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</w:t>
            </w:r>
          </w:p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O:29.12.00,34.06.00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411BEC">
            <w:pPr>
              <w:rPr>
                <w:sz w:val="20"/>
                <w:lang w:val="de-DE"/>
              </w:rPr>
            </w:pP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E5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Q:19.05.01,29.12.00,34.06.00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E51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411BEC">
            <w:pPr>
              <w:rPr>
                <w:sz w:val="20"/>
                <w:lang w:val="de-DE"/>
              </w:rPr>
            </w:pPr>
          </w:p>
        </w:tc>
      </w:tr>
      <w:tr w:rsidR="003A0083">
        <w:trPr>
          <w:trHeight w:val="827"/>
        </w:trPr>
        <w:tc>
          <w:tcPr>
            <w:tcW w:w="1142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11B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1B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11BE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11BEC">
            <w:pPr>
              <w:jc w:val="center"/>
              <w:rPr>
                <w:sz w:val="21"/>
                <w:szCs w:val="21"/>
              </w:rPr>
            </w:pPr>
          </w:p>
        </w:tc>
      </w:tr>
      <w:tr w:rsidR="003A008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E5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E51D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E51D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E51D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E51D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E51D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0083">
        <w:trPr>
          <w:trHeight w:val="567"/>
        </w:trPr>
        <w:tc>
          <w:tcPr>
            <w:tcW w:w="1142" w:type="dxa"/>
            <w:vAlign w:val="center"/>
          </w:tcPr>
          <w:p w:rsidR="00A62166" w:rsidRDefault="00411BEC"/>
        </w:tc>
        <w:tc>
          <w:tcPr>
            <w:tcW w:w="1350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11BE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11BE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1BE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11BEC"/>
        </w:tc>
        <w:tc>
          <w:tcPr>
            <w:tcW w:w="1380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</w:tr>
      <w:tr w:rsidR="003A0083">
        <w:trPr>
          <w:trHeight w:val="465"/>
        </w:trPr>
        <w:tc>
          <w:tcPr>
            <w:tcW w:w="1142" w:type="dxa"/>
            <w:vAlign w:val="center"/>
          </w:tcPr>
          <w:p w:rsidR="00A62166" w:rsidRDefault="00411BEC"/>
        </w:tc>
        <w:tc>
          <w:tcPr>
            <w:tcW w:w="1350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11BE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11BE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1BEC"/>
        </w:tc>
        <w:tc>
          <w:tcPr>
            <w:tcW w:w="1299" w:type="dxa"/>
            <w:gridSpan w:val="4"/>
            <w:vAlign w:val="center"/>
          </w:tcPr>
          <w:p w:rsidR="00A62166" w:rsidRDefault="00411BEC"/>
        </w:tc>
        <w:tc>
          <w:tcPr>
            <w:tcW w:w="1380" w:type="dxa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</w:tr>
      <w:tr w:rsidR="003A0083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4E51D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A0083">
        <w:trPr>
          <w:trHeight w:val="586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F7A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4E51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</w:tr>
      <w:tr w:rsidR="003A0083">
        <w:trPr>
          <w:trHeight w:val="509"/>
        </w:trPr>
        <w:tc>
          <w:tcPr>
            <w:tcW w:w="1142" w:type="dxa"/>
            <w:vAlign w:val="center"/>
          </w:tcPr>
          <w:p w:rsidR="00A62166" w:rsidRDefault="004E5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F7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11BEC">
            <w:pPr>
              <w:rPr>
                <w:sz w:val="21"/>
                <w:szCs w:val="21"/>
              </w:rPr>
            </w:pPr>
          </w:p>
        </w:tc>
      </w:tr>
      <w:tr w:rsidR="009F7AC1">
        <w:trPr>
          <w:trHeight w:val="600"/>
        </w:trPr>
        <w:tc>
          <w:tcPr>
            <w:tcW w:w="1142" w:type="dxa"/>
            <w:vAlign w:val="center"/>
          </w:tcPr>
          <w:p w:rsidR="009F7AC1" w:rsidRDefault="009F7AC1" w:rsidP="009F7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9F7AC1" w:rsidRDefault="009F7AC1" w:rsidP="009F7A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2022.10.26</w:t>
            </w:r>
          </w:p>
        </w:tc>
        <w:tc>
          <w:tcPr>
            <w:tcW w:w="1502" w:type="dxa"/>
            <w:gridSpan w:val="2"/>
            <w:vAlign w:val="center"/>
          </w:tcPr>
          <w:p w:rsidR="009F7AC1" w:rsidRDefault="009F7AC1" w:rsidP="009F7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9F7AC1" w:rsidRDefault="009F7AC1" w:rsidP="009F7A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2022.10.26</w:t>
            </w:r>
          </w:p>
        </w:tc>
        <w:tc>
          <w:tcPr>
            <w:tcW w:w="2061" w:type="dxa"/>
            <w:gridSpan w:val="5"/>
            <w:vAlign w:val="center"/>
          </w:tcPr>
          <w:p w:rsidR="009F7AC1" w:rsidRDefault="009F7AC1" w:rsidP="009F7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9F7AC1" w:rsidRDefault="009F7AC1" w:rsidP="009F7A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2022.10.26</w:t>
            </w:r>
          </w:p>
        </w:tc>
      </w:tr>
    </w:tbl>
    <w:p w:rsidR="00A62166" w:rsidRDefault="00411BEC"/>
    <w:p w:rsidR="00BC4707" w:rsidRDefault="00BC4707" w:rsidP="00BC4707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411"/>
        <w:gridCol w:w="1067"/>
        <w:gridCol w:w="5834"/>
        <w:gridCol w:w="1065"/>
      </w:tblGrid>
      <w:tr w:rsidR="00BC4707" w:rsidTr="008612DA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C4707" w:rsidTr="008612DA">
        <w:trPr>
          <w:cantSplit/>
          <w:trHeight w:val="396"/>
          <w:jc w:val="center"/>
        </w:trPr>
        <w:tc>
          <w:tcPr>
            <w:tcW w:w="1000" w:type="dxa"/>
            <w:tcBorders>
              <w:lef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1" w:type="dxa"/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7" w:type="dxa"/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4" w:type="dxa"/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C4707" w:rsidTr="008612DA">
        <w:trPr>
          <w:cantSplit/>
          <w:trHeight w:val="396"/>
          <w:jc w:val="center"/>
        </w:trPr>
        <w:tc>
          <w:tcPr>
            <w:tcW w:w="1000" w:type="dxa"/>
            <w:vMerge w:val="restart"/>
            <w:tcBorders>
              <w:lef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(午休12：00-12：30)</w:t>
            </w:r>
          </w:p>
        </w:tc>
        <w:tc>
          <w:tcPr>
            <w:tcW w:w="1411" w:type="dxa"/>
            <w:vAlign w:val="center"/>
          </w:tcPr>
          <w:p w:rsidR="00BC4707" w:rsidRDefault="00BC4707" w:rsidP="008612D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901" w:type="dxa"/>
            <w:gridSpan w:val="2"/>
            <w:vAlign w:val="center"/>
          </w:tcPr>
          <w:p w:rsidR="00BC4707" w:rsidRDefault="00BC4707" w:rsidP="008612D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BC4707" w:rsidTr="008612DA">
        <w:trPr>
          <w:cantSplit/>
          <w:trHeight w:val="90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</w:tcPr>
          <w:p w:rsidR="00BC4707" w:rsidRDefault="00BC4707" w:rsidP="008612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4" w:type="dxa"/>
          </w:tcPr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QMS:4.1组织及其环境;4.2相关方需求与期望;4.3确定体系范围;4.4体系及其过程;5.1领导作用与承诺;5.2方针;5.3组织的角色、职责和权限;6.1应对风险和机遇的措施;6.2目标及其实现的策划;6.3变更的策划;7.1.1资源 总则;7.1.6组织知识;7.4沟通;7.5.1文件化信息总则;9.1.1监测、分析和评价总则;9.2内部审核;9.3管理评审;10.1改进 总则;10.3持续改进</w:t>
            </w:r>
          </w:p>
          <w:p w:rsidR="00BC4707" w:rsidRDefault="00BC4707" w:rsidP="008612D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4.1组织及其环境;4.2相关方需求与期望;4.3确定体系范围;4.4体系;5.1领导作用与承诺;5.2方针;5.3组织的角色、职责和权限;6.1.1策划总则;6.1.4措施的策划;6.2目标及其实现的策划;7.1资源;7.4沟通;7.5.1文件化信息总则;9.1.1监测、分析和评估总则;9.2内部审核;9.3管理评审;10.1改进 总则;10.3持续改进;</w:t>
            </w:r>
          </w:p>
          <w:p w:rsidR="00BC4707" w:rsidRDefault="00BC4707" w:rsidP="008612D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4.1组织及其环境;4.2相关方需求与期望;4.3确定体系范围;4.4体系;5.1领导作用与承诺;5.2方针;5.3组织的角色、职责和权限;5.4工作人员的协商和参与;6.1应对风险和机遇的措施6.1.4措施的策划;6.2目标及其实现的策划;7.1资源;7.4信息和沟通;7.5.1文件化信息总则;9.1监视、测量、分析和评价;9.2内部审核;9.3管理评审;10.1事件、不符合和纠正措施;10.3持续改进。</w:t>
            </w:r>
          </w:p>
          <w:p w:rsidR="00BC4707" w:rsidRDefault="00BC4707" w:rsidP="00BC47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范围的确认，资质的确认，管理体系变化情况，法律法规执行情况，投诉或事故/政府主管部门监督抽查情况，一阶段问题验证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C4707" w:rsidRDefault="00BC4707" w:rsidP="00BC47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BC4707" w:rsidTr="00BC4707">
        <w:trPr>
          <w:cantSplit/>
          <w:trHeight w:val="3516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</w:tcPr>
          <w:p w:rsidR="00BC4707" w:rsidRDefault="00BC4707" w:rsidP="008612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综合部（含财务部）</w:t>
            </w:r>
          </w:p>
        </w:tc>
        <w:tc>
          <w:tcPr>
            <w:tcW w:w="5834" w:type="dxa"/>
          </w:tcPr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QMS:5.3组织的角色、职责和权限;6.2目标及其实现的策划;7.1.2人员;7.2能力;7.3意识;7.4沟通;7.5文件化信息;10.2不合格和纠正措施</w:t>
            </w: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:5.3组织的角色、职责和权限;6.1.2环境因素;6.1.3合规义务;6.2目标及其达成的策划;7.1资源;7.2能力;7.3意识;7.4沟通;7.5文件化信息;8.1运行策划和控制;8.2应急准备和响应;9.1监视、测量、分析与评估;9.1.2符合性评估;10.2不符合和纠正措施/EMS运行控制相关财务支出证据。 </w:t>
            </w:r>
          </w:p>
          <w:p w:rsidR="00BC4707" w:rsidRDefault="00BC4707" w:rsidP="008612D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5.3组织的角色、职责和权限;6.1.2危险源辨识和职业安全风险评价;6.1.3法律法规要求和其他要求;6.2目标及其实现的策划;7.1资源;7.2能力;7.3意识;7.4沟通;7.5文件化信息;8.1运行策划和控制;8.2应急准备和响应;9.1监视、测量、分析和评价;9.1.2法律法规要求和其他要求的合规性评价;10.2不符合和纠正措施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C4707" w:rsidRDefault="00BC4707" w:rsidP="00BC47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BC4707" w:rsidTr="008612DA">
        <w:trPr>
          <w:cantSplit/>
          <w:trHeight w:val="1732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9:00-16:30</w:t>
            </w:r>
          </w:p>
        </w:tc>
        <w:tc>
          <w:tcPr>
            <w:tcW w:w="1067" w:type="dxa"/>
          </w:tcPr>
          <w:p w:rsidR="00BC4707" w:rsidRDefault="00BC4707" w:rsidP="008612D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研发部</w:t>
            </w:r>
          </w:p>
        </w:tc>
        <w:tc>
          <w:tcPr>
            <w:tcW w:w="5834" w:type="dxa"/>
          </w:tcPr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QMS:5.3组织的角色、职责和权限;6.2质量目标及其实现的策划;7.1.3基础设施;7.1.4过程运行环境;7.1.5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;8.1运行策划和控制;8.3设计开发控制;8.5.1生产和服务提供的控制;8.5.2标识和可追溯性;8.5.3顾客或外部供方的财产;8.5.4防护;8.5.6更改控制;8.6产品和服务放行;8.7不合格输出的控制;</w:t>
            </w:r>
          </w:p>
          <w:p w:rsidR="00BC4707" w:rsidRDefault="00BC4707" w:rsidP="008612DA">
            <w:pPr>
              <w:pStyle w:val="a0"/>
            </w:pP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EMS:5.3组织的角色、职责和权限、6.1.2环境因素;6.2目标及其达成的策划;8.1运行策划和控制;8.2应急准备和响应; </w:t>
            </w: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OHSMS:5.3组织的角色、职责和权限;6.1.2危险源辨识和职业安全风险评价;6.2目标及其实现的策划;8.1运行策划和控制;8.2应急准备和响应;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C4707" w:rsidRDefault="00BC4707" w:rsidP="00BC4707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C4707" w:rsidTr="00BC4707">
        <w:trPr>
          <w:cantSplit/>
          <w:trHeight w:val="770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center"/>
          </w:tcPr>
          <w:p w:rsidR="00BC4707" w:rsidRDefault="00BC4707" w:rsidP="008612D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BC4707" w:rsidRDefault="00BC4707" w:rsidP="00BC47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9:00-16:30</w:t>
            </w:r>
          </w:p>
        </w:tc>
        <w:tc>
          <w:tcPr>
            <w:tcW w:w="1067" w:type="dxa"/>
          </w:tcPr>
          <w:p w:rsidR="00BC4707" w:rsidRDefault="00BC4707" w:rsidP="008612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834" w:type="dxa"/>
          </w:tcPr>
          <w:p w:rsidR="00BC4707" w:rsidRDefault="00BC4707" w:rsidP="008612DA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>QMS:8.4外部提供供方的控制; 8.2产品和服务的要求;8.5.1生产和服务提供的控制（销售）;8.5.5交付后的活动;9.1.2顾客满意;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BC4707" w:rsidTr="008612DA">
        <w:trPr>
          <w:cantSplit/>
          <w:trHeight w:val="444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01" w:type="dxa"/>
            <w:gridSpan w:val="2"/>
            <w:vAlign w:val="center"/>
          </w:tcPr>
          <w:p w:rsidR="00BC4707" w:rsidRDefault="00BC4707" w:rsidP="00861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C4707" w:rsidRDefault="00BC4707" w:rsidP="008612D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:rsidR="00A62166" w:rsidRDefault="004E51D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A62166" w:rsidRDefault="004E51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4E51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4E51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4E51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4E51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4E51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411BEC"/>
    <w:p w:rsidR="00A62166" w:rsidRDefault="00411BEC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EC" w:rsidRDefault="00411BEC" w:rsidP="003A0083">
      <w:r>
        <w:separator/>
      </w:r>
    </w:p>
  </w:endnote>
  <w:endnote w:type="continuationSeparator" w:id="0">
    <w:p w:rsidR="00411BEC" w:rsidRDefault="00411BEC" w:rsidP="003A0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EC" w:rsidRDefault="00411BEC" w:rsidP="003A0083">
      <w:r>
        <w:separator/>
      </w:r>
    </w:p>
  </w:footnote>
  <w:footnote w:type="continuationSeparator" w:id="0">
    <w:p w:rsidR="00411BEC" w:rsidRDefault="00411BEC" w:rsidP="003A0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4E51D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4E84" w:rsidRPr="00744E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E51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E51D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083"/>
    <w:rsid w:val="003A0083"/>
    <w:rsid w:val="00411BEC"/>
    <w:rsid w:val="004E51DF"/>
    <w:rsid w:val="006803C7"/>
    <w:rsid w:val="00744E84"/>
    <w:rsid w:val="009F7AC1"/>
    <w:rsid w:val="00BC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613</Words>
  <Characters>3500</Characters>
  <Application>Microsoft Office Word</Application>
  <DocSecurity>0</DocSecurity>
  <Lines>29</Lines>
  <Paragraphs>8</Paragraphs>
  <ScaleCrop>false</ScaleCrop>
  <Company>微软中国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2022-10-31T03:13:00Z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