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bookmarkStart w:id="0" w:name="_GoBack"/>
      <w:bookmarkEnd w:id="0"/>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3"/>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pageBreakBefore w:val="0"/>
              <w:kinsoku/>
              <w:wordWrap/>
              <w:overflowPunct/>
              <w:topLinePunct w:val="0"/>
              <w:bidi w:val="0"/>
              <w:spacing w:line="240" w:lineRule="auto"/>
              <w:jc w:val="center"/>
              <w:rPr>
                <w:color w:val="auto"/>
                <w:sz w:val="24"/>
                <w:szCs w:val="24"/>
              </w:rPr>
            </w:pPr>
            <w:r>
              <w:rPr>
                <w:rFonts w:hint="eastAsia"/>
                <w:color w:val="auto"/>
                <w:sz w:val="24"/>
                <w:szCs w:val="24"/>
              </w:rPr>
              <w:t>过程与活动、</w:t>
            </w:r>
          </w:p>
          <w:p>
            <w:pPr>
              <w:pageBreakBefore w:val="0"/>
              <w:kinsoku/>
              <w:wordWrap/>
              <w:overflowPunct/>
              <w:topLinePunct w:val="0"/>
              <w:bidi w:val="0"/>
              <w:spacing w:line="240" w:lineRule="auto"/>
              <w:jc w:val="center"/>
              <w:rPr>
                <w:color w:val="auto"/>
                <w:sz w:val="24"/>
                <w:szCs w:val="24"/>
              </w:rPr>
            </w:pPr>
            <w:r>
              <w:rPr>
                <w:rFonts w:hint="eastAsia"/>
                <w:color w:val="auto"/>
                <w:sz w:val="24"/>
                <w:szCs w:val="24"/>
              </w:rPr>
              <w:t>抽样计划</w:t>
            </w:r>
          </w:p>
        </w:tc>
        <w:tc>
          <w:tcPr>
            <w:tcW w:w="960" w:type="dxa"/>
            <w:vMerge w:val="restart"/>
            <w:vAlign w:val="center"/>
          </w:tcPr>
          <w:p>
            <w:pPr>
              <w:pageBreakBefore w:val="0"/>
              <w:kinsoku/>
              <w:wordWrap/>
              <w:overflowPunct/>
              <w:topLinePunct w:val="0"/>
              <w:bidi w:val="0"/>
              <w:spacing w:line="240" w:lineRule="auto"/>
              <w:rPr>
                <w:color w:val="auto"/>
                <w:sz w:val="24"/>
                <w:szCs w:val="24"/>
              </w:rPr>
            </w:pPr>
            <w:r>
              <w:rPr>
                <w:rFonts w:hint="eastAsia"/>
                <w:color w:val="auto"/>
                <w:sz w:val="24"/>
                <w:szCs w:val="24"/>
              </w:rPr>
              <w:t>涉及</w:t>
            </w:r>
          </w:p>
          <w:p>
            <w:pPr>
              <w:pageBreakBefore w:val="0"/>
              <w:kinsoku/>
              <w:wordWrap/>
              <w:overflowPunct/>
              <w:topLinePunct w:val="0"/>
              <w:bidi w:val="0"/>
              <w:spacing w:line="240" w:lineRule="auto"/>
              <w:rPr>
                <w:color w:val="auto"/>
                <w:sz w:val="24"/>
                <w:szCs w:val="24"/>
              </w:rPr>
            </w:pPr>
            <w:r>
              <w:rPr>
                <w:rFonts w:hint="eastAsia"/>
                <w:color w:val="auto"/>
                <w:sz w:val="24"/>
                <w:szCs w:val="24"/>
              </w:rPr>
              <w:t>条款</w:t>
            </w:r>
          </w:p>
        </w:tc>
        <w:tc>
          <w:tcPr>
            <w:tcW w:w="10453" w:type="dxa"/>
            <w:vAlign w:val="center"/>
          </w:tcPr>
          <w:p>
            <w:pPr>
              <w:pageBreakBefore w:val="0"/>
              <w:kinsoku/>
              <w:wordWrap/>
              <w:overflowPunct/>
              <w:topLinePunct w:val="0"/>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受审核部门：管理层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主管领导：</w:t>
            </w:r>
            <w:r>
              <w:rPr>
                <w:rFonts w:hint="eastAsia" w:ascii="宋体" w:hAnsi="宋体" w:cs="宋体"/>
                <w:color w:val="auto"/>
                <w:sz w:val="24"/>
                <w:szCs w:val="24"/>
                <w:lang w:val="en-US" w:eastAsia="zh-CN"/>
              </w:rPr>
              <w:t>叶翔宇</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 xml:space="preserve"> 陪同人员：</w:t>
            </w:r>
            <w:r>
              <w:rPr>
                <w:rFonts w:hint="eastAsia" w:ascii="宋体" w:hAnsi="宋体" w:cs="宋体"/>
                <w:color w:val="auto"/>
                <w:sz w:val="24"/>
                <w:szCs w:val="24"/>
                <w:lang w:val="en-US" w:eastAsia="zh-CN"/>
              </w:rPr>
              <w:t>刘严联</w:t>
            </w:r>
            <w:r>
              <w:rPr>
                <w:rFonts w:hint="eastAsia" w:ascii="宋体" w:hAnsi="宋体" w:eastAsia="宋体" w:cs="宋体"/>
                <w:color w:val="auto"/>
                <w:sz w:val="24"/>
                <w:szCs w:val="24"/>
              </w:rPr>
              <w:t xml:space="preserve"> </w:t>
            </w:r>
          </w:p>
        </w:tc>
        <w:tc>
          <w:tcPr>
            <w:tcW w:w="1136" w:type="dxa"/>
            <w:vMerge w:val="restart"/>
            <w:vAlign w:val="center"/>
          </w:tcPr>
          <w:p>
            <w:pPr>
              <w:pageBreakBefore w:val="0"/>
              <w:kinsoku/>
              <w:wordWrap/>
              <w:overflowPunct/>
              <w:topLinePunct w:val="0"/>
              <w:bidi w:val="0"/>
              <w:spacing w:line="240" w:lineRule="auto"/>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160" w:type="dxa"/>
            <w:vMerge w:val="continue"/>
            <w:vAlign w:val="center"/>
          </w:tcPr>
          <w:p>
            <w:pPr>
              <w:pageBreakBefore w:val="0"/>
              <w:kinsoku/>
              <w:wordWrap/>
              <w:overflowPunct/>
              <w:topLinePunct w:val="0"/>
              <w:bidi w:val="0"/>
              <w:spacing w:line="240" w:lineRule="auto"/>
              <w:rPr>
                <w:color w:val="auto"/>
                <w:sz w:val="24"/>
                <w:szCs w:val="24"/>
              </w:rPr>
            </w:pPr>
          </w:p>
        </w:tc>
        <w:tc>
          <w:tcPr>
            <w:tcW w:w="960" w:type="dxa"/>
            <w:vMerge w:val="continue"/>
            <w:vAlign w:val="center"/>
          </w:tcPr>
          <w:p>
            <w:pPr>
              <w:pageBreakBefore w:val="0"/>
              <w:kinsoku/>
              <w:wordWrap/>
              <w:overflowPunct/>
              <w:topLinePunct w:val="0"/>
              <w:bidi w:val="0"/>
              <w:spacing w:line="240" w:lineRule="auto"/>
              <w:rPr>
                <w:color w:val="auto"/>
                <w:sz w:val="24"/>
                <w:szCs w:val="24"/>
              </w:rPr>
            </w:pPr>
          </w:p>
        </w:tc>
        <w:tc>
          <w:tcPr>
            <w:tcW w:w="10453" w:type="dxa"/>
            <w:vAlign w:val="center"/>
          </w:tcPr>
          <w:p>
            <w:pPr>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审核员：</w:t>
            </w:r>
            <w:r>
              <w:rPr>
                <w:rFonts w:hint="eastAsia" w:ascii="宋体" w:hAnsi="宋体" w:cs="宋体"/>
                <w:color w:val="auto"/>
                <w:sz w:val="24"/>
                <w:szCs w:val="24"/>
                <w:lang w:val="en-US" w:eastAsia="zh-CN"/>
              </w:rPr>
              <w:t>冉景洲</w:t>
            </w:r>
            <w:r>
              <w:rPr>
                <w:rFonts w:hint="eastAsia" w:ascii="宋体" w:hAnsi="宋体" w:eastAsia="宋体" w:cs="宋体"/>
                <w:color w:val="auto"/>
                <w:sz w:val="24"/>
                <w:szCs w:val="24"/>
              </w:rPr>
              <w:t>，审核时间：</w:t>
            </w:r>
            <w:r>
              <w:rPr>
                <w:rFonts w:hint="eastAsia" w:ascii="宋体" w:hAnsi="宋体" w:cs="宋体"/>
                <w:color w:val="auto"/>
                <w:sz w:val="24"/>
                <w:szCs w:val="24"/>
                <w:lang w:eastAsia="zh-CN"/>
              </w:rPr>
              <w:t>2022年</w:t>
            </w:r>
            <w:r>
              <w:rPr>
                <w:rFonts w:hint="eastAsia" w:ascii="宋体" w:hAnsi="宋体" w:cs="宋体"/>
                <w:color w:val="auto"/>
                <w:sz w:val="24"/>
                <w:szCs w:val="24"/>
                <w:lang w:val="en-US" w:eastAsia="zh-CN"/>
              </w:rPr>
              <w:t>8</w:t>
            </w:r>
            <w:r>
              <w:rPr>
                <w:rFonts w:hint="eastAsia" w:ascii="宋体" w:hAnsi="宋体" w:cs="宋体"/>
                <w:color w:val="auto"/>
                <w:sz w:val="24"/>
                <w:szCs w:val="24"/>
                <w:lang w:eastAsia="zh-CN"/>
              </w:rPr>
              <w:t>月</w:t>
            </w:r>
            <w:r>
              <w:rPr>
                <w:rFonts w:hint="eastAsia" w:ascii="宋体" w:hAnsi="宋体" w:cs="宋体"/>
                <w:color w:val="auto"/>
                <w:sz w:val="24"/>
                <w:szCs w:val="24"/>
                <w:lang w:val="en-US" w:eastAsia="zh-CN"/>
              </w:rPr>
              <w:t>23</w:t>
            </w:r>
            <w:r>
              <w:rPr>
                <w:rFonts w:hint="eastAsia" w:ascii="宋体" w:hAnsi="宋体" w:cs="宋体"/>
                <w:color w:val="auto"/>
                <w:sz w:val="24"/>
                <w:szCs w:val="24"/>
                <w:lang w:eastAsia="zh-CN"/>
              </w:rPr>
              <w:t>日</w:t>
            </w:r>
          </w:p>
        </w:tc>
        <w:tc>
          <w:tcPr>
            <w:tcW w:w="1136" w:type="dxa"/>
            <w:vMerge w:val="continue"/>
          </w:tcPr>
          <w:p>
            <w:pPr>
              <w:pageBreakBefore w:val="0"/>
              <w:kinsoku/>
              <w:wordWrap/>
              <w:overflowPunct/>
              <w:topLinePunct w:val="0"/>
              <w:bidi w:val="0"/>
              <w:spacing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pageBreakBefore w:val="0"/>
              <w:kinsoku/>
              <w:wordWrap/>
              <w:overflowPunct/>
              <w:topLinePunct w:val="0"/>
              <w:bidi w:val="0"/>
              <w:spacing w:line="240" w:lineRule="auto"/>
              <w:rPr>
                <w:color w:val="auto"/>
                <w:sz w:val="24"/>
                <w:szCs w:val="24"/>
              </w:rPr>
            </w:pPr>
          </w:p>
        </w:tc>
        <w:tc>
          <w:tcPr>
            <w:tcW w:w="960" w:type="dxa"/>
            <w:vMerge w:val="continue"/>
            <w:vAlign w:val="center"/>
          </w:tcPr>
          <w:p>
            <w:pPr>
              <w:pageBreakBefore w:val="0"/>
              <w:kinsoku/>
              <w:wordWrap/>
              <w:overflowPunct/>
              <w:topLinePunct w:val="0"/>
              <w:bidi w:val="0"/>
              <w:spacing w:line="240" w:lineRule="auto"/>
              <w:rPr>
                <w:color w:val="auto"/>
                <w:sz w:val="24"/>
                <w:szCs w:val="24"/>
              </w:rPr>
            </w:pPr>
          </w:p>
        </w:tc>
        <w:tc>
          <w:tcPr>
            <w:tcW w:w="1045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审核条款：</w:t>
            </w:r>
          </w:p>
          <w:p>
            <w:pPr>
              <w:pageBreakBefore w:val="0"/>
              <w:kinsoku/>
              <w:wordWrap/>
              <w:overflowPunct/>
              <w:topLinePunct w:val="0"/>
              <w:bidi w:val="0"/>
              <w:spacing w:line="240" w:lineRule="auto"/>
              <w:rPr>
                <w:rFonts w:hint="eastAsia" w:ascii="宋体" w:hAnsi="宋体" w:eastAsia="宋体" w:cs="新宋体"/>
                <w:bCs w:val="0"/>
                <w:color w:val="auto"/>
                <w:spacing w:val="0"/>
                <w:kern w:val="2"/>
                <w:sz w:val="18"/>
                <w:szCs w:val="18"/>
                <w:lang w:val="en-US" w:eastAsia="zh-CN" w:bidi="ar-SA"/>
              </w:rPr>
            </w:pPr>
            <w:r>
              <w:rPr>
                <w:rFonts w:hint="eastAsia" w:ascii="宋体" w:hAnsi="宋体" w:eastAsia="宋体" w:cs="新宋体"/>
                <w:bCs w:val="0"/>
                <w:color w:val="auto"/>
                <w:spacing w:val="0"/>
                <w:kern w:val="2"/>
                <w:sz w:val="18"/>
                <w:szCs w:val="18"/>
                <w:lang w:val="en-US" w:eastAsia="zh-CN" w:bidi="ar-SA"/>
              </w:rPr>
              <w:t>QMS:4.1组织及其环境;4.2相关方需求与期望;4.3确定体系范围;4.4体系及其过程;5.1领导作用与承诺;5.2方针;5.3组织的角色、职责和权限；6.1应对风险和机遇的措施；6.2目标及其实现的策划；6.3变更的策划；7.1.1资源 总则；9.1.1监测、分析和评价总则；9.3管理评审；10.1改进 总则；10.3持续改进</w:t>
            </w:r>
          </w:p>
          <w:p>
            <w:pPr>
              <w:pageBreakBefore w:val="0"/>
              <w:kinsoku/>
              <w:wordWrap/>
              <w:overflowPunct/>
              <w:topLinePunct w:val="0"/>
              <w:bidi w:val="0"/>
              <w:spacing w:line="240" w:lineRule="auto"/>
              <w:rPr>
                <w:rFonts w:hint="eastAsia" w:ascii="宋体" w:hAnsi="宋体" w:eastAsia="宋体" w:cs="新宋体"/>
                <w:bCs w:val="0"/>
                <w:color w:val="auto"/>
                <w:spacing w:val="0"/>
                <w:kern w:val="2"/>
                <w:sz w:val="18"/>
                <w:szCs w:val="18"/>
                <w:lang w:val="en-US" w:eastAsia="zh-CN" w:bidi="ar-SA"/>
              </w:rPr>
            </w:pPr>
            <w:r>
              <w:rPr>
                <w:rFonts w:hint="eastAsia" w:ascii="宋体" w:hAnsi="宋体" w:eastAsia="宋体" w:cs="新宋体"/>
                <w:bCs w:val="0"/>
                <w:color w:val="auto"/>
                <w:spacing w:val="0"/>
                <w:kern w:val="2"/>
                <w:sz w:val="18"/>
                <w:szCs w:val="18"/>
                <w:lang w:val="en-US" w:eastAsia="zh-CN" w:bidi="ar-SA"/>
              </w:rPr>
              <w:t>EMS:4.1组织及其环境;4.2相关方需求与期望;4.3确定体系范围;4.4体系;5.1领导作用与承诺;5.2方针;5.3组织的角色、职责和权限；6.1.1策划总则；6.1.4措施的策划；6.2目标及其实现的策划；7.1资源;9.1.1监测、分析和评估总则；9.3管理评审；10.1改进 总则；10.3持续改进。</w:t>
            </w:r>
          </w:p>
          <w:p>
            <w:pPr>
              <w:pageBreakBefore w:val="0"/>
              <w:kinsoku/>
              <w:wordWrap/>
              <w:overflowPunct/>
              <w:topLinePunct w:val="0"/>
              <w:bidi w:val="0"/>
              <w:spacing w:line="240" w:lineRule="auto"/>
              <w:rPr>
                <w:rFonts w:hint="eastAsia" w:ascii="宋体" w:hAnsi="宋体" w:eastAsia="宋体" w:cs="新宋体"/>
                <w:bCs w:val="0"/>
                <w:color w:val="auto"/>
                <w:spacing w:val="0"/>
                <w:kern w:val="2"/>
                <w:sz w:val="18"/>
                <w:szCs w:val="18"/>
                <w:lang w:val="en-US" w:eastAsia="zh-CN" w:bidi="ar-SA"/>
              </w:rPr>
            </w:pPr>
          </w:p>
          <w:p>
            <w:pPr>
              <w:pageBreakBefore w:val="0"/>
              <w:kinsoku/>
              <w:wordWrap/>
              <w:overflowPunct/>
              <w:topLinePunct w:val="0"/>
              <w:bidi w:val="0"/>
              <w:spacing w:line="240" w:lineRule="auto"/>
              <w:rPr>
                <w:rFonts w:hint="eastAsia" w:ascii="宋体" w:hAnsi="宋体" w:eastAsia="宋体" w:cs="新宋体"/>
                <w:bCs w:val="0"/>
                <w:color w:val="auto"/>
                <w:spacing w:val="0"/>
                <w:kern w:val="2"/>
                <w:sz w:val="18"/>
                <w:szCs w:val="18"/>
                <w:lang w:val="en-US" w:eastAsia="zh-CN" w:bidi="ar-SA"/>
              </w:rPr>
            </w:pPr>
            <w:r>
              <w:rPr>
                <w:rFonts w:hint="eastAsia" w:ascii="宋体" w:hAnsi="宋体" w:eastAsia="宋体" w:cs="新宋体"/>
                <w:bCs w:val="0"/>
                <w:color w:val="auto"/>
                <w:spacing w:val="0"/>
                <w:kern w:val="2"/>
                <w:sz w:val="18"/>
                <w:szCs w:val="18"/>
                <w:lang w:val="en-US" w:eastAsia="zh-CN" w:bidi="ar-SA"/>
              </w:rPr>
              <w:t>OHSMS:4.1组织及其环境;4.2相关方需求与期望;4.3确定体系范围;4.4体系;5.1领导作用与承诺;5.2方针;5.3组织的角色、职责和权限；5.4工作人员的协商和参与；6.1应对风险和机遇的措施；6.1.4措施的策划；6.2目标及其实现的策划；7.1资源;9.1监视、测量、分析和评价；9.3管理评审；10.1事件、不符合和纠正措施；10.3持续改进。</w:t>
            </w:r>
          </w:p>
          <w:p>
            <w:pPr>
              <w:pageBreakBefore w:val="0"/>
              <w:kinsoku/>
              <w:wordWrap/>
              <w:overflowPunct/>
              <w:topLinePunct w:val="0"/>
              <w:bidi w:val="0"/>
              <w:spacing w:line="240" w:lineRule="auto"/>
              <w:rPr>
                <w:rFonts w:hint="eastAsia" w:ascii="宋体" w:hAnsi="宋体" w:eastAsia="宋体" w:cs="新宋体"/>
                <w:bCs w:val="0"/>
                <w:color w:val="auto"/>
                <w:spacing w:val="0"/>
                <w:kern w:val="2"/>
                <w:sz w:val="18"/>
                <w:szCs w:val="18"/>
                <w:lang w:val="en-US" w:eastAsia="zh-CN" w:bidi="ar-SA"/>
              </w:rPr>
            </w:pPr>
          </w:p>
          <w:p>
            <w:pPr>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新宋体"/>
                <w:bCs w:val="0"/>
                <w:color w:val="auto"/>
                <w:spacing w:val="0"/>
                <w:kern w:val="2"/>
                <w:sz w:val="18"/>
                <w:szCs w:val="18"/>
                <w:lang w:val="en-US" w:eastAsia="zh-CN" w:bidi="ar-SA"/>
              </w:rPr>
              <w:t>资质的确认、管理体系变化情况、标准/规范/法规的执行情况、认证证书、标志的使用情况、投诉或事故、监督抽查情况、上次审核不符合项(业务部Q7.1.3条款、办公室EO:9.1.2条款</w:t>
            </w:r>
            <w:r>
              <w:rPr>
                <w:rFonts w:hint="eastAsia" w:ascii="宋体" w:hAnsi="宋体" w:cs="新宋体"/>
                <w:bCs w:val="0"/>
                <w:color w:val="auto"/>
                <w:spacing w:val="0"/>
                <w:kern w:val="2"/>
                <w:sz w:val="18"/>
                <w:szCs w:val="18"/>
                <w:lang w:val="en-US" w:eastAsia="zh-CN" w:bidi="ar-SA"/>
              </w:rPr>
              <w:t>)</w:t>
            </w:r>
            <w:r>
              <w:rPr>
                <w:rFonts w:hint="eastAsia" w:ascii="宋体" w:hAnsi="宋体" w:eastAsia="宋体" w:cs="新宋体"/>
                <w:bCs w:val="0"/>
                <w:color w:val="auto"/>
                <w:spacing w:val="0"/>
                <w:kern w:val="2"/>
                <w:sz w:val="18"/>
                <w:szCs w:val="18"/>
                <w:lang w:val="en-US" w:eastAsia="zh-CN" w:bidi="ar-SA"/>
              </w:rPr>
              <w:t>的验证情况。</w:t>
            </w:r>
          </w:p>
        </w:tc>
        <w:tc>
          <w:tcPr>
            <w:tcW w:w="1136" w:type="dxa"/>
            <w:vMerge w:val="continue"/>
          </w:tcPr>
          <w:p>
            <w:pPr>
              <w:pageBreakBefore w:val="0"/>
              <w:kinsoku/>
              <w:wordWrap/>
              <w:overflowPunct/>
              <w:topLinePunct w:val="0"/>
              <w:bidi w:val="0"/>
              <w:spacing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组织及其环境;</w:t>
            </w:r>
          </w:p>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相关方需求与期望;</w:t>
            </w:r>
          </w:p>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确定体系范围;</w:t>
            </w:r>
          </w:p>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体系及其过程;</w:t>
            </w:r>
          </w:p>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总要求</w:t>
            </w:r>
          </w:p>
          <w:p>
            <w:pPr>
              <w:pageBreakBefore w:val="0"/>
              <w:kinsoku/>
              <w:wordWrap/>
              <w:overflowPunct/>
              <w:topLinePunct w:val="0"/>
              <w:bidi w:val="0"/>
              <w:spacing w:line="240" w:lineRule="auto"/>
              <w:rPr>
                <w:color w:val="auto"/>
              </w:rPr>
            </w:pPr>
          </w:p>
        </w:tc>
        <w:tc>
          <w:tcPr>
            <w:tcW w:w="960" w:type="dxa"/>
          </w:tcPr>
          <w:p>
            <w:pPr>
              <w:pageBreakBefore w:val="0"/>
              <w:kinsoku/>
              <w:wordWrap/>
              <w:overflowPunct/>
              <w:topLinePunct w:val="0"/>
              <w:bidi w:val="0"/>
              <w:adjustRightInd w:val="0"/>
              <w:snapToGrid w:val="0"/>
              <w:spacing w:line="240" w:lineRule="auto"/>
              <w:rPr>
                <w:rFonts w:ascii="宋体" w:hAnsi="宋体" w:cs="宋体"/>
                <w:color w:val="auto"/>
                <w:szCs w:val="21"/>
              </w:rPr>
            </w:pPr>
            <w:r>
              <w:rPr>
                <w:rFonts w:hint="eastAsia" w:ascii="宋体" w:hAnsi="宋体" w:cs="宋体"/>
                <w:color w:val="auto"/>
                <w:szCs w:val="21"/>
                <w:lang w:val="en-US" w:eastAsia="zh-CN"/>
              </w:rPr>
              <w:t>QEO</w:t>
            </w:r>
            <w:r>
              <w:rPr>
                <w:rFonts w:hint="eastAsia" w:ascii="宋体" w:hAnsi="宋体" w:cs="宋体"/>
                <w:color w:val="auto"/>
                <w:szCs w:val="21"/>
              </w:rPr>
              <w:t>:4.1;4.2;4.3;4.4</w:t>
            </w:r>
          </w:p>
          <w:p>
            <w:pPr>
              <w:pageBreakBefore w:val="0"/>
              <w:kinsoku/>
              <w:wordWrap/>
              <w:overflowPunct/>
              <w:topLinePunct w:val="0"/>
              <w:bidi w:val="0"/>
              <w:adjustRightInd w:val="0"/>
              <w:snapToGrid w:val="0"/>
              <w:spacing w:line="240" w:lineRule="auto"/>
              <w:rPr>
                <w:rFonts w:ascii="宋体" w:hAnsi="宋体" w:cs="宋体"/>
                <w:color w:val="auto"/>
                <w:szCs w:val="21"/>
              </w:rPr>
            </w:pPr>
          </w:p>
          <w:p>
            <w:pPr>
              <w:pageBreakBefore w:val="0"/>
              <w:kinsoku/>
              <w:wordWrap/>
              <w:overflowPunct/>
              <w:topLinePunct w:val="0"/>
              <w:bidi w:val="0"/>
              <w:spacing w:line="240" w:lineRule="auto"/>
              <w:rPr>
                <w:color w:val="auto"/>
              </w:rPr>
            </w:pPr>
          </w:p>
        </w:tc>
        <w:tc>
          <w:tcPr>
            <w:tcW w:w="10453" w:type="dxa"/>
          </w:tcPr>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公司在管理手册中，明确风险和机遇事件的识别方法</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途径、风险和机遇事件的评估方式、制定主要风险和机遇事件的应对措施的要求公司全体员工的质量、</w:t>
            </w:r>
            <w:r>
              <w:rPr>
                <w:rFonts w:hint="eastAsia" w:ascii="宋体" w:hAnsi="宋体" w:eastAsia="宋体" w:cs="宋体"/>
                <w:color w:val="auto"/>
                <w:kern w:val="0"/>
                <w:sz w:val="21"/>
                <w:szCs w:val="21"/>
                <w:lang w:val="en-US" w:eastAsia="zh-CN"/>
              </w:rPr>
              <w:t>环境、</w:t>
            </w:r>
            <w:r>
              <w:rPr>
                <w:rFonts w:hint="eastAsia" w:ascii="宋体" w:hAnsi="宋体" w:eastAsia="宋体" w:cs="宋体"/>
                <w:color w:val="auto"/>
                <w:kern w:val="0"/>
                <w:sz w:val="21"/>
                <w:szCs w:val="21"/>
              </w:rPr>
              <w:t>安全意识比较强。公司的办公及</w:t>
            </w:r>
            <w:r>
              <w:rPr>
                <w:rFonts w:hint="eastAsia" w:ascii="宋体" w:hAnsi="宋体" w:eastAsia="宋体" w:cs="宋体"/>
                <w:color w:val="auto"/>
                <w:kern w:val="0"/>
                <w:sz w:val="21"/>
                <w:szCs w:val="21"/>
                <w:lang w:val="en-US" w:eastAsia="zh-CN"/>
              </w:rPr>
              <w:t>检测</w:t>
            </w:r>
            <w:r>
              <w:rPr>
                <w:rFonts w:hint="eastAsia" w:ascii="宋体" w:hAnsi="宋体" w:eastAsia="宋体" w:cs="宋体"/>
                <w:color w:val="auto"/>
                <w:kern w:val="0"/>
                <w:sz w:val="21"/>
                <w:szCs w:val="21"/>
              </w:rPr>
              <w:t>设施、设备比较先进。对公司不利的内、外部因素有：市场竞争非常激烈，服务利润不断降低、用工成本增加。</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公司通过业内展会、同行交流、座谈会、工作例会、QQ、微信等进行内外部沟通，并定期进行评审，形成会议记录。</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抽查20</w:t>
            </w:r>
            <w:r>
              <w:rPr>
                <w:rFonts w:hint="eastAsia" w:ascii="宋体" w:hAnsi="宋体" w:eastAsia="宋体" w:cs="宋体"/>
                <w:color w:val="auto"/>
                <w:kern w:val="0"/>
                <w:sz w:val="21"/>
                <w:szCs w:val="21"/>
                <w:lang w:val="en-US" w:eastAsia="zh-CN"/>
              </w:rPr>
              <w:t>22</w:t>
            </w:r>
            <w:r>
              <w:rPr>
                <w:rFonts w:hint="eastAsia" w:ascii="宋体" w:hAnsi="宋体" w:eastAsia="宋体" w:cs="宋体"/>
                <w:color w:val="auto"/>
                <w:kern w:val="0"/>
                <w:sz w:val="21"/>
                <w:szCs w:val="21"/>
              </w:rPr>
              <w:t>年总过程风险机会识别措施评价表，内容及记录清晰。</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公司确定的相关方有政府机构、第三方认证机构、员工、投资者、客户、供应商等。</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理解员工诉求的形式为谈心、茶话会等；理解银行等相关方的形式主要为电话沟通、上门拜访等；</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员工关注的主要问题有工资待遇增加、培训学习机会、工作环境舒适、公司发展潜力等，供应商关注的主要问题是长期合作、互利共赢、付款时间、要求清晰，及时沟通等。</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查见《相关方要求识别和控制》</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抽查顾客需求和期望：产品和服务质量符合顾客要求、及时交付、价格优惠等。</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对相关方的要求的监视和评审的方法多样，通过QQ和微信等现代通讯手段是常用的便捷而又高效主要方法。</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现场确认</w:t>
            </w:r>
            <w:r>
              <w:rPr>
                <w:rFonts w:hint="eastAsia" w:ascii="宋体" w:hAnsi="宋体" w:eastAsia="宋体" w:cs="宋体"/>
                <w:color w:val="auto"/>
                <w:kern w:val="0"/>
                <w:sz w:val="21"/>
                <w:szCs w:val="21"/>
              </w:rPr>
              <w:t>管理体系的认证范围为：</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QMS：见证取样检测、市政道路工程检测、市政桥梁工程检测</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EMS</w:t>
            </w:r>
            <w:r>
              <w:rPr>
                <w:rFonts w:hint="eastAsia" w:ascii="宋体" w:hAnsi="宋体" w:eastAsia="宋体" w:cs="宋体"/>
                <w:color w:val="auto"/>
                <w:kern w:val="0"/>
                <w:sz w:val="21"/>
                <w:szCs w:val="21"/>
                <w:lang w:val="en-GB" w:eastAsia="zh-CN"/>
              </w:rPr>
              <w:t>：</w:t>
            </w:r>
            <w:r>
              <w:rPr>
                <w:rFonts w:hint="eastAsia" w:ascii="宋体" w:hAnsi="宋体" w:eastAsia="宋体" w:cs="宋体"/>
                <w:color w:val="auto"/>
                <w:kern w:val="0"/>
                <w:sz w:val="21"/>
                <w:szCs w:val="21"/>
                <w:lang w:val="en-US" w:eastAsia="zh-CN"/>
              </w:rPr>
              <w:t>见证取样检测、市政道路工程检测、市政桥梁工程检测所涉及的相关环境管理活动。</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OHSMS</w:t>
            </w:r>
            <w:r>
              <w:rPr>
                <w:rFonts w:hint="eastAsia" w:ascii="宋体" w:hAnsi="宋体" w:eastAsia="宋体" w:cs="宋体"/>
                <w:color w:val="auto"/>
                <w:kern w:val="0"/>
                <w:sz w:val="21"/>
                <w:szCs w:val="21"/>
                <w:lang w:val="en-GB" w:eastAsia="zh-CN"/>
              </w:rPr>
              <w:t>：</w:t>
            </w:r>
            <w:r>
              <w:rPr>
                <w:rFonts w:hint="eastAsia" w:ascii="宋体" w:hAnsi="宋体" w:eastAsia="宋体" w:cs="宋体"/>
                <w:color w:val="auto"/>
                <w:kern w:val="0"/>
                <w:sz w:val="21"/>
                <w:szCs w:val="21"/>
                <w:lang w:val="en-US" w:eastAsia="zh-CN"/>
              </w:rPr>
              <w:t>见证取样检测、市政道路工程检测、市政桥梁工程检测所涉及的相关职业健康安全管理活动。</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注册地/</w:t>
            </w:r>
            <w:r>
              <w:rPr>
                <w:rFonts w:hint="eastAsia" w:ascii="宋体" w:hAnsi="宋体" w:eastAsia="宋体" w:cs="宋体"/>
                <w:color w:val="auto"/>
                <w:kern w:val="0"/>
                <w:sz w:val="21"/>
                <w:szCs w:val="21"/>
              </w:rPr>
              <w:t>经营地</w:t>
            </w:r>
            <w:r>
              <w:rPr>
                <w:rFonts w:hint="eastAsia" w:ascii="宋体" w:hAnsi="宋体" w:eastAsia="宋体" w:cs="宋体"/>
                <w:color w:val="auto"/>
                <w:kern w:val="0"/>
                <w:sz w:val="21"/>
                <w:szCs w:val="21"/>
                <w:lang w:eastAsia="zh-CN"/>
              </w:rPr>
              <w:t>：重庆市江北区洋河一村69号名义层负1层、负2层</w:t>
            </w:r>
          </w:p>
          <w:p>
            <w:pPr>
              <w:pStyle w:val="14"/>
              <w:keepNext w:val="0"/>
              <w:keepLines w:val="0"/>
              <w:pageBreakBefore w:val="0"/>
              <w:kinsoku/>
              <w:wordWrap/>
              <w:overflowPunct/>
              <w:topLinePunct w:val="0"/>
              <w:autoSpaceDE/>
              <w:autoSpaceDN/>
              <w:bidi w:val="0"/>
              <w:adjustRightInd/>
              <w:snapToGrid/>
              <w:spacing w:line="312" w:lineRule="auto"/>
              <w:ind w:firstLine="46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公司QMS不适用条款：</w:t>
            </w:r>
            <w:r>
              <w:rPr>
                <w:rFonts w:hint="eastAsia" w:ascii="宋体" w:hAnsi="宋体" w:eastAsia="宋体" w:cs="宋体"/>
                <w:color w:val="auto"/>
                <w:sz w:val="21"/>
                <w:szCs w:val="21"/>
              </w:rPr>
              <w:t>公司开展的见证取样检测、市政道路工程检测、市政桥梁工程检测，根据国家标准及检验规程执行，暂不涉及设计开发，</w:t>
            </w:r>
            <w:r>
              <w:rPr>
                <w:rFonts w:hint="eastAsia" w:ascii="宋体" w:hAnsi="宋体" w:eastAsia="宋体" w:cs="宋体"/>
                <w:color w:val="auto"/>
                <w:sz w:val="21"/>
                <w:szCs w:val="21"/>
                <w:lang w:eastAsia="zh-CN"/>
              </w:rPr>
              <w:t>故</w:t>
            </w:r>
            <w:r>
              <w:rPr>
                <w:rFonts w:hint="eastAsia" w:ascii="宋体" w:hAnsi="宋体" w:eastAsia="宋体" w:cs="宋体"/>
                <w:color w:val="auto"/>
                <w:sz w:val="21"/>
                <w:szCs w:val="21"/>
                <w:lang w:val="en-US" w:eastAsia="zh-CN"/>
              </w:rPr>
              <w:t>8.3</w:t>
            </w:r>
            <w:r>
              <w:rPr>
                <w:rFonts w:hint="eastAsia" w:ascii="宋体" w:hAnsi="宋体" w:eastAsia="宋体" w:cs="宋体"/>
                <w:color w:val="auto"/>
                <w:sz w:val="21"/>
                <w:szCs w:val="21"/>
              </w:rPr>
              <w:t>条款不适用。</w:t>
            </w:r>
            <w:r>
              <w:rPr>
                <w:rFonts w:hint="eastAsia" w:ascii="宋体" w:hAnsi="宋体" w:eastAsia="宋体" w:cs="宋体"/>
                <w:color w:val="auto"/>
                <w:sz w:val="21"/>
                <w:szCs w:val="21"/>
                <w:lang w:eastAsia="zh-CN"/>
              </w:rPr>
              <w:t>该条款的不适用，不影响组织提供满足客户及法律法规要求的服务及责任。</w:t>
            </w:r>
          </w:p>
          <w:p>
            <w:pPr>
              <w:pStyle w:val="14"/>
              <w:keepNext w:val="0"/>
              <w:keepLines w:val="0"/>
              <w:pageBreakBefore w:val="0"/>
              <w:kinsoku/>
              <w:wordWrap/>
              <w:overflowPunct/>
              <w:topLinePunct w:val="0"/>
              <w:autoSpaceDE/>
              <w:autoSpaceDN/>
              <w:bidi w:val="0"/>
              <w:adjustRightInd/>
              <w:snapToGrid/>
              <w:spacing w:line="312" w:lineRule="auto"/>
              <w:ind w:firstLine="46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经识别，组织依据标准的要求建立、实施、维护管理体系，符合标准要求。</w:t>
            </w:r>
          </w:p>
          <w:p>
            <w:pPr>
              <w:keepNext w:val="0"/>
              <w:keepLines w:val="0"/>
              <w:pageBreakBefore w:val="0"/>
              <w:widowControl/>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w:t>
            </w:r>
            <w:r>
              <w:rPr>
                <w:rFonts w:hint="eastAsia" w:ascii="宋体" w:hAnsi="宋体" w:eastAsia="宋体" w:cs="宋体"/>
                <w:color w:val="auto"/>
                <w:kern w:val="0"/>
                <w:sz w:val="21"/>
                <w:szCs w:val="21"/>
                <w:lang w:eastAsia="zh-CN"/>
              </w:rPr>
              <w:t>GB/T45001-2020</w:t>
            </w:r>
            <w:r>
              <w:rPr>
                <w:rFonts w:hint="eastAsia" w:ascii="宋体" w:hAnsi="宋体" w:eastAsia="宋体" w:cs="宋体"/>
                <w:color w:val="auto"/>
                <w:kern w:val="0"/>
                <w:sz w:val="21"/>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136" w:type="dxa"/>
          </w:tcPr>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160" w:type="dxa"/>
          </w:tcPr>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领导作用与承诺</w:t>
            </w:r>
          </w:p>
          <w:p>
            <w:pPr>
              <w:pageBreakBefore w:val="0"/>
              <w:kinsoku/>
              <w:wordWrap/>
              <w:overflowPunct/>
              <w:topLinePunct w:val="0"/>
              <w:bidi w:val="0"/>
              <w:spacing w:line="240" w:lineRule="auto"/>
              <w:rPr>
                <w:color w:val="auto"/>
              </w:rPr>
            </w:pPr>
          </w:p>
        </w:tc>
        <w:tc>
          <w:tcPr>
            <w:tcW w:w="960" w:type="dxa"/>
          </w:tcPr>
          <w:p>
            <w:pPr>
              <w:pageBreakBefore w:val="0"/>
              <w:kinsoku/>
              <w:wordWrap/>
              <w:overflowPunct/>
              <w:topLinePunct w:val="0"/>
              <w:bidi w:val="0"/>
              <w:spacing w:line="240" w:lineRule="auto"/>
              <w:jc w:val="left"/>
              <w:rPr>
                <w:b/>
                <w:color w:val="auto"/>
                <w:szCs w:val="21"/>
              </w:rPr>
            </w:pPr>
            <w:r>
              <w:rPr>
                <w:rFonts w:hint="eastAsia" w:ascii="宋体" w:hAnsi="宋体" w:cs="宋体"/>
                <w:color w:val="auto"/>
                <w:szCs w:val="21"/>
                <w:lang w:val="en-US" w:eastAsia="zh-CN"/>
              </w:rPr>
              <w:t>QEO</w:t>
            </w:r>
            <w:r>
              <w:rPr>
                <w:rFonts w:hint="eastAsia" w:ascii="宋体" w:hAnsi="宋体" w:cs="宋体"/>
                <w:color w:val="auto"/>
                <w:szCs w:val="21"/>
              </w:rPr>
              <w:t>5.1</w:t>
            </w:r>
          </w:p>
        </w:tc>
        <w:tc>
          <w:tcPr>
            <w:tcW w:w="10453" w:type="dxa"/>
            <w:vAlign w:val="top"/>
          </w:tcPr>
          <w:p>
            <w:pPr>
              <w:keepNext w:val="0"/>
              <w:keepLines w:val="0"/>
              <w:pageBreakBefore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总经理：</w:t>
            </w:r>
            <w:r>
              <w:rPr>
                <w:rFonts w:hint="eastAsia" w:ascii="宋体" w:hAnsi="宋体" w:eastAsia="宋体" w:cs="宋体"/>
                <w:color w:val="auto"/>
                <w:sz w:val="21"/>
                <w:szCs w:val="21"/>
                <w:lang w:eastAsia="zh-CN"/>
              </w:rPr>
              <w:t>叶翔宇</w:t>
            </w:r>
            <w:r>
              <w:rPr>
                <w:rFonts w:hint="eastAsia" w:ascii="宋体" w:hAnsi="宋体" w:eastAsia="宋体" w:cs="宋体"/>
                <w:color w:val="auto"/>
                <w:sz w:val="21"/>
                <w:szCs w:val="21"/>
              </w:rPr>
              <w:t>；管代：</w:t>
            </w:r>
            <w:r>
              <w:rPr>
                <w:rFonts w:hint="eastAsia" w:ascii="宋体" w:hAnsi="宋体" w:eastAsia="宋体" w:cs="宋体"/>
                <w:color w:val="auto"/>
                <w:sz w:val="21"/>
                <w:szCs w:val="21"/>
                <w:lang w:eastAsia="zh-CN"/>
              </w:rPr>
              <w:t>刘严联</w:t>
            </w:r>
          </w:p>
          <w:p>
            <w:pPr>
              <w:keepNext w:val="0"/>
              <w:keepLines w:val="0"/>
              <w:pageBreakBefore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通过与总经理交流：总经理从以下活动方式对公司建立、实施</w:t>
            </w:r>
            <w:r>
              <w:rPr>
                <w:rFonts w:hint="eastAsia" w:ascii="宋体" w:hAnsi="宋体" w:eastAsia="宋体" w:cs="宋体"/>
                <w:color w:val="auto"/>
                <w:sz w:val="21"/>
                <w:szCs w:val="21"/>
                <w:lang w:val="en-US" w:eastAsia="zh-CN"/>
              </w:rPr>
              <w:t>质量、</w:t>
            </w:r>
            <w:r>
              <w:rPr>
                <w:rFonts w:hint="eastAsia" w:ascii="宋体" w:hAnsi="宋体" w:eastAsia="宋体" w:cs="宋体"/>
                <w:color w:val="auto"/>
                <w:sz w:val="21"/>
                <w:szCs w:val="21"/>
              </w:rPr>
              <w:t>环境和职业健康安全管理体系并持续改进其有效性所做出的承诺提供证据：</w:t>
            </w:r>
          </w:p>
          <w:p>
            <w:pPr>
              <w:keepNext w:val="0"/>
              <w:keepLines w:val="0"/>
              <w:pageBreakBefore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keepNext w:val="0"/>
              <w:keepLines w:val="0"/>
              <w:pageBreakBefore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2、制定和发布公司自身管理方针； </w:t>
            </w:r>
          </w:p>
          <w:p>
            <w:pPr>
              <w:keepNext w:val="0"/>
              <w:keepLines w:val="0"/>
              <w:pageBreakBefore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3、确保管理目标的制定、分解落实到相关职能和部门，并激励员工为实现目标而努力； </w:t>
            </w:r>
          </w:p>
          <w:p>
            <w:pPr>
              <w:keepNext w:val="0"/>
              <w:keepLines w:val="0"/>
              <w:pageBreakBefore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4、定期进行管理评审，以评价管理方针、管理目标的适宜性及实现情况，同时评价管理体系的适宜性、充分性和有效性。 </w:t>
            </w:r>
          </w:p>
          <w:p>
            <w:pPr>
              <w:keepNext w:val="0"/>
              <w:keepLines w:val="0"/>
              <w:pageBreakBefore w:val="0"/>
              <w:kinsoku/>
              <w:wordWrap/>
              <w:overflowPunct/>
              <w:topLinePunct w:val="0"/>
              <w:autoSpaceDE/>
              <w:autoSpaceDN/>
              <w:bidi w:val="0"/>
              <w:spacing w:line="312"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5、为确保建立、运行和持续改进管理体系所需的一切资源得到满足，公司提供了信息、技术、人力、设备、环境和资金等必要资源。</w:t>
            </w:r>
          </w:p>
        </w:tc>
        <w:tc>
          <w:tcPr>
            <w:tcW w:w="113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60" w:type="dxa"/>
          </w:tcPr>
          <w:p>
            <w:pPr>
              <w:pageBreakBefore w:val="0"/>
              <w:kinsoku/>
              <w:wordWrap/>
              <w:overflowPunct/>
              <w:topLinePunct w:val="0"/>
              <w:bidi w:val="0"/>
              <w:spacing w:line="240" w:lineRule="auto"/>
              <w:rPr>
                <w:b/>
                <w:color w:val="auto"/>
                <w:szCs w:val="21"/>
              </w:rPr>
            </w:pPr>
            <w:r>
              <w:rPr>
                <w:rFonts w:hint="eastAsia" w:ascii="宋体" w:hAnsi="宋体" w:cs="宋体"/>
                <w:color w:val="auto"/>
                <w:szCs w:val="21"/>
              </w:rPr>
              <w:t>方针</w:t>
            </w:r>
          </w:p>
        </w:tc>
        <w:tc>
          <w:tcPr>
            <w:tcW w:w="960" w:type="dxa"/>
          </w:tcPr>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lang w:val="en-US" w:eastAsia="zh-CN"/>
              </w:rPr>
              <w:t>QEO</w:t>
            </w:r>
            <w:r>
              <w:rPr>
                <w:rFonts w:hint="eastAsia" w:ascii="宋体" w:hAnsi="宋体" w:cs="宋体"/>
                <w:color w:val="auto"/>
                <w:szCs w:val="21"/>
              </w:rPr>
              <w:t xml:space="preserve">5.2 </w:t>
            </w:r>
          </w:p>
          <w:p>
            <w:pPr>
              <w:pageBreakBefore w:val="0"/>
              <w:kinsoku/>
              <w:wordWrap/>
              <w:overflowPunct/>
              <w:topLinePunct w:val="0"/>
              <w:bidi w:val="0"/>
              <w:spacing w:line="240" w:lineRule="auto"/>
              <w:rPr>
                <w:b/>
                <w:color w:val="auto"/>
                <w:szCs w:val="21"/>
              </w:rPr>
            </w:pPr>
          </w:p>
        </w:tc>
        <w:tc>
          <w:tcPr>
            <w:tcW w:w="10453"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公司质量方针:</w:t>
            </w:r>
          </w:p>
          <w:p>
            <w:pPr>
              <w:keepNext w:val="0"/>
              <w:keepLines w:val="0"/>
              <w:pageBreakBefore w:val="0"/>
              <w:widowControl w:val="0"/>
              <w:kinsoku/>
              <w:wordWrap/>
              <w:overflowPunct/>
              <w:topLinePunct w:val="0"/>
              <w:autoSpaceDE/>
              <w:autoSpaceDN/>
              <w:bidi w:val="0"/>
              <w:adjustRightInd/>
              <w:snapToGrid/>
              <w:spacing w:line="312" w:lineRule="auto"/>
              <w:ind w:firstLine="630" w:firstLineChars="3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质量为本、信誉至上，持续改进，争创一流，满足要求</w:t>
            </w:r>
            <w:r>
              <w:rPr>
                <w:rFonts w:hint="eastAsia" w:ascii="宋体" w:hAnsi="宋体" w:eastAsia="宋体" w:cs="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环境、职业健康安全方针：</w:t>
            </w:r>
          </w:p>
          <w:p>
            <w:pPr>
              <w:keepNext w:val="0"/>
              <w:keepLines w:val="0"/>
              <w:pageBreakBefore w:val="0"/>
              <w:widowControl w:val="0"/>
              <w:kinsoku/>
              <w:wordWrap/>
              <w:overflowPunct/>
              <w:topLinePunct w:val="0"/>
              <w:autoSpaceDE/>
              <w:autoSpaceDN/>
              <w:bidi w:val="0"/>
              <w:adjustRightInd/>
              <w:snapToGrid/>
              <w:spacing w:line="312" w:lineRule="auto"/>
              <w:ind w:firstLine="630" w:firstLineChars="300"/>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节能降耗，防治污染，保护环境；安全第一，健康安全，减少风险</w:t>
            </w:r>
            <w:r>
              <w:rPr>
                <w:rFonts w:hint="eastAsia" w:ascii="宋体" w:hAnsi="宋体" w:eastAsia="宋体" w:cs="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其内涵包含了：</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公司严格按照国家有关的质量标准和</w:t>
            </w:r>
            <w:r>
              <w:rPr>
                <w:rFonts w:hint="eastAsia" w:ascii="宋体" w:hAnsi="宋体" w:eastAsia="宋体" w:cs="宋体"/>
                <w:b w:val="0"/>
                <w:bCs w:val="0"/>
                <w:color w:val="auto"/>
                <w:sz w:val="21"/>
                <w:szCs w:val="21"/>
                <w:lang w:val="en-US" w:eastAsia="zh-CN"/>
              </w:rPr>
              <w:t>顾客</w:t>
            </w:r>
            <w:r>
              <w:rPr>
                <w:rFonts w:hint="eastAsia" w:ascii="宋体" w:hAnsi="宋体" w:eastAsia="宋体" w:cs="宋体"/>
                <w:b w:val="0"/>
                <w:bCs w:val="0"/>
                <w:color w:val="auto"/>
                <w:sz w:val="21"/>
                <w:szCs w:val="21"/>
              </w:rPr>
              <w:t>要求执行，以优良的品质获得</w:t>
            </w:r>
            <w:r>
              <w:rPr>
                <w:rFonts w:hint="eastAsia" w:ascii="宋体" w:hAnsi="宋体" w:eastAsia="宋体" w:cs="宋体"/>
                <w:b w:val="0"/>
                <w:bCs w:val="0"/>
                <w:color w:val="auto"/>
                <w:sz w:val="21"/>
                <w:szCs w:val="21"/>
                <w:lang w:val="en-US" w:eastAsia="zh-CN"/>
              </w:rPr>
              <w:t>顾客</w:t>
            </w:r>
            <w:r>
              <w:rPr>
                <w:rFonts w:hint="eastAsia" w:ascii="宋体" w:hAnsi="宋体" w:eastAsia="宋体" w:cs="宋体"/>
                <w:b w:val="0"/>
                <w:bCs w:val="0"/>
                <w:color w:val="auto"/>
                <w:sz w:val="21"/>
                <w:szCs w:val="21"/>
              </w:rPr>
              <w:t>的满意和忠诚；</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以顾客为关注焦点，关注顾客的需求，不断向</w:t>
            </w:r>
            <w:r>
              <w:rPr>
                <w:rFonts w:hint="eastAsia" w:ascii="宋体" w:hAnsi="宋体" w:eastAsia="宋体" w:cs="宋体"/>
                <w:b w:val="0"/>
                <w:bCs w:val="0"/>
                <w:color w:val="auto"/>
                <w:sz w:val="21"/>
                <w:szCs w:val="21"/>
                <w:lang w:eastAsia="zh-CN"/>
              </w:rPr>
              <w:t>顾客</w:t>
            </w:r>
            <w:r>
              <w:rPr>
                <w:rFonts w:hint="eastAsia" w:ascii="宋体" w:hAnsi="宋体" w:eastAsia="宋体" w:cs="宋体"/>
                <w:b w:val="0"/>
                <w:bCs w:val="0"/>
                <w:color w:val="auto"/>
                <w:sz w:val="21"/>
                <w:szCs w:val="21"/>
              </w:rPr>
              <w:t>提供满意的</w:t>
            </w:r>
            <w:r>
              <w:rPr>
                <w:rFonts w:hint="eastAsia" w:ascii="宋体" w:hAnsi="宋体" w:eastAsia="宋体" w:cs="宋体"/>
                <w:b w:val="0"/>
                <w:bCs w:val="0"/>
                <w:color w:val="auto"/>
                <w:sz w:val="21"/>
                <w:szCs w:val="21"/>
                <w:lang w:val="en-US" w:eastAsia="zh-CN"/>
              </w:rPr>
              <w:t>产品</w:t>
            </w:r>
            <w:r>
              <w:rPr>
                <w:rFonts w:hint="eastAsia" w:ascii="宋体" w:hAnsi="宋体" w:eastAsia="宋体" w:cs="宋体"/>
                <w:b w:val="0"/>
                <w:bCs w:val="0"/>
                <w:color w:val="auto"/>
                <w:sz w:val="21"/>
                <w:szCs w:val="21"/>
              </w:rPr>
              <w:t>，使公司持续发展壮大，持续改进、追求创新、持续改进、不断提高</w:t>
            </w:r>
            <w:r>
              <w:rPr>
                <w:rFonts w:hint="eastAsia" w:ascii="宋体" w:hAnsi="宋体" w:eastAsia="宋体" w:cs="宋体"/>
                <w:b w:val="0"/>
                <w:bCs w:val="0"/>
                <w:color w:val="auto"/>
                <w:sz w:val="21"/>
                <w:szCs w:val="21"/>
                <w:lang w:eastAsia="zh-CN"/>
              </w:rPr>
              <w:t>服务</w:t>
            </w:r>
            <w:r>
              <w:rPr>
                <w:rFonts w:hint="eastAsia" w:ascii="宋体" w:hAnsi="宋体" w:eastAsia="宋体" w:cs="宋体"/>
                <w:b w:val="0"/>
                <w:bCs w:val="0"/>
                <w:color w:val="auto"/>
                <w:sz w:val="21"/>
                <w:szCs w:val="21"/>
              </w:rPr>
              <w:t>质量，让顾客满意</w:t>
            </w:r>
            <w:r>
              <w:rPr>
                <w:rFonts w:hint="eastAsia" w:ascii="宋体" w:hAnsi="宋体" w:eastAsia="宋体" w:cs="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保护环境是优秀企业的品质，公司致力于节能减排降耗，在保护环境的前提下，降低损耗、减少成本、提升效益，提高员工的环保意识、体现企业的社会责任；</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员工是企业的重要资源，关爱员工是企业义不容辞的义务；</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公司只有在经营上坚持诚信守法、强化安全、环保义务和责任，企业才能持续发展。</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公司管理方针所体现的几个方面的内涵做出了诠释，方针与公司的总体经营理念相适应、协调，符合企业目前现状，体现了让</w:t>
            </w:r>
            <w:r>
              <w:rPr>
                <w:rFonts w:hint="eastAsia" w:ascii="宋体" w:hAnsi="宋体" w:eastAsia="宋体" w:cs="宋体"/>
                <w:b w:val="0"/>
                <w:bCs w:val="0"/>
                <w:color w:val="auto"/>
                <w:sz w:val="21"/>
                <w:szCs w:val="21"/>
                <w:lang w:eastAsia="zh-CN"/>
              </w:rPr>
              <w:t>顾客</w:t>
            </w:r>
            <w:r>
              <w:rPr>
                <w:rFonts w:hint="eastAsia" w:ascii="宋体" w:hAnsi="宋体" w:eastAsia="宋体" w:cs="宋体"/>
                <w:b w:val="0"/>
                <w:bCs w:val="0"/>
                <w:color w:val="auto"/>
                <w:sz w:val="21"/>
                <w:szCs w:val="21"/>
              </w:rPr>
              <w:t>满意、保证质量符合性、预防污染、安全健康、遵纪守法、持续改进的承诺。</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管理</w:t>
            </w:r>
            <w:r>
              <w:rPr>
                <w:rFonts w:hint="eastAsia" w:ascii="宋体" w:hAnsi="宋体" w:eastAsia="宋体" w:cs="宋体"/>
                <w:b w:val="0"/>
                <w:bCs w:val="0"/>
                <w:color w:val="auto"/>
                <w:sz w:val="21"/>
                <w:szCs w:val="21"/>
              </w:rPr>
              <w:t>方针在手册上进行了确定和发布，并通过文件发放的形式发放至各部门、给员工进行了宣传培训。</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管理</w:t>
            </w:r>
            <w:r>
              <w:rPr>
                <w:rFonts w:hint="eastAsia" w:ascii="宋体" w:hAnsi="宋体" w:eastAsia="宋体" w:cs="宋体"/>
                <w:b w:val="0"/>
                <w:bCs w:val="0"/>
                <w:color w:val="auto"/>
                <w:sz w:val="21"/>
                <w:szCs w:val="21"/>
              </w:rPr>
              <w:t>方针对外进行了发布。</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手册对方针的内涵进行了阐述，为目标制定及评审提供了框架，每年至少一次,在管理评审会议上讨论其适宜性和改进机会。</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企业的</w:t>
            </w:r>
            <w:r>
              <w:rPr>
                <w:rFonts w:hint="eastAsia" w:ascii="宋体" w:hAnsi="宋体" w:eastAsia="宋体" w:cs="宋体"/>
                <w:b w:val="0"/>
                <w:bCs w:val="0"/>
                <w:color w:val="auto"/>
                <w:sz w:val="21"/>
                <w:szCs w:val="21"/>
                <w:lang w:val="en-US" w:eastAsia="zh-CN"/>
              </w:rPr>
              <w:t>质量、环境及职业健康安全管理</w:t>
            </w:r>
            <w:r>
              <w:rPr>
                <w:rFonts w:hint="eastAsia" w:ascii="宋体" w:hAnsi="宋体" w:eastAsia="宋体" w:cs="宋体"/>
                <w:b w:val="0"/>
                <w:bCs w:val="0"/>
                <w:color w:val="auto"/>
                <w:sz w:val="21"/>
                <w:szCs w:val="21"/>
              </w:rPr>
              <w:t>方针的内容和管理基本符合标准和法规要求。</w:t>
            </w:r>
          </w:p>
        </w:tc>
        <w:tc>
          <w:tcPr>
            <w:tcW w:w="1136"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2160" w:type="dxa"/>
          </w:tcPr>
          <w:p>
            <w:pPr>
              <w:pageBreakBefore w:val="0"/>
              <w:kinsoku/>
              <w:wordWrap/>
              <w:overflowPunct/>
              <w:topLinePunct w:val="0"/>
              <w:bidi w:val="0"/>
              <w:adjustRightInd w:val="0"/>
              <w:snapToGrid w:val="0"/>
              <w:spacing w:line="240" w:lineRule="auto"/>
              <w:rPr>
                <w:rFonts w:ascii="宋体" w:hAnsi="宋体" w:cs="宋体"/>
                <w:color w:val="auto"/>
                <w:szCs w:val="21"/>
              </w:rPr>
            </w:pPr>
            <w:r>
              <w:rPr>
                <w:rFonts w:hint="eastAsia" w:ascii="宋体" w:hAnsi="宋体" w:cs="宋体"/>
                <w:color w:val="auto"/>
                <w:szCs w:val="21"/>
              </w:rPr>
              <w:t>组织的角色、职责和权限；</w:t>
            </w:r>
          </w:p>
          <w:p>
            <w:pPr>
              <w:pageBreakBefore w:val="0"/>
              <w:kinsoku/>
              <w:wordWrap/>
              <w:overflowPunct/>
              <w:topLinePunct w:val="0"/>
              <w:bidi w:val="0"/>
              <w:spacing w:line="240" w:lineRule="auto"/>
              <w:rPr>
                <w:b/>
                <w:color w:val="auto"/>
                <w:szCs w:val="21"/>
              </w:rPr>
            </w:pPr>
          </w:p>
        </w:tc>
        <w:tc>
          <w:tcPr>
            <w:tcW w:w="960" w:type="dxa"/>
          </w:tcPr>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lang w:val="en-US" w:eastAsia="zh-CN"/>
              </w:rPr>
              <w:t>QEO</w:t>
            </w:r>
            <w:r>
              <w:rPr>
                <w:rFonts w:hint="eastAsia" w:ascii="宋体" w:hAnsi="宋体" w:cs="宋体"/>
                <w:color w:val="auto"/>
                <w:szCs w:val="21"/>
              </w:rPr>
              <w:t xml:space="preserve">5.3 </w:t>
            </w:r>
          </w:p>
          <w:p>
            <w:pPr>
              <w:pageBreakBefore w:val="0"/>
              <w:kinsoku/>
              <w:wordWrap/>
              <w:overflowPunct/>
              <w:topLinePunct w:val="0"/>
              <w:bidi w:val="0"/>
              <w:spacing w:line="240" w:lineRule="auto"/>
              <w:rPr>
                <w:b/>
                <w:color w:val="auto"/>
                <w:szCs w:val="21"/>
              </w:rPr>
            </w:pPr>
          </w:p>
        </w:tc>
        <w:tc>
          <w:tcPr>
            <w:tcW w:w="10453" w:type="dxa"/>
          </w:tcPr>
          <w:p>
            <w:pPr>
              <w:keepNext w:val="0"/>
              <w:keepLines w:val="0"/>
              <w:pageBreakBefore w:val="0"/>
              <w:kinsoku/>
              <w:wordWrap/>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查《管理手册》包括了企业组织机构图、职能分配表。公司编制了《岗位任职要求》对总经理、管理者代表、各部门的</w:t>
            </w:r>
            <w:r>
              <w:rPr>
                <w:rFonts w:hint="eastAsia" w:ascii="宋体" w:hAnsi="宋体" w:eastAsia="宋体" w:cs="宋体"/>
                <w:color w:val="auto"/>
                <w:sz w:val="21"/>
                <w:szCs w:val="21"/>
                <w:lang w:eastAsia="zh-CN"/>
              </w:rPr>
              <w:t>部门职责</w:t>
            </w:r>
            <w:r>
              <w:rPr>
                <w:rFonts w:hint="eastAsia" w:ascii="宋体" w:hAnsi="宋体" w:eastAsia="宋体" w:cs="宋体"/>
                <w:color w:val="auto"/>
                <w:sz w:val="21"/>
                <w:szCs w:val="21"/>
              </w:rPr>
              <w:t>和权限进行了规定，内容全面合理。各部门、岗位之间通过会议、文件传阅、培训等方式相互了解职责与权限。</w:t>
            </w:r>
          </w:p>
        </w:tc>
        <w:tc>
          <w:tcPr>
            <w:tcW w:w="1136" w:type="dxa"/>
          </w:tcPr>
          <w:p>
            <w:pPr>
              <w:pageBreakBefore w:val="0"/>
              <w:kinsoku/>
              <w:wordWrap/>
              <w:overflowPunct/>
              <w:topLinePunct w:val="0"/>
              <w:bidi w:val="0"/>
              <w:spacing w:line="240" w:lineRule="auto"/>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vAlign w:val="top"/>
          </w:tcPr>
          <w:p>
            <w:pPr>
              <w:pageBreakBefore w:val="0"/>
              <w:kinsoku/>
              <w:wordWrap/>
              <w:overflowPunct/>
              <w:topLinePunct w:val="0"/>
              <w:bidi w:val="0"/>
              <w:adjustRightInd w:val="0"/>
              <w:snapToGrid w:val="0"/>
              <w:spacing w:line="240" w:lineRule="auto"/>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vAlign w:val="top"/>
          </w:tcPr>
          <w:p>
            <w:pPr>
              <w:pageBreakBefore w:val="0"/>
              <w:tabs>
                <w:tab w:val="center" w:pos="3169"/>
              </w:tabs>
              <w:kinsoku/>
              <w:wordWrap/>
              <w:overflowPunct/>
              <w:topLinePunct w:val="0"/>
              <w:bidi w:val="0"/>
              <w:spacing w:line="240" w:lineRule="auto"/>
              <w:jc w:val="left"/>
              <w:rPr>
                <w:rFonts w:ascii="宋体" w:hAnsi="宋体" w:cs="宋体"/>
                <w:color w:val="auto"/>
                <w:szCs w:val="21"/>
              </w:rPr>
            </w:pPr>
            <w:r>
              <w:rPr>
                <w:rFonts w:hint="eastAsia" w:ascii="宋体" w:hAnsi="宋体" w:cs="宋体"/>
                <w:color w:val="auto"/>
                <w:szCs w:val="21"/>
                <w:lang w:val="en-US" w:eastAsia="zh-CN"/>
              </w:rPr>
              <w:t>0:</w:t>
            </w:r>
            <w:r>
              <w:rPr>
                <w:rFonts w:hint="eastAsia" w:ascii="宋体" w:hAnsi="宋体" w:cs="宋体"/>
                <w:color w:val="auto"/>
                <w:szCs w:val="21"/>
              </w:rPr>
              <w:t>5.4</w:t>
            </w:r>
          </w:p>
          <w:p>
            <w:pPr>
              <w:pageBreakBefore w:val="0"/>
              <w:kinsoku/>
              <w:wordWrap/>
              <w:overflowPunct/>
              <w:topLinePunct w:val="0"/>
              <w:bidi w:val="0"/>
              <w:spacing w:line="240" w:lineRule="auto"/>
              <w:rPr>
                <w:rFonts w:hint="eastAsia" w:ascii="宋体" w:hAnsi="宋体" w:eastAsia="宋体" w:cs="Times New Roman"/>
                <w:color w:val="auto"/>
                <w:kern w:val="2"/>
                <w:sz w:val="21"/>
                <w:szCs w:val="21"/>
                <w:lang w:val="en-US" w:eastAsia="zh-CN" w:bidi="ar-SA"/>
              </w:rPr>
            </w:pPr>
          </w:p>
        </w:tc>
        <w:tc>
          <w:tcPr>
            <w:tcW w:w="10453" w:type="dxa"/>
            <w:vAlign w:val="top"/>
          </w:tcPr>
          <w:p>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信息交流和沟通控制程序</w:t>
            </w:r>
            <w:r>
              <w:rPr>
                <w:rFonts w:hint="eastAsia" w:ascii="宋体" w:hAnsi="宋体" w:eastAsia="宋体" w:cs="宋体"/>
                <w:color w:val="auto"/>
                <w:sz w:val="21"/>
                <w:szCs w:val="21"/>
              </w:rPr>
              <w:t>》规定了公司内外信息交流、协商的对象、方式、记录等。</w:t>
            </w:r>
          </w:p>
          <w:p>
            <w:pPr>
              <w:keepNext w:val="0"/>
              <w:keepLines w:val="0"/>
              <w:pageBreakBefore w:val="0"/>
              <w:tabs>
                <w:tab w:val="center" w:pos="3169"/>
              </w:tabs>
              <w:kinsoku/>
              <w:wordWrap/>
              <w:overflowPunct/>
              <w:topLinePunct w:val="0"/>
              <w:autoSpaceDE/>
              <w:autoSpaceDN/>
              <w:bidi w:val="0"/>
              <w:spacing w:line="312" w:lineRule="auto"/>
              <w:ind w:firstLine="315" w:firstLine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公司员工参与协商，员工提出参与安全知识的学习和培训，需要发放劳保用品。</w:t>
            </w:r>
          </w:p>
          <w:p>
            <w:pPr>
              <w:keepNext w:val="0"/>
              <w:keepLines w:val="0"/>
              <w:pageBreakBefore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查见内部交流主要通过直接面谈、会议、文件、培训方式，外部交流主要通过电话、信函方式。也可以通过工会等员工权益机构提出诉求。</w:t>
            </w:r>
          </w:p>
          <w:p>
            <w:pPr>
              <w:keepNext w:val="0"/>
              <w:keepLines w:val="0"/>
              <w:pageBreakBefore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查见：公司内部会议记录表，沟通信息包括：</w:t>
            </w:r>
          </w:p>
          <w:p>
            <w:pPr>
              <w:keepNext w:val="0"/>
              <w:keepLines w:val="0"/>
              <w:pageBreakBefore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告知员工：职</w:t>
            </w:r>
            <w:r>
              <w:rPr>
                <w:rFonts w:hint="eastAsia" w:ascii="宋体" w:hAnsi="宋体" w:eastAsia="宋体" w:cs="宋体"/>
                <w:color w:val="auto"/>
                <w:sz w:val="21"/>
                <w:szCs w:val="21"/>
                <w:highlight w:val="none"/>
              </w:rPr>
              <w:t>业健康安全事务代表是</w:t>
            </w:r>
            <w:r>
              <w:rPr>
                <w:rFonts w:hint="eastAsia" w:ascii="宋体" w:hAnsi="宋体" w:eastAsia="宋体" w:cs="宋体"/>
                <w:color w:val="auto"/>
                <w:sz w:val="21"/>
                <w:szCs w:val="21"/>
                <w:highlight w:val="none"/>
                <w:lang w:eastAsia="zh-CN"/>
              </w:rPr>
              <w:t>郎雁</w:t>
            </w:r>
            <w:r>
              <w:rPr>
                <w:rFonts w:hint="eastAsia" w:ascii="宋体" w:hAnsi="宋体" w:eastAsia="宋体" w:cs="宋体"/>
                <w:color w:val="auto"/>
                <w:sz w:val="21"/>
                <w:szCs w:val="21"/>
                <w:highlight w:val="none"/>
              </w:rPr>
              <w:t>；</w:t>
            </w:r>
          </w:p>
          <w:p>
            <w:pPr>
              <w:keepNext w:val="0"/>
              <w:keepLines w:val="0"/>
              <w:pageBreakBefore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告知员工：职业健康安全管理体系建立的依据、标准和意义，因公司</w:t>
            </w:r>
            <w:r>
              <w:rPr>
                <w:rFonts w:hint="eastAsia" w:ascii="宋体" w:hAnsi="宋体" w:eastAsia="宋体" w:cs="宋体"/>
                <w:color w:val="auto"/>
                <w:sz w:val="21"/>
                <w:szCs w:val="21"/>
                <w:highlight w:val="none"/>
                <w:lang w:val="en-US" w:eastAsia="zh-CN"/>
              </w:rPr>
              <w:t>为销售服务</w:t>
            </w:r>
            <w:r>
              <w:rPr>
                <w:rFonts w:hint="eastAsia" w:ascii="宋体" w:hAnsi="宋体" w:eastAsia="宋体" w:cs="宋体"/>
                <w:color w:val="auto"/>
                <w:sz w:val="21"/>
                <w:szCs w:val="21"/>
                <w:highlight w:val="none"/>
              </w:rPr>
              <w:t>，故未对全体员工出具告知书。</w:t>
            </w:r>
          </w:p>
          <w:p>
            <w:pPr>
              <w:keepNext w:val="0"/>
              <w:keepLines w:val="0"/>
              <w:pageBreakBefore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组织员工学习：与安全健康管理有关的法律法规，包括《</w:t>
            </w:r>
            <w:r>
              <w:rPr>
                <w:rFonts w:hint="eastAsia" w:ascii="宋体" w:hAnsi="宋体" w:eastAsia="宋体" w:cs="宋体"/>
                <w:color w:val="auto"/>
                <w:sz w:val="21"/>
                <w:szCs w:val="21"/>
                <w:highlight w:val="none"/>
                <w:lang w:val="en-US" w:eastAsia="zh-CN"/>
              </w:rPr>
              <w:t>安全生产</w:t>
            </w:r>
            <w:r>
              <w:rPr>
                <w:rFonts w:hint="eastAsia" w:ascii="宋体" w:hAnsi="宋体" w:eastAsia="宋体" w:cs="宋体"/>
                <w:color w:val="auto"/>
                <w:sz w:val="21"/>
                <w:szCs w:val="21"/>
                <w:highlight w:val="none"/>
              </w:rPr>
              <w:t>法》、《安全服务法》、《职业病防治法》等关于员工权益、保险等内容；</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与职业健康安全事务代表</w:t>
            </w:r>
            <w:r>
              <w:rPr>
                <w:rFonts w:hint="eastAsia" w:ascii="宋体" w:hAnsi="宋体" w:eastAsia="宋体" w:cs="宋体"/>
                <w:color w:val="auto"/>
                <w:sz w:val="21"/>
                <w:szCs w:val="21"/>
                <w:highlight w:val="none"/>
                <w:lang w:eastAsia="zh-CN"/>
              </w:rPr>
              <w:t>郎雁</w:t>
            </w:r>
            <w:r>
              <w:rPr>
                <w:rFonts w:hint="eastAsia" w:ascii="宋体" w:hAnsi="宋体" w:eastAsia="宋体" w:cs="宋体"/>
                <w:color w:val="auto"/>
                <w:sz w:val="21"/>
                <w:szCs w:val="21"/>
                <w:highlight w:val="none"/>
              </w:rPr>
              <w:t>交</w:t>
            </w:r>
            <w:r>
              <w:rPr>
                <w:rFonts w:hint="eastAsia" w:ascii="宋体" w:hAnsi="宋体" w:eastAsia="宋体" w:cs="宋体"/>
                <w:color w:val="auto"/>
                <w:sz w:val="21"/>
                <w:szCs w:val="21"/>
                <w:highlight w:val="none"/>
                <w:lang w:val="en-GB"/>
              </w:rPr>
              <w:t>谈，</w:t>
            </w:r>
            <w:r>
              <w:rPr>
                <w:rFonts w:hint="eastAsia" w:ascii="宋体" w:hAnsi="宋体" w:eastAsia="宋体" w:cs="宋体"/>
                <w:color w:val="auto"/>
                <w:sz w:val="21"/>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keepNext w:val="0"/>
              <w:keepLines w:val="0"/>
              <w:pageBreakBefore w:val="0"/>
              <w:tabs>
                <w:tab w:val="center" w:pos="3169"/>
              </w:tabs>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highlight w:val="none"/>
              </w:rPr>
              <w:t>询问职业健康安全事务代表</w:t>
            </w:r>
            <w:r>
              <w:rPr>
                <w:rFonts w:hint="eastAsia" w:ascii="宋体" w:hAnsi="宋体" w:eastAsia="宋体" w:cs="宋体"/>
                <w:color w:val="auto"/>
                <w:sz w:val="21"/>
                <w:szCs w:val="21"/>
                <w:highlight w:val="none"/>
                <w:lang w:eastAsia="zh-CN"/>
              </w:rPr>
              <w:t>郎雁</w:t>
            </w:r>
            <w:r>
              <w:rPr>
                <w:rFonts w:hint="eastAsia" w:ascii="宋体" w:hAnsi="宋体" w:eastAsia="宋体" w:cs="宋体"/>
                <w:color w:val="auto"/>
                <w:sz w:val="21"/>
                <w:szCs w:val="21"/>
                <w:highlight w:val="none"/>
              </w:rPr>
              <w:t>，了解到暂未发生员工与企业的劳动纠纷、工伤、员工投诉、员工权益争执等情况。</w:t>
            </w:r>
          </w:p>
        </w:tc>
        <w:tc>
          <w:tcPr>
            <w:tcW w:w="1136" w:type="dxa"/>
            <w:vAlign w:val="top"/>
          </w:tcPr>
          <w:p>
            <w:pPr>
              <w:pageBreakBefore w:val="0"/>
              <w:kinsoku/>
              <w:wordWrap/>
              <w:overflowPunct/>
              <w:topLinePunct w:val="0"/>
              <w:bidi w:val="0"/>
              <w:spacing w:line="240" w:lineRule="auto"/>
              <w:rPr>
                <w:rFonts w:hint="eastAsia" w:ascii="Times New Roman" w:hAnsi="Times New Roman" w:eastAsia="宋体" w:cs="Times New Roman"/>
                <w:color w:val="auto"/>
                <w:kern w:val="2"/>
                <w:sz w:val="21"/>
                <w:lang w:val="en-US" w:eastAsia="zh-CN" w:bidi="ar-SA"/>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pageBreakBefore w:val="0"/>
              <w:kinsoku/>
              <w:wordWrap/>
              <w:overflowPunct/>
              <w:topLinePunct w:val="0"/>
              <w:bidi w:val="0"/>
              <w:adjustRightInd w:val="0"/>
              <w:snapToGrid w:val="0"/>
              <w:spacing w:line="240" w:lineRule="auto"/>
              <w:rPr>
                <w:rFonts w:ascii="宋体" w:hAnsi="宋体" w:cs="宋体"/>
                <w:color w:val="auto"/>
                <w:szCs w:val="21"/>
              </w:rPr>
            </w:pPr>
            <w:r>
              <w:rPr>
                <w:rFonts w:hint="eastAsia" w:ascii="宋体" w:hAnsi="宋体" w:cs="宋体"/>
                <w:color w:val="auto"/>
                <w:szCs w:val="21"/>
              </w:rPr>
              <w:t>应对风险和机遇的措施；</w:t>
            </w:r>
          </w:p>
        </w:tc>
        <w:tc>
          <w:tcPr>
            <w:tcW w:w="960" w:type="dxa"/>
          </w:tcPr>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lang w:val="en-US" w:eastAsia="zh-CN"/>
              </w:rPr>
              <w:t>QEO</w:t>
            </w:r>
            <w:r>
              <w:rPr>
                <w:rFonts w:hint="eastAsia" w:ascii="宋体" w:hAnsi="宋体" w:cs="宋体"/>
                <w:color w:val="auto"/>
                <w:szCs w:val="21"/>
              </w:rPr>
              <w:t xml:space="preserve">6.1 </w:t>
            </w:r>
          </w:p>
          <w:p>
            <w:pPr>
              <w:pageBreakBefore w:val="0"/>
              <w:kinsoku/>
              <w:wordWrap/>
              <w:overflowPunct/>
              <w:topLinePunct w:val="0"/>
              <w:bidi w:val="0"/>
              <w:spacing w:line="240" w:lineRule="auto"/>
              <w:rPr>
                <w:b/>
                <w:color w:val="auto"/>
                <w:szCs w:val="21"/>
              </w:rPr>
            </w:pPr>
          </w:p>
        </w:tc>
        <w:tc>
          <w:tcPr>
            <w:tcW w:w="10453" w:type="dxa"/>
          </w:tcPr>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公司策划并批准实施《风险和机遇分析表》，内容包括风险类型、风险因素、</w:t>
            </w:r>
            <w:r>
              <w:rPr>
                <w:rFonts w:hint="eastAsia" w:ascii="宋体" w:hAnsi="宋体" w:eastAsia="宋体" w:cs="宋体"/>
                <w:color w:val="auto"/>
                <w:sz w:val="21"/>
                <w:szCs w:val="21"/>
                <w:lang w:val="en-US" w:eastAsia="zh-CN"/>
              </w:rPr>
              <w:t>风险分析及管理</w:t>
            </w:r>
            <w:r>
              <w:rPr>
                <w:rFonts w:hint="eastAsia" w:ascii="宋体" w:hAnsi="宋体" w:eastAsia="宋体" w:cs="宋体"/>
                <w:color w:val="auto"/>
                <w:sz w:val="21"/>
                <w:szCs w:val="21"/>
              </w:rPr>
              <w:t>措施、</w:t>
            </w:r>
            <w:r>
              <w:rPr>
                <w:rFonts w:hint="eastAsia" w:ascii="宋体" w:hAnsi="宋体" w:eastAsia="宋体" w:cs="宋体"/>
                <w:color w:val="auto"/>
                <w:sz w:val="21"/>
                <w:szCs w:val="21"/>
                <w:lang w:val="en-US" w:eastAsia="zh-CN"/>
              </w:rPr>
              <w:t>责任部门</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评价措施有效性</w:t>
            </w:r>
            <w:r>
              <w:rPr>
                <w:rFonts w:hint="eastAsia" w:ascii="宋体" w:hAnsi="宋体" w:eastAsia="宋体" w:cs="宋体"/>
                <w:color w:val="auto"/>
                <w:sz w:val="21"/>
                <w:szCs w:val="21"/>
              </w:rPr>
              <w:t>等；</w:t>
            </w:r>
          </w:p>
          <w:p>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查见《风险和机遇评估分析表》：</w:t>
            </w:r>
          </w:p>
          <w:p>
            <w:pPr>
              <w:keepNext w:val="0"/>
              <w:keepLines w:val="0"/>
              <w:pageBreakBefore w:val="0"/>
              <w:numPr>
                <w:ilvl w:val="0"/>
                <w:numId w:val="1"/>
              </w:numPr>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类型：外部因素；</w:t>
            </w:r>
          </w:p>
          <w:p>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类别：竞争风险本公司服务质量稳定，但在市场中同行也多，而且同行大都是知名企业，竞争压力大。机遇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公司服务的需求将持续增长，特别是疫情期间，外部需求增长。</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应对机遇及措施：引入管理人才，加大市场开发力度，保持公司</w:t>
            </w:r>
            <w:r>
              <w:rPr>
                <w:rFonts w:hint="eastAsia" w:ascii="宋体" w:hAnsi="宋体" w:eastAsia="宋体" w:cs="宋体"/>
                <w:color w:val="auto"/>
                <w:sz w:val="21"/>
                <w:szCs w:val="21"/>
                <w:lang w:val="en-US" w:eastAsia="zh-CN"/>
              </w:rPr>
              <w:t>服务</w:t>
            </w:r>
            <w:r>
              <w:rPr>
                <w:rFonts w:hint="eastAsia" w:ascii="宋体" w:hAnsi="宋体" w:eastAsia="宋体" w:cs="宋体"/>
                <w:color w:val="auto"/>
                <w:sz w:val="21"/>
                <w:szCs w:val="21"/>
              </w:rPr>
              <w:t>的竞争力。</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针对外部因素，还分析了市场、文化、社会经济、法律法规的变化等。</w:t>
            </w:r>
          </w:p>
          <w:p>
            <w:pPr>
              <w:keepNext w:val="0"/>
              <w:keepLines w:val="0"/>
              <w:pageBreakBefore w:val="0"/>
              <w:numPr>
                <w:ilvl w:val="0"/>
                <w:numId w:val="1"/>
              </w:numPr>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类型：内部因素；</w:t>
            </w:r>
          </w:p>
          <w:p>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应对机遇及措施：各部门应及时关注员工的心态变化，注意工作方式，创造良好的工作环境，提高员工的归属感。</w:t>
            </w:r>
          </w:p>
          <w:p>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针对内部因素，还分析了财务状况、人力资源、基础设施等。</w:t>
            </w:r>
          </w:p>
          <w:p>
            <w:pPr>
              <w:keepNext w:val="0"/>
              <w:keepLines w:val="0"/>
              <w:pageBreakBefore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p>
          <w:p>
            <w:pPr>
              <w:keepNext w:val="0"/>
              <w:keepLines w:val="0"/>
              <w:pageBreakBefore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另查公司</w:t>
            </w:r>
          </w:p>
          <w:p>
            <w:pPr>
              <w:keepNext w:val="0"/>
              <w:keepLines w:val="0"/>
              <w:pageBreakBefore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提供有《</w:t>
            </w:r>
            <w:r>
              <w:rPr>
                <w:rFonts w:hint="eastAsia" w:ascii="宋体" w:hAnsi="宋体" w:eastAsia="宋体" w:cs="宋体"/>
                <w:color w:val="auto"/>
                <w:sz w:val="21"/>
                <w:szCs w:val="21"/>
                <w:lang w:eastAsia="zh-CN"/>
              </w:rPr>
              <w:t>环境因素识别与评价控制程序</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危险源辩识、风险评价控制程序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，内容包括环境因素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危险源</w:t>
            </w:r>
            <w:r>
              <w:rPr>
                <w:rFonts w:hint="eastAsia" w:ascii="宋体" w:hAnsi="宋体" w:eastAsia="宋体" w:cs="宋体"/>
                <w:color w:val="auto"/>
                <w:sz w:val="21"/>
                <w:szCs w:val="21"/>
              </w:rPr>
              <w:t>的识别、确认、汇总、评价和重要环境因素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不可接受风险</w:t>
            </w:r>
            <w:r>
              <w:rPr>
                <w:rFonts w:hint="eastAsia" w:ascii="宋体" w:hAnsi="宋体" w:eastAsia="宋体" w:cs="宋体"/>
                <w:color w:val="auto"/>
                <w:sz w:val="21"/>
                <w:szCs w:val="21"/>
              </w:rPr>
              <w:t>的确定、登记、清单发放及更新控制。</w:t>
            </w:r>
          </w:p>
          <w:p>
            <w:pPr>
              <w:keepNext w:val="0"/>
              <w:keepLines w:val="0"/>
              <w:pageBreakBefore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公司重要环境因素有以下</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项：</w:t>
            </w:r>
          </w:p>
          <w:p>
            <w:pPr>
              <w:keepNext w:val="0"/>
              <w:keepLines w:val="0"/>
              <w:pageBreakBefore w:val="0"/>
              <w:numPr>
                <w:ilvl w:val="0"/>
                <w:numId w:val="2"/>
              </w:numPr>
              <w:tabs>
                <w:tab w:val="center" w:pos="3169"/>
              </w:tabs>
              <w:kinsoku/>
              <w:wordWrap/>
              <w:overflowPunct/>
              <w:topLinePunct w:val="0"/>
              <w:autoSpaceDE/>
              <w:autoSpaceDN/>
              <w:bidi w:val="0"/>
              <w:spacing w:line="312" w:lineRule="auto"/>
              <w:jc w:val="left"/>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固废排放；2）潜在火灾；</w:t>
            </w:r>
          </w:p>
          <w:p>
            <w:pPr>
              <w:pStyle w:val="2"/>
              <w:keepNext w:val="0"/>
              <w:keepLines w:val="0"/>
              <w:pageBreakBefore w:val="0"/>
              <w:numPr>
                <w:ilvl w:val="0"/>
                <w:numId w:val="0"/>
              </w:numPr>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不可接受风险有以下4项：</w:t>
            </w:r>
          </w:p>
          <w:p>
            <w:pPr>
              <w:pStyle w:val="2"/>
              <w:keepNext w:val="0"/>
              <w:keepLines w:val="0"/>
              <w:pageBreakBefore w:val="0"/>
              <w:numPr>
                <w:ilvl w:val="0"/>
                <w:numId w:val="0"/>
              </w:numPr>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color w:val="auto"/>
                <w:sz w:val="21"/>
                <w:szCs w:val="21"/>
                <w:lang w:val="en-US" w:eastAsia="zh-CN"/>
              </w:rPr>
              <w:t>1）火灾；2）机械伤害； 3）触电；4）高处坠落</w:t>
            </w:r>
          </w:p>
          <w:p>
            <w:pPr>
              <w:keepNext w:val="0"/>
              <w:keepLines w:val="0"/>
              <w:pageBreakBefore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w:t>
            </w:r>
            <w:r>
              <w:rPr>
                <w:rFonts w:hint="eastAsia" w:ascii="宋体" w:hAnsi="宋体" w:eastAsia="宋体" w:cs="宋体"/>
                <w:color w:val="auto"/>
                <w:sz w:val="21"/>
                <w:szCs w:val="21"/>
              </w:rPr>
              <w:t>固废排放</w:t>
            </w:r>
            <w:r>
              <w:rPr>
                <w:rFonts w:hint="eastAsia" w:ascii="宋体" w:hAnsi="宋体" w:eastAsia="宋体" w:cs="宋体"/>
                <w:color w:val="auto"/>
                <w:sz w:val="21"/>
                <w:szCs w:val="21"/>
                <w:lang w:val="en-US" w:eastAsia="zh-CN"/>
              </w:rPr>
              <w:t>管理措施</w:t>
            </w:r>
            <w:r>
              <w:rPr>
                <w:rFonts w:hint="eastAsia" w:ascii="宋体" w:hAnsi="宋体" w:eastAsia="宋体" w:cs="宋体"/>
                <w:color w:val="auto"/>
                <w:sz w:val="21"/>
                <w:szCs w:val="21"/>
              </w:rPr>
              <w:t>：</w:t>
            </w:r>
          </w:p>
          <w:p>
            <w:pPr>
              <w:pStyle w:val="20"/>
              <w:keepNext w:val="0"/>
              <w:keepLines w:val="0"/>
              <w:pageBreakBefore w:val="0"/>
              <w:numPr>
                <w:ilvl w:val="0"/>
                <w:numId w:val="0"/>
              </w:numPr>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1、 办公过程中的产生的一般固废及生活垃圾等由环卫部门统一运输处理。 </w:t>
            </w:r>
          </w:p>
          <w:p>
            <w:pPr>
              <w:pStyle w:val="20"/>
              <w:keepNext w:val="0"/>
              <w:keepLines w:val="0"/>
              <w:pageBreakBefore w:val="0"/>
              <w:numPr>
                <w:ilvl w:val="0"/>
                <w:numId w:val="0"/>
              </w:numPr>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2、 各部门用旧旧电池、硒鼓、废打印墨盒等集中收集存放，由供应商回收。 </w:t>
            </w:r>
          </w:p>
          <w:p>
            <w:pPr>
              <w:pStyle w:val="14"/>
              <w:keepNext w:val="0"/>
              <w:keepLines w:val="0"/>
              <w:pageBreakBefore w:val="0"/>
              <w:kinsoku/>
              <w:wordWrap/>
              <w:overflowPunct/>
              <w:topLinePunct w:val="0"/>
              <w:autoSpaceDE/>
              <w:autoSpaceDN/>
              <w:bidi w:val="0"/>
              <w:spacing w:before="0" w:after="0"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 检测后废弃的钢筋、试块不得擅自倾倒、丢弃。应进行分类，存放于本单位选定的合适装置和场所。由环卫部门统一处理</w:t>
            </w:r>
          </w:p>
          <w:p>
            <w:pPr>
              <w:pStyle w:val="14"/>
              <w:keepNext w:val="0"/>
              <w:keepLines w:val="0"/>
              <w:pageBreakBefore w:val="0"/>
              <w:kinsoku/>
              <w:wordWrap/>
              <w:overflowPunct/>
              <w:topLinePunct w:val="0"/>
              <w:autoSpaceDE/>
              <w:autoSpaceDN/>
              <w:bidi w:val="0"/>
              <w:spacing w:before="0" w:after="0"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抽机柜伤害管理措施：</w:t>
            </w:r>
          </w:p>
          <w:p>
            <w:pPr>
              <w:pStyle w:val="20"/>
              <w:keepNext w:val="0"/>
              <w:keepLines w:val="0"/>
              <w:pageBreakBefore w:val="0"/>
              <w:kinsoku/>
              <w:wordWrap/>
              <w:overflowPunct/>
              <w:topLinePunct w:val="0"/>
              <w:autoSpaceDE/>
              <w:autoSpaceDN/>
              <w:bidi w:val="0"/>
              <w:spacing w:line="312" w:lineRule="auto"/>
              <w:ind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1、进行安全教育培训</w:t>
            </w:r>
            <w:r>
              <w:rPr>
                <w:rFonts w:hint="eastAsia" w:ascii="宋体" w:hAnsi="宋体" w:eastAsia="宋体" w:cs="宋体"/>
                <w:color w:val="auto"/>
                <w:sz w:val="21"/>
                <w:szCs w:val="21"/>
                <w:lang w:eastAsia="zh-CN"/>
              </w:rPr>
              <w:t>。</w:t>
            </w:r>
          </w:p>
          <w:p>
            <w:pPr>
              <w:pStyle w:val="20"/>
              <w:keepNext w:val="0"/>
              <w:keepLines w:val="0"/>
              <w:pageBreakBefore w:val="0"/>
              <w:kinsoku/>
              <w:wordWrap/>
              <w:overflowPunct/>
              <w:topLinePunct w:val="0"/>
              <w:autoSpaceDE/>
              <w:autoSpaceDN/>
              <w:bidi w:val="0"/>
              <w:spacing w:line="312" w:lineRule="auto"/>
              <w:ind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检测</w:t>
            </w:r>
            <w:r>
              <w:rPr>
                <w:rFonts w:hint="eastAsia" w:ascii="宋体" w:hAnsi="宋体" w:eastAsia="宋体" w:cs="宋体"/>
                <w:color w:val="auto"/>
                <w:sz w:val="21"/>
                <w:szCs w:val="21"/>
                <w:lang w:val="en-US" w:eastAsia="zh-CN"/>
              </w:rPr>
              <w:fldChar w:fldCharType="begin"/>
            </w:r>
            <w:r>
              <w:rPr>
                <w:rFonts w:hint="eastAsia" w:ascii="宋体" w:hAnsi="宋体" w:eastAsia="宋体" w:cs="宋体"/>
                <w:color w:val="auto"/>
                <w:sz w:val="21"/>
                <w:szCs w:val="21"/>
                <w:lang w:val="en-US" w:eastAsia="zh-CN"/>
              </w:rPr>
              <w:instrText xml:space="preserve"> HYPERLINK "http://www.so.com/s?q=%E6%9C%BA%E6%A2%B0%E8%AE%BE%E5%A4%87&amp;ie=utf-8&amp;src=internal_wenda_recommend_textn" \t "https://wenda.so.com/q/_blank" </w:instrText>
            </w:r>
            <w:r>
              <w:rPr>
                <w:rFonts w:hint="eastAsia" w:ascii="宋体" w:hAnsi="宋体" w:eastAsia="宋体" w:cs="宋体"/>
                <w:color w:val="auto"/>
                <w:sz w:val="21"/>
                <w:szCs w:val="21"/>
                <w:lang w:val="en-US" w:eastAsia="zh-CN"/>
              </w:rPr>
              <w:fldChar w:fldCharType="separate"/>
            </w:r>
            <w:r>
              <w:rPr>
                <w:rFonts w:hint="eastAsia" w:ascii="宋体" w:hAnsi="宋体" w:eastAsia="宋体" w:cs="宋体"/>
                <w:color w:val="auto"/>
                <w:sz w:val="21"/>
                <w:szCs w:val="21"/>
                <w:lang w:val="en-US" w:eastAsia="zh-CN"/>
              </w:rPr>
              <w:t>设备</w:t>
            </w:r>
            <w:r>
              <w:rPr>
                <w:rFonts w:hint="eastAsia" w:ascii="宋体" w:hAnsi="宋体" w:eastAsia="宋体" w:cs="宋体"/>
                <w:color w:val="auto"/>
                <w:sz w:val="21"/>
                <w:szCs w:val="21"/>
                <w:lang w:val="en-US" w:eastAsia="zh-CN"/>
              </w:rPr>
              <w:fldChar w:fldCharType="end"/>
            </w:r>
            <w:r>
              <w:rPr>
                <w:rFonts w:hint="eastAsia" w:ascii="宋体" w:hAnsi="宋体" w:eastAsia="宋体" w:cs="宋体"/>
                <w:color w:val="auto"/>
                <w:sz w:val="21"/>
                <w:szCs w:val="21"/>
                <w:lang w:val="en-US" w:eastAsia="zh-CN"/>
              </w:rPr>
              <w:t>必须完好，安全</w:t>
            </w:r>
            <w:r>
              <w:rPr>
                <w:rFonts w:hint="eastAsia" w:ascii="宋体" w:hAnsi="宋体" w:eastAsia="宋体" w:cs="宋体"/>
                <w:color w:val="auto"/>
                <w:sz w:val="21"/>
                <w:szCs w:val="21"/>
                <w:lang w:val="en-US" w:eastAsia="zh-CN"/>
              </w:rPr>
              <w:fldChar w:fldCharType="begin"/>
            </w:r>
            <w:r>
              <w:rPr>
                <w:rFonts w:hint="eastAsia" w:ascii="宋体" w:hAnsi="宋体" w:eastAsia="宋体" w:cs="宋体"/>
                <w:color w:val="auto"/>
                <w:sz w:val="21"/>
                <w:szCs w:val="21"/>
                <w:lang w:val="en-US" w:eastAsia="zh-CN"/>
              </w:rPr>
              <w:instrText xml:space="preserve"> HYPERLINK "http://www.so.com/s?q=%E9%98%B2%E6%8A%A4%E6%8E%AA%E6%96%BD&amp;ie=utf-8&amp;src=internal_wenda_recommend_textn" \t "https://wenda.so.com/q/_blank" </w:instrText>
            </w:r>
            <w:r>
              <w:rPr>
                <w:rFonts w:hint="eastAsia" w:ascii="宋体" w:hAnsi="宋体" w:eastAsia="宋体" w:cs="宋体"/>
                <w:color w:val="auto"/>
                <w:sz w:val="21"/>
                <w:szCs w:val="21"/>
                <w:lang w:val="en-US" w:eastAsia="zh-CN"/>
              </w:rPr>
              <w:fldChar w:fldCharType="separate"/>
            </w:r>
            <w:r>
              <w:rPr>
                <w:rFonts w:hint="eastAsia" w:ascii="宋体" w:hAnsi="宋体" w:eastAsia="宋体" w:cs="宋体"/>
                <w:color w:val="auto"/>
                <w:sz w:val="21"/>
                <w:szCs w:val="21"/>
                <w:lang w:val="en-US" w:eastAsia="zh-CN"/>
              </w:rPr>
              <w:t>防护措施</w:t>
            </w:r>
            <w:r>
              <w:rPr>
                <w:rFonts w:hint="eastAsia" w:ascii="宋体" w:hAnsi="宋体" w:eastAsia="宋体" w:cs="宋体"/>
                <w:color w:val="auto"/>
                <w:sz w:val="21"/>
                <w:szCs w:val="21"/>
                <w:lang w:val="en-US" w:eastAsia="zh-CN"/>
              </w:rPr>
              <w:fldChar w:fldCharType="end"/>
            </w:r>
            <w:r>
              <w:rPr>
                <w:rFonts w:hint="eastAsia" w:ascii="宋体" w:hAnsi="宋体" w:eastAsia="宋体" w:cs="宋体"/>
                <w:color w:val="auto"/>
                <w:sz w:val="21"/>
                <w:szCs w:val="21"/>
                <w:lang w:val="en-US" w:eastAsia="zh-CN"/>
              </w:rPr>
              <w:t>齐全，制定</w:t>
            </w:r>
            <w:r>
              <w:rPr>
                <w:rFonts w:hint="eastAsia" w:ascii="宋体" w:hAnsi="宋体" w:eastAsia="宋体" w:cs="宋体"/>
                <w:color w:val="auto"/>
                <w:sz w:val="21"/>
                <w:szCs w:val="21"/>
              </w:rPr>
              <w:t>设备</w:t>
            </w:r>
            <w:r>
              <w:rPr>
                <w:rFonts w:hint="eastAsia" w:ascii="宋体" w:hAnsi="宋体" w:eastAsia="宋体" w:cs="宋体"/>
                <w:color w:val="auto"/>
                <w:sz w:val="21"/>
                <w:szCs w:val="21"/>
                <w:lang w:val="en-US" w:eastAsia="zh-CN"/>
              </w:rPr>
              <w:t>操</w:t>
            </w:r>
            <w:r>
              <w:rPr>
                <w:rFonts w:hint="eastAsia" w:ascii="宋体" w:hAnsi="宋体" w:eastAsia="宋体" w:cs="宋体"/>
                <w:color w:val="auto"/>
                <w:sz w:val="21"/>
                <w:szCs w:val="21"/>
              </w:rPr>
              <w:t>作规程</w:t>
            </w:r>
            <w:r>
              <w:rPr>
                <w:rFonts w:hint="eastAsia" w:ascii="宋体" w:hAnsi="宋体" w:eastAsia="宋体" w:cs="宋体"/>
                <w:color w:val="auto"/>
                <w:sz w:val="21"/>
                <w:szCs w:val="21"/>
                <w:lang w:eastAsia="zh-CN"/>
              </w:rPr>
              <w:t>。</w:t>
            </w:r>
          </w:p>
          <w:p>
            <w:pPr>
              <w:pStyle w:val="20"/>
              <w:keepNext w:val="0"/>
              <w:keepLines w:val="0"/>
              <w:pageBreakBefore w:val="0"/>
              <w:kinsoku/>
              <w:wordWrap/>
              <w:overflowPunct/>
              <w:topLinePunct w:val="0"/>
              <w:autoSpaceDE/>
              <w:autoSpaceDN/>
              <w:bidi w:val="0"/>
              <w:spacing w:line="312" w:lineRule="auto"/>
              <w:ind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3、加强操作人员个人防护</w:t>
            </w:r>
            <w:r>
              <w:rPr>
                <w:rFonts w:hint="eastAsia" w:ascii="宋体" w:hAnsi="宋体" w:eastAsia="宋体" w:cs="宋体"/>
                <w:color w:val="auto"/>
                <w:sz w:val="21"/>
                <w:szCs w:val="21"/>
                <w:lang w:eastAsia="zh-CN"/>
              </w:rPr>
              <w:t>。</w:t>
            </w:r>
          </w:p>
          <w:p>
            <w:pPr>
              <w:pStyle w:val="20"/>
              <w:keepNext w:val="0"/>
              <w:keepLines w:val="0"/>
              <w:pageBreakBefore w:val="0"/>
              <w:kinsoku/>
              <w:wordWrap/>
              <w:overflowPunct/>
              <w:topLinePunct w:val="0"/>
              <w:autoSpaceDE/>
              <w:autoSpaceDN/>
              <w:bidi w:val="0"/>
              <w:spacing w:line="312" w:lineRule="auto"/>
              <w:ind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4、外出作业时，对人员进行安全技术交底，发放劳保用品。</w:t>
            </w:r>
          </w:p>
          <w:p>
            <w:pPr>
              <w:pStyle w:val="14"/>
              <w:keepNext w:val="0"/>
              <w:keepLines w:val="0"/>
              <w:pageBreakBefore w:val="0"/>
              <w:kinsoku/>
              <w:wordWrap/>
              <w:overflowPunct/>
              <w:topLinePunct w:val="0"/>
              <w:autoSpaceDE/>
              <w:autoSpaceDN/>
              <w:bidi w:val="0"/>
              <w:spacing w:before="0" w:after="0"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5、作业人员必须佩戴好</w:t>
            </w:r>
            <w:r>
              <w:rPr>
                <w:rFonts w:hint="eastAsia" w:ascii="宋体" w:hAnsi="宋体" w:eastAsia="宋体" w:cs="宋体"/>
                <w:color w:val="auto"/>
                <w:sz w:val="21"/>
                <w:szCs w:val="21"/>
                <w:lang w:val="en-US" w:eastAsia="zh-CN"/>
              </w:rPr>
              <w:fldChar w:fldCharType="begin"/>
            </w:r>
            <w:r>
              <w:rPr>
                <w:rFonts w:hint="eastAsia" w:ascii="宋体" w:hAnsi="宋体" w:eastAsia="宋体" w:cs="宋体"/>
                <w:color w:val="auto"/>
                <w:sz w:val="21"/>
                <w:szCs w:val="21"/>
                <w:lang w:val="en-US" w:eastAsia="zh-CN"/>
              </w:rPr>
              <w:instrText xml:space="preserve"> HYPERLINK "http://www.so.com/s?q=%E5%8A%B3%E5%8A%A8%E4%BF%9D%E6%8A%A4%E7%94%A8%E5%93%81&amp;ie=utf-8&amp;src=internal_wenda_recommend_textn" \t "https://wenda.so.com/q/_blank" </w:instrText>
            </w:r>
            <w:r>
              <w:rPr>
                <w:rFonts w:hint="eastAsia" w:ascii="宋体" w:hAnsi="宋体" w:eastAsia="宋体" w:cs="宋体"/>
                <w:color w:val="auto"/>
                <w:sz w:val="21"/>
                <w:szCs w:val="21"/>
                <w:lang w:val="en-US" w:eastAsia="zh-CN"/>
              </w:rPr>
              <w:fldChar w:fldCharType="separate"/>
            </w:r>
            <w:r>
              <w:rPr>
                <w:rFonts w:hint="eastAsia" w:ascii="宋体" w:hAnsi="宋体" w:eastAsia="宋体" w:cs="宋体"/>
                <w:color w:val="auto"/>
                <w:sz w:val="21"/>
                <w:szCs w:val="21"/>
                <w:lang w:val="en-US" w:eastAsia="zh-CN"/>
              </w:rPr>
              <w:t>劳动保护用品</w:t>
            </w:r>
            <w:r>
              <w:rPr>
                <w:rFonts w:hint="eastAsia" w:ascii="宋体" w:hAnsi="宋体" w:eastAsia="宋体" w:cs="宋体"/>
                <w:color w:val="auto"/>
                <w:sz w:val="21"/>
                <w:szCs w:val="21"/>
                <w:lang w:val="en-US" w:eastAsia="zh-CN"/>
              </w:rPr>
              <w:fldChar w:fldCharType="end"/>
            </w:r>
            <w:r>
              <w:rPr>
                <w:rFonts w:hint="eastAsia" w:ascii="宋体" w:hAnsi="宋体" w:eastAsia="宋体" w:cs="宋体"/>
                <w:color w:val="auto"/>
                <w:sz w:val="21"/>
                <w:szCs w:val="21"/>
                <w:lang w:val="en-US" w:eastAsia="zh-CN"/>
              </w:rPr>
              <w:t>，防止交叉作业。</w:t>
            </w:r>
          </w:p>
          <w:p>
            <w:pPr>
              <w:pStyle w:val="14"/>
              <w:keepNext w:val="0"/>
              <w:keepLines w:val="0"/>
              <w:pageBreakBefore w:val="0"/>
              <w:kinsoku/>
              <w:wordWrap/>
              <w:overflowPunct/>
              <w:topLinePunct w:val="0"/>
              <w:autoSpaceDE/>
              <w:autoSpaceDN/>
              <w:bidi w:val="0"/>
              <w:spacing w:before="0" w:after="0" w:line="312"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spacing w:line="312"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rPr>
              <w:t>应对风险和机遇的措施应与其对于产品和服务符合性的潜在影响相适应</w:t>
            </w:r>
            <w:r>
              <w:rPr>
                <w:rFonts w:hint="eastAsia" w:ascii="宋体" w:hAnsi="宋体" w:eastAsia="宋体" w:cs="宋体"/>
                <w:color w:val="auto"/>
                <w:sz w:val="21"/>
                <w:szCs w:val="21"/>
                <w:lang w:eastAsia="zh-CN"/>
              </w:rPr>
              <w:t>。</w:t>
            </w:r>
          </w:p>
        </w:tc>
        <w:tc>
          <w:tcPr>
            <w:tcW w:w="1136" w:type="dxa"/>
          </w:tcPr>
          <w:p>
            <w:pPr>
              <w:pageBreakBefore w:val="0"/>
              <w:kinsoku/>
              <w:wordWrap/>
              <w:overflowPunct/>
              <w:topLinePunct w:val="0"/>
              <w:bidi w:val="0"/>
              <w:spacing w:line="240" w:lineRule="auto"/>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pageBreakBefore w:val="0"/>
              <w:kinsoku/>
              <w:wordWrap/>
              <w:overflowPunct/>
              <w:topLinePunct w:val="0"/>
              <w:bidi w:val="0"/>
              <w:spacing w:line="240" w:lineRule="auto"/>
              <w:rPr>
                <w:b/>
                <w:color w:val="auto"/>
              </w:rPr>
            </w:pPr>
            <w:r>
              <w:rPr>
                <w:rFonts w:hint="eastAsia"/>
                <w:color w:val="auto"/>
                <w:szCs w:val="21"/>
              </w:rPr>
              <w:t>策划措施</w:t>
            </w:r>
          </w:p>
        </w:tc>
        <w:tc>
          <w:tcPr>
            <w:tcW w:w="960" w:type="dxa"/>
          </w:tcPr>
          <w:p>
            <w:pPr>
              <w:pageBreakBefore w:val="0"/>
              <w:kinsoku/>
              <w:wordWrap/>
              <w:overflowPunct/>
              <w:topLinePunct w:val="0"/>
              <w:bidi w:val="0"/>
              <w:spacing w:line="240" w:lineRule="auto"/>
              <w:rPr>
                <w:b/>
                <w:color w:val="auto"/>
              </w:rPr>
            </w:pPr>
            <w:r>
              <w:rPr>
                <w:rFonts w:hint="eastAsia" w:ascii="宋体" w:hAnsi="宋体" w:eastAsia="宋体" w:cs="宋体"/>
                <w:color w:val="auto"/>
                <w:szCs w:val="21"/>
              </w:rPr>
              <w:t>E</w:t>
            </w:r>
            <w:r>
              <w:rPr>
                <w:rFonts w:hint="eastAsia" w:ascii="宋体" w:hAnsi="宋体" w:eastAsia="宋体" w:cs="宋体"/>
                <w:color w:val="auto"/>
                <w:szCs w:val="21"/>
                <w:lang w:val="en-US" w:eastAsia="zh-CN"/>
              </w:rPr>
              <w:t>O:</w:t>
            </w:r>
            <w:r>
              <w:rPr>
                <w:rFonts w:hint="eastAsia" w:ascii="宋体" w:hAnsi="宋体" w:eastAsia="宋体" w:cs="宋体"/>
                <w:color w:val="auto"/>
                <w:szCs w:val="21"/>
              </w:rPr>
              <w:t>6.1.4</w:t>
            </w:r>
          </w:p>
        </w:tc>
        <w:tc>
          <w:tcPr>
            <w:tcW w:w="10453" w:type="dxa"/>
          </w:tcPr>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组织管理层策划关于开展环境和职业健康安全管理体系中所采取措施，以便管理环境、安全目标、环境因素、危险源、合规性义务、组织识别的风险等。通过合规性评价、目标考核、运行方案、管理评审、内外部沟通等方式以保证管理体系达到预期结果。具体见各部门审核记录。</w:t>
            </w:r>
          </w:p>
        </w:tc>
        <w:tc>
          <w:tcPr>
            <w:tcW w:w="1136" w:type="dxa"/>
          </w:tcPr>
          <w:p>
            <w:pPr>
              <w:pageBreakBefore w:val="0"/>
              <w:kinsoku/>
              <w:wordWrap/>
              <w:overflowPunct/>
              <w:topLinePunct w:val="0"/>
              <w:bidi w:val="0"/>
              <w:spacing w:line="240" w:lineRule="auto"/>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pageBreakBefore w:val="0"/>
              <w:kinsoku/>
              <w:wordWrap/>
              <w:overflowPunct/>
              <w:topLinePunct w:val="0"/>
              <w:bidi w:val="0"/>
              <w:spacing w:line="240" w:lineRule="auto"/>
              <w:rPr>
                <w:b/>
                <w:color w:val="auto"/>
                <w:szCs w:val="21"/>
              </w:rPr>
            </w:pPr>
            <w:r>
              <w:rPr>
                <w:rFonts w:hint="eastAsia" w:ascii="宋体" w:hAnsi="宋体"/>
                <w:color w:val="auto"/>
                <w:szCs w:val="21"/>
              </w:rPr>
              <w:t>目标及其实现的策划</w:t>
            </w:r>
          </w:p>
        </w:tc>
        <w:tc>
          <w:tcPr>
            <w:tcW w:w="960" w:type="dxa"/>
          </w:tcPr>
          <w:p>
            <w:pPr>
              <w:pageBreakBefore w:val="0"/>
              <w:kinsoku/>
              <w:wordWrap/>
              <w:overflowPunct/>
              <w:topLinePunct w:val="0"/>
              <w:bidi w:val="0"/>
              <w:spacing w:line="240" w:lineRule="auto"/>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QEO</w:t>
            </w:r>
            <w:r>
              <w:rPr>
                <w:rFonts w:hint="eastAsia" w:ascii="宋体" w:hAnsi="宋体" w:eastAsia="宋体" w:cs="Times New Roman"/>
                <w:color w:val="auto"/>
                <w:szCs w:val="21"/>
              </w:rPr>
              <w:t xml:space="preserve">6.2 </w:t>
            </w:r>
          </w:p>
          <w:p>
            <w:pPr>
              <w:pageBreakBefore w:val="0"/>
              <w:kinsoku/>
              <w:wordWrap/>
              <w:overflowPunct/>
              <w:topLinePunct w:val="0"/>
              <w:bidi w:val="0"/>
              <w:spacing w:line="240" w:lineRule="auto"/>
              <w:rPr>
                <w:rFonts w:hint="eastAsia" w:ascii="宋体" w:hAnsi="宋体" w:eastAsia="宋体" w:cs="Times New Roman"/>
                <w:color w:val="auto"/>
                <w:szCs w:val="21"/>
              </w:rPr>
            </w:pPr>
          </w:p>
        </w:tc>
        <w:tc>
          <w:tcPr>
            <w:tcW w:w="10453"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公司的质量</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环境及职业健康安全</w:t>
            </w:r>
            <w:r>
              <w:rPr>
                <w:rFonts w:hint="eastAsia" w:ascii="宋体" w:hAnsi="宋体" w:eastAsia="宋体" w:cs="宋体"/>
                <w:b w:val="0"/>
                <w:bCs w:val="0"/>
                <w:color w:val="auto"/>
                <w:sz w:val="21"/>
                <w:szCs w:val="21"/>
              </w:rPr>
              <w:t xml:space="preserve">目标为： </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a、</w:t>
            </w:r>
            <w:r>
              <w:rPr>
                <w:rFonts w:hint="eastAsia" w:ascii="宋体" w:hAnsi="宋体" w:eastAsia="宋体" w:cs="宋体"/>
                <w:b w:val="0"/>
                <w:bCs w:val="0"/>
                <w:color w:val="auto"/>
                <w:sz w:val="21"/>
                <w:szCs w:val="21"/>
                <w:lang w:eastAsia="zh-CN"/>
              </w:rPr>
              <w:t>检测</w:t>
            </w:r>
            <w:r>
              <w:rPr>
                <w:rFonts w:hint="eastAsia" w:ascii="宋体" w:hAnsi="宋体" w:eastAsia="宋体" w:cs="宋体"/>
                <w:b w:val="0"/>
                <w:bCs w:val="0"/>
                <w:color w:val="auto"/>
                <w:sz w:val="21"/>
                <w:szCs w:val="21"/>
              </w:rPr>
              <w:t>结果合格率为100%；</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b、顾客满意度为95分以上</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c、按期交付率≥98%</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e、</w:t>
            </w:r>
            <w:r>
              <w:rPr>
                <w:rFonts w:hint="eastAsia" w:ascii="宋体" w:hAnsi="宋体" w:eastAsia="宋体" w:cs="宋体"/>
                <w:b w:val="0"/>
                <w:bCs w:val="0"/>
                <w:color w:val="auto"/>
                <w:sz w:val="21"/>
                <w:szCs w:val="21"/>
              </w:rPr>
              <w:t xml:space="preserve">重大火灾事故为零 </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f、</w:t>
            </w:r>
            <w:r>
              <w:rPr>
                <w:rFonts w:hint="eastAsia" w:ascii="宋体" w:hAnsi="宋体" w:eastAsia="宋体" w:cs="宋体"/>
                <w:b w:val="0"/>
                <w:bCs w:val="0"/>
                <w:color w:val="auto"/>
                <w:sz w:val="21"/>
                <w:szCs w:val="21"/>
              </w:rPr>
              <w:t xml:space="preserve">固体废弃物处置率100%  </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g、</w:t>
            </w:r>
            <w:r>
              <w:rPr>
                <w:rFonts w:hint="eastAsia" w:ascii="宋体" w:hAnsi="宋体" w:eastAsia="宋体" w:cs="宋体"/>
                <w:b w:val="0"/>
                <w:bCs w:val="0"/>
                <w:color w:val="auto"/>
                <w:sz w:val="21"/>
                <w:szCs w:val="21"/>
              </w:rPr>
              <w:t xml:space="preserve">意外伤害事故为0 </w:t>
            </w:r>
          </w:p>
          <w:p>
            <w:pPr>
              <w:pStyle w:val="10"/>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t>查《</w:t>
            </w: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rPr>
              <w:t>环境、安全目标考核统计表</w:t>
            </w:r>
            <w:r>
              <w:rPr>
                <w:rFonts w:hint="eastAsia" w:ascii="宋体" w:hAnsi="宋体" w:eastAsia="宋体" w:cs="宋体"/>
                <w:b w:val="0"/>
                <w:bCs w:val="0"/>
                <w:color w:val="auto"/>
                <w:kern w:val="2"/>
                <w:sz w:val="21"/>
                <w:szCs w:val="21"/>
              </w:rPr>
              <w:t>》</w:t>
            </w:r>
            <w:r>
              <w:rPr>
                <w:rFonts w:hint="eastAsia" w:ascii="宋体" w:hAnsi="宋体" w:eastAsia="宋体" w:cs="宋体"/>
                <w:b w:val="0"/>
                <w:bCs w:val="0"/>
                <w:color w:val="auto"/>
                <w:kern w:val="2"/>
                <w:sz w:val="21"/>
                <w:szCs w:val="21"/>
                <w:lang w:eastAsia="zh-CN"/>
              </w:rPr>
              <w:t>2022年1月-2022年7月</w:t>
            </w:r>
            <w:r>
              <w:rPr>
                <w:rFonts w:hint="eastAsia" w:ascii="宋体" w:hAnsi="宋体" w:eastAsia="宋体" w:cs="宋体"/>
                <w:b w:val="0"/>
                <w:bCs w:val="0"/>
                <w:color w:val="auto"/>
                <w:kern w:val="2"/>
                <w:sz w:val="21"/>
                <w:szCs w:val="21"/>
              </w:rPr>
              <w:t>对目标进行考核，考核情况为：</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a、</w:t>
            </w:r>
            <w:r>
              <w:rPr>
                <w:rFonts w:hint="eastAsia" w:ascii="宋体" w:hAnsi="宋体" w:eastAsia="宋体" w:cs="宋体"/>
                <w:b w:val="0"/>
                <w:bCs w:val="0"/>
                <w:color w:val="auto"/>
                <w:sz w:val="21"/>
                <w:szCs w:val="21"/>
                <w:lang w:eastAsia="zh-CN"/>
              </w:rPr>
              <w:t>检测</w:t>
            </w:r>
            <w:r>
              <w:rPr>
                <w:rFonts w:hint="eastAsia" w:ascii="宋体" w:hAnsi="宋体" w:eastAsia="宋体" w:cs="宋体"/>
                <w:b w:val="0"/>
                <w:bCs w:val="0"/>
                <w:color w:val="auto"/>
                <w:sz w:val="21"/>
                <w:szCs w:val="21"/>
              </w:rPr>
              <w:t>结果合格率为100%；</w:t>
            </w:r>
            <w:r>
              <w:rPr>
                <w:rFonts w:hint="eastAsia" w:ascii="宋体" w:hAnsi="宋体" w:eastAsia="宋体" w:cs="宋体"/>
                <w:b w:val="0"/>
                <w:bCs w:val="0"/>
                <w:color w:val="auto"/>
                <w:sz w:val="21"/>
                <w:szCs w:val="21"/>
                <w:lang w:val="en-US" w:eastAsia="zh-CN"/>
              </w:rPr>
              <w:t xml:space="preserve">             实测：100%</w:t>
            </w:r>
          </w:p>
          <w:p>
            <w:pPr>
              <w:keepNext w:val="0"/>
              <w:keepLines w:val="0"/>
              <w:pageBreakBefore w:val="0"/>
              <w:widowControl w:val="0"/>
              <w:tabs>
                <w:tab w:val="left" w:pos="4081"/>
              </w:tabs>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b、顾客满意度为95分以上</w:t>
            </w:r>
            <w:r>
              <w:rPr>
                <w:rFonts w:hint="eastAsia" w:ascii="宋体" w:hAnsi="宋体" w:eastAsia="宋体" w:cs="宋体"/>
                <w:b w:val="0"/>
                <w:bCs w:val="0"/>
                <w:color w:val="auto"/>
                <w:sz w:val="21"/>
                <w:szCs w:val="21"/>
                <w:lang w:eastAsia="zh-CN"/>
              </w:rPr>
              <w:tab/>
            </w:r>
            <w:r>
              <w:rPr>
                <w:rFonts w:hint="eastAsia" w:ascii="宋体" w:hAnsi="宋体" w:eastAsia="宋体" w:cs="宋体"/>
                <w:b w:val="0"/>
                <w:bCs w:val="0"/>
                <w:color w:val="auto"/>
                <w:sz w:val="21"/>
                <w:szCs w:val="21"/>
                <w:lang w:val="en-US" w:eastAsia="zh-CN"/>
              </w:rPr>
              <w:t>实测：97%</w:t>
            </w:r>
          </w:p>
          <w:p>
            <w:pPr>
              <w:keepNext w:val="0"/>
              <w:keepLines w:val="0"/>
              <w:pageBreakBefore w:val="0"/>
              <w:widowControl w:val="0"/>
              <w:tabs>
                <w:tab w:val="left" w:pos="4275"/>
              </w:tabs>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c、</w:t>
            </w:r>
            <w:r>
              <w:rPr>
                <w:rFonts w:hint="eastAsia" w:ascii="宋体" w:hAnsi="宋体" w:eastAsia="宋体" w:cs="宋体"/>
                <w:b w:val="0"/>
                <w:bCs w:val="0"/>
                <w:color w:val="auto"/>
                <w:kern w:val="0"/>
                <w:sz w:val="21"/>
                <w:szCs w:val="21"/>
              </w:rPr>
              <w:t>检测结果</w:t>
            </w:r>
            <w:r>
              <w:rPr>
                <w:rFonts w:hint="eastAsia" w:ascii="宋体" w:hAnsi="宋体" w:eastAsia="宋体" w:cs="宋体"/>
                <w:b w:val="0"/>
                <w:bCs w:val="0"/>
                <w:color w:val="auto"/>
                <w:sz w:val="21"/>
                <w:szCs w:val="21"/>
              </w:rPr>
              <w:t>按期交付率≥98%</w:t>
            </w:r>
            <w:r>
              <w:rPr>
                <w:rFonts w:hint="eastAsia" w:ascii="宋体" w:hAnsi="宋体" w:eastAsia="宋体" w:cs="宋体"/>
                <w:b w:val="0"/>
                <w:bCs w:val="0"/>
                <w:color w:val="auto"/>
                <w:sz w:val="21"/>
                <w:szCs w:val="21"/>
                <w:lang w:eastAsia="zh-CN"/>
              </w:rPr>
              <w:tab/>
            </w:r>
            <w:r>
              <w:rPr>
                <w:rFonts w:hint="eastAsia" w:ascii="宋体" w:hAnsi="宋体" w:eastAsia="宋体" w:cs="宋体"/>
                <w:b w:val="0"/>
                <w:bCs w:val="0"/>
                <w:color w:val="auto"/>
                <w:sz w:val="21"/>
                <w:szCs w:val="21"/>
                <w:lang w:val="en-US" w:eastAsia="zh-CN"/>
              </w:rPr>
              <w:t>实测：100%</w:t>
            </w:r>
          </w:p>
          <w:p>
            <w:pPr>
              <w:pStyle w:val="10"/>
              <w:keepNext w:val="0"/>
              <w:keepLines w:val="0"/>
              <w:pageBreakBefore w:val="0"/>
              <w:widowControl w:val="0"/>
              <w:numPr>
                <w:ilvl w:val="0"/>
                <w:numId w:val="0"/>
              </w:numPr>
              <w:tabs>
                <w:tab w:val="left" w:pos="4372"/>
              </w:tabs>
              <w:kinsoku/>
              <w:wordWrap/>
              <w:overflowPunct/>
              <w:topLinePunct w:val="0"/>
              <w:autoSpaceDE/>
              <w:autoSpaceDN/>
              <w:bidi w:val="0"/>
              <w:adjustRightInd/>
              <w:snapToGrid/>
              <w:spacing w:line="312" w:lineRule="auto"/>
              <w:ind w:leftChars="0"/>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e、</w:t>
            </w:r>
            <w:r>
              <w:rPr>
                <w:rFonts w:hint="eastAsia" w:ascii="宋体" w:hAnsi="宋体" w:eastAsia="宋体" w:cs="宋体"/>
                <w:b w:val="0"/>
                <w:bCs w:val="0"/>
                <w:color w:val="auto"/>
                <w:sz w:val="21"/>
                <w:szCs w:val="21"/>
              </w:rPr>
              <w:t xml:space="preserve">重大火灾事故为零 </w:t>
            </w:r>
            <w:r>
              <w:rPr>
                <w:rFonts w:hint="eastAsia" w:ascii="宋体" w:hAnsi="宋体" w:eastAsia="宋体" w:cs="宋体"/>
                <w:b w:val="0"/>
                <w:bCs w:val="0"/>
                <w:color w:val="auto"/>
                <w:sz w:val="21"/>
                <w:szCs w:val="21"/>
                <w:lang w:eastAsia="zh-CN"/>
              </w:rPr>
              <w:tab/>
            </w:r>
            <w:r>
              <w:rPr>
                <w:rFonts w:hint="eastAsia" w:ascii="宋体" w:hAnsi="宋体" w:eastAsia="宋体" w:cs="宋体"/>
                <w:b w:val="0"/>
                <w:bCs w:val="0"/>
                <w:color w:val="auto"/>
                <w:sz w:val="21"/>
                <w:szCs w:val="21"/>
                <w:lang w:val="en-US" w:eastAsia="zh-CN"/>
              </w:rPr>
              <w:t>实测：0</w:t>
            </w:r>
          </w:p>
          <w:p>
            <w:pPr>
              <w:pStyle w:val="10"/>
              <w:keepNext w:val="0"/>
              <w:keepLines w:val="0"/>
              <w:pageBreakBefore w:val="0"/>
              <w:widowControl w:val="0"/>
              <w:numPr>
                <w:ilvl w:val="0"/>
                <w:numId w:val="0"/>
              </w:numPr>
              <w:tabs>
                <w:tab w:val="left" w:pos="4556"/>
              </w:tabs>
              <w:kinsoku/>
              <w:wordWrap/>
              <w:overflowPunct/>
              <w:topLinePunct w:val="0"/>
              <w:autoSpaceDE/>
              <w:autoSpaceDN/>
              <w:bidi w:val="0"/>
              <w:adjustRightInd/>
              <w:snapToGrid/>
              <w:spacing w:line="312" w:lineRule="auto"/>
              <w:ind w:leftChars="0"/>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f、</w:t>
            </w:r>
            <w:r>
              <w:rPr>
                <w:rFonts w:hint="eastAsia" w:ascii="宋体" w:hAnsi="宋体" w:eastAsia="宋体" w:cs="宋体"/>
                <w:b w:val="0"/>
                <w:bCs w:val="0"/>
                <w:color w:val="auto"/>
                <w:sz w:val="21"/>
                <w:szCs w:val="21"/>
              </w:rPr>
              <w:t xml:space="preserve">固体废弃物处置率100%  </w:t>
            </w:r>
            <w:r>
              <w:rPr>
                <w:rFonts w:hint="eastAsia" w:ascii="宋体" w:hAnsi="宋体" w:eastAsia="宋体" w:cs="宋体"/>
                <w:b w:val="0"/>
                <w:bCs w:val="0"/>
                <w:color w:val="auto"/>
                <w:sz w:val="21"/>
                <w:szCs w:val="21"/>
                <w:lang w:eastAsia="zh-CN"/>
              </w:rPr>
              <w:tab/>
            </w:r>
            <w:r>
              <w:rPr>
                <w:rFonts w:hint="eastAsia" w:ascii="宋体" w:hAnsi="宋体" w:eastAsia="宋体" w:cs="宋体"/>
                <w:b w:val="0"/>
                <w:bCs w:val="0"/>
                <w:color w:val="auto"/>
                <w:sz w:val="21"/>
                <w:szCs w:val="21"/>
                <w:lang w:val="en-US" w:eastAsia="zh-CN"/>
              </w:rPr>
              <w:t>实测：100%</w:t>
            </w:r>
          </w:p>
          <w:p>
            <w:pPr>
              <w:pStyle w:val="10"/>
              <w:keepNext w:val="0"/>
              <w:keepLines w:val="0"/>
              <w:pageBreakBefore w:val="0"/>
              <w:widowControl w:val="0"/>
              <w:numPr>
                <w:ilvl w:val="0"/>
                <w:numId w:val="0"/>
              </w:numPr>
              <w:tabs>
                <w:tab w:val="left" w:pos="4440"/>
              </w:tabs>
              <w:kinsoku/>
              <w:wordWrap/>
              <w:overflowPunct/>
              <w:topLinePunct w:val="0"/>
              <w:autoSpaceDE/>
              <w:autoSpaceDN/>
              <w:bidi w:val="0"/>
              <w:adjustRightInd/>
              <w:snapToGrid/>
              <w:spacing w:line="312" w:lineRule="auto"/>
              <w:ind w:left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g、</w:t>
            </w:r>
            <w:r>
              <w:rPr>
                <w:rFonts w:hint="eastAsia" w:ascii="宋体" w:hAnsi="宋体" w:eastAsia="宋体" w:cs="宋体"/>
                <w:b w:val="0"/>
                <w:bCs w:val="0"/>
                <w:color w:val="auto"/>
                <w:sz w:val="21"/>
                <w:szCs w:val="21"/>
              </w:rPr>
              <w:t xml:space="preserve">意外伤害事故为0 </w:t>
            </w:r>
            <w:r>
              <w:rPr>
                <w:rFonts w:hint="eastAsia" w:ascii="宋体" w:hAnsi="宋体" w:eastAsia="宋体" w:cs="宋体"/>
                <w:b w:val="0"/>
                <w:bCs w:val="0"/>
                <w:color w:val="auto"/>
                <w:sz w:val="21"/>
                <w:szCs w:val="21"/>
                <w:lang w:eastAsia="zh-CN"/>
              </w:rPr>
              <w:tab/>
            </w:r>
            <w:r>
              <w:rPr>
                <w:rFonts w:hint="eastAsia" w:ascii="宋体" w:hAnsi="宋体" w:eastAsia="宋体" w:cs="宋体"/>
                <w:b w:val="0"/>
                <w:bCs w:val="0"/>
                <w:color w:val="auto"/>
                <w:sz w:val="21"/>
                <w:szCs w:val="21"/>
                <w:lang w:val="en-US" w:eastAsia="zh-CN"/>
              </w:rPr>
              <w:t>实测：0</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公司的上述目标与公司的方针保持了一致，包括了满足产品要求所需要的内容，可以测量。</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经核查，公司已将目标分解到各职能部门，制订了各部门的</w:t>
            </w:r>
            <w:r>
              <w:rPr>
                <w:rFonts w:hint="eastAsia" w:ascii="宋体" w:hAnsi="宋体" w:eastAsia="宋体" w:cs="宋体"/>
                <w:b w:val="0"/>
                <w:bCs w:val="0"/>
                <w:color w:val="auto"/>
                <w:sz w:val="21"/>
                <w:szCs w:val="21"/>
                <w:lang w:val="en-US" w:eastAsia="zh-CN"/>
              </w:rPr>
              <w:t>管理</w:t>
            </w:r>
            <w:r>
              <w:rPr>
                <w:rFonts w:hint="eastAsia" w:ascii="宋体" w:hAnsi="宋体" w:eastAsia="宋体" w:cs="宋体"/>
                <w:b w:val="0"/>
                <w:bCs w:val="0"/>
                <w:color w:val="auto"/>
                <w:sz w:val="21"/>
                <w:szCs w:val="21"/>
              </w:rPr>
              <w:t>目标，基本能结合各部门工作实际，符合要求。提供有公司及各部门目标分析统计报告，实施情况具体见各部门审核记录。</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公司建立的文件化的管理体系基本保持未变，保持了管理体系的完整性、一致性，持续满足了管理体系的要求。</w:t>
            </w:r>
          </w:p>
        </w:tc>
        <w:tc>
          <w:tcPr>
            <w:tcW w:w="1136" w:type="dxa"/>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vAlign w:val="top"/>
          </w:tcPr>
          <w:p>
            <w:pPr>
              <w:pageBreakBefore w:val="0"/>
              <w:kinsoku/>
              <w:wordWrap/>
              <w:overflowPunct/>
              <w:topLinePunct w:val="0"/>
              <w:bidi w:val="0"/>
              <w:adjustRightInd w:val="0"/>
              <w:snapToGrid w:val="0"/>
              <w:spacing w:line="240" w:lineRule="auto"/>
              <w:jc w:val="both"/>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4"/>
              </w:rPr>
              <w:t>变更的策划</w:t>
            </w:r>
          </w:p>
        </w:tc>
        <w:tc>
          <w:tcPr>
            <w:tcW w:w="960" w:type="dxa"/>
            <w:vAlign w:val="top"/>
          </w:tcPr>
          <w:p>
            <w:pPr>
              <w:pageBreakBefore w:val="0"/>
              <w:kinsoku/>
              <w:wordWrap/>
              <w:overflowPunct/>
              <w:topLinePunct w:val="0"/>
              <w:bidi w:val="0"/>
              <w:spacing w:line="240" w:lineRule="auto"/>
              <w:rPr>
                <w:rFonts w:hint="eastAsia" w:ascii="宋体" w:hAnsi="宋体" w:eastAsia="宋体" w:cs="Times New Roman"/>
                <w:color w:val="auto"/>
                <w:kern w:val="2"/>
                <w:sz w:val="21"/>
                <w:szCs w:val="21"/>
                <w:lang w:val="en-US" w:eastAsia="zh-CN" w:bidi="ar-SA"/>
              </w:rPr>
            </w:pPr>
            <w:r>
              <w:rPr>
                <w:rFonts w:hint="eastAsia"/>
                <w:b w:val="0"/>
                <w:bCs/>
                <w:color w:val="auto"/>
                <w:lang w:val="en-US" w:eastAsia="zh-CN"/>
              </w:rPr>
              <w:t>Q</w:t>
            </w:r>
            <w:r>
              <w:rPr>
                <w:rFonts w:hint="eastAsia"/>
                <w:b w:val="0"/>
                <w:bCs/>
                <w:color w:val="auto"/>
              </w:rPr>
              <w:t>6.3</w:t>
            </w:r>
          </w:p>
        </w:tc>
        <w:tc>
          <w:tcPr>
            <w:tcW w:w="10453"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查，公司的管理体系要求：当公司管理体系变更时，应考虑：</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1.变更的目的及潜在后果；</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2.体系的完整性；</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3.资源的可获得性；</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4.责权的分配和再分配等因素。</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经查：</w:t>
            </w:r>
            <w:r>
              <w:rPr>
                <w:rFonts w:hint="eastAsia" w:ascii="宋体" w:hAnsi="宋体" w:eastAsia="宋体" w:cs="宋体"/>
                <w:b w:val="0"/>
                <w:bCs w:val="0"/>
                <w:color w:val="auto"/>
                <w:sz w:val="21"/>
                <w:szCs w:val="21"/>
                <w:lang w:val="en-US" w:eastAsia="zh-CN"/>
              </w:rPr>
              <w:t>2021.5.10管代变更为“刘严联”，批准：叶翔宇，发放有任合书并告知合体员工</w:t>
            </w:r>
            <w:r>
              <w:rPr>
                <w:rFonts w:hint="eastAsia" w:ascii="宋体" w:hAnsi="宋体" w:eastAsia="宋体" w:cs="宋体"/>
                <w:b w:val="0"/>
                <w:bCs w:val="0"/>
                <w:color w:val="auto"/>
                <w:sz w:val="21"/>
                <w:szCs w:val="21"/>
              </w:rPr>
              <w:t>。</w:t>
            </w:r>
          </w:p>
        </w:tc>
        <w:tc>
          <w:tcPr>
            <w:tcW w:w="1136"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2160" w:type="dxa"/>
          </w:tcPr>
          <w:p>
            <w:pPr>
              <w:pageBreakBefore w:val="0"/>
              <w:kinsoku/>
              <w:wordWrap/>
              <w:overflowPunct/>
              <w:topLinePunct w:val="0"/>
              <w:bidi w:val="0"/>
              <w:adjustRightInd w:val="0"/>
              <w:snapToGrid w:val="0"/>
              <w:spacing w:line="240" w:lineRule="auto"/>
              <w:jc w:val="left"/>
              <w:rPr>
                <w:rFonts w:ascii="宋体" w:hAnsi="宋体"/>
                <w:color w:val="auto"/>
                <w:szCs w:val="21"/>
              </w:rPr>
            </w:pPr>
            <w:r>
              <w:rPr>
                <w:rFonts w:hint="eastAsia" w:ascii="宋体" w:hAnsi="宋体"/>
                <w:color w:val="auto"/>
                <w:szCs w:val="21"/>
              </w:rPr>
              <w:t>资源</w:t>
            </w:r>
          </w:p>
        </w:tc>
        <w:tc>
          <w:tcPr>
            <w:tcW w:w="960" w:type="dxa"/>
          </w:tcPr>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lang w:val="en-US" w:eastAsia="zh-CN"/>
              </w:rPr>
              <w:t>QEO</w:t>
            </w:r>
            <w:r>
              <w:rPr>
                <w:rFonts w:hint="eastAsia" w:ascii="宋体" w:hAnsi="宋体" w:cs="宋体"/>
                <w:color w:val="auto"/>
                <w:szCs w:val="21"/>
              </w:rPr>
              <w:t>7.1</w:t>
            </w:r>
          </w:p>
          <w:p>
            <w:pPr>
              <w:pageBreakBefore w:val="0"/>
              <w:kinsoku/>
              <w:wordWrap/>
              <w:overflowPunct/>
              <w:topLinePunct w:val="0"/>
              <w:bidi w:val="0"/>
              <w:spacing w:line="240" w:lineRule="auto"/>
              <w:rPr>
                <w:rFonts w:ascii="宋体" w:hAnsi="宋体"/>
                <w:color w:val="auto"/>
                <w:szCs w:val="21"/>
              </w:rPr>
            </w:pPr>
          </w:p>
        </w:tc>
        <w:tc>
          <w:tcPr>
            <w:tcW w:w="10453"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询问总经理，企业为了实施</w:t>
            </w: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rPr>
              <w:t>环境和职业健康安全管理体系，并持续改进其有效性、增强顾客满意度和体系正常运行提供了充足的资金及必要的资源，为提高员</w:t>
            </w:r>
            <w:r>
              <w:rPr>
                <w:rFonts w:hint="eastAsia" w:ascii="宋体" w:hAnsi="宋体" w:eastAsia="宋体" w:cs="宋体"/>
                <w:b w:val="0"/>
                <w:bCs w:val="0"/>
                <w:color w:val="auto"/>
                <w:sz w:val="21"/>
                <w:szCs w:val="21"/>
                <w:lang w:val="en-US" w:eastAsia="zh-CN"/>
              </w:rPr>
              <w:t>工质量、</w:t>
            </w:r>
            <w:r>
              <w:rPr>
                <w:rFonts w:hint="eastAsia" w:ascii="宋体" w:hAnsi="宋体" w:eastAsia="宋体" w:cs="宋体"/>
                <w:b w:val="0"/>
                <w:bCs w:val="0"/>
                <w:color w:val="auto"/>
                <w:sz w:val="21"/>
                <w:szCs w:val="21"/>
              </w:rPr>
              <w:t>环境和职业健康安全意识组织了培训，目前的资源基本满足策划需要。</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总经理对资源的配备比较重视，人力资源、设备和工作环境等</w:t>
            </w:r>
            <w:r>
              <w:rPr>
                <w:rFonts w:hint="eastAsia" w:ascii="宋体" w:hAnsi="宋体" w:eastAsia="宋体" w:cs="宋体"/>
                <w:b w:val="0"/>
                <w:bCs w:val="0"/>
                <w:color w:val="auto"/>
                <w:sz w:val="21"/>
                <w:szCs w:val="21"/>
                <w:lang w:eastAsia="zh-CN"/>
              </w:rPr>
              <w:t>可满足见证取样检测、市政道路工程检测、市政桥梁工程检测的</w:t>
            </w:r>
            <w:r>
              <w:rPr>
                <w:rFonts w:hint="eastAsia" w:ascii="宋体" w:hAnsi="宋体" w:eastAsia="宋体" w:cs="宋体"/>
                <w:b w:val="0"/>
                <w:bCs w:val="0"/>
                <w:color w:val="auto"/>
                <w:sz w:val="21"/>
                <w:szCs w:val="21"/>
              </w:rPr>
              <w:t>需要。</w:t>
            </w:r>
          </w:p>
        </w:tc>
        <w:tc>
          <w:tcPr>
            <w:tcW w:w="1136"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2160" w:type="dxa"/>
          </w:tcPr>
          <w:p>
            <w:pPr>
              <w:pageBreakBefore w:val="0"/>
              <w:kinsoku/>
              <w:wordWrap/>
              <w:overflowPunct/>
              <w:topLinePunct w:val="0"/>
              <w:bidi w:val="0"/>
              <w:spacing w:line="240" w:lineRule="auto"/>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lang w:val="en-US" w:eastAsia="zh-CN"/>
              </w:rPr>
              <w:t>QEO</w:t>
            </w:r>
            <w:r>
              <w:rPr>
                <w:rFonts w:hint="eastAsia" w:ascii="宋体" w:hAnsi="宋体" w:cs="宋体"/>
                <w:color w:val="auto"/>
                <w:szCs w:val="21"/>
              </w:rPr>
              <w:t>9.1</w:t>
            </w:r>
          </w:p>
          <w:p>
            <w:pPr>
              <w:pageBreakBefore w:val="0"/>
              <w:kinsoku/>
              <w:wordWrap/>
              <w:overflowPunct/>
              <w:topLinePunct w:val="0"/>
              <w:bidi w:val="0"/>
              <w:spacing w:line="240" w:lineRule="auto"/>
              <w:rPr>
                <w:rFonts w:ascii="宋体" w:hAnsi="宋体" w:cs="宋体"/>
                <w:color w:val="auto"/>
                <w:szCs w:val="21"/>
              </w:rPr>
            </w:pPr>
          </w:p>
        </w:tc>
        <w:tc>
          <w:tcPr>
            <w:tcW w:w="10453"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公司对需要监视和测量的对象的确定，监视、测量、分析和评价方法的选择，实施监视和测量的时机、实施分析和评价的时机界定，</w:t>
            </w:r>
            <w:r>
              <w:rPr>
                <w:rFonts w:hint="eastAsia" w:ascii="宋体" w:hAnsi="宋体" w:eastAsia="宋体" w:cs="宋体"/>
                <w:b w:val="0"/>
                <w:bCs w:val="0"/>
                <w:color w:val="auto"/>
                <w:sz w:val="21"/>
                <w:szCs w:val="21"/>
                <w:lang w:val="en-US" w:eastAsia="zh-CN"/>
              </w:rPr>
              <w:t>QEO</w:t>
            </w:r>
            <w:r>
              <w:rPr>
                <w:rFonts w:hint="eastAsia" w:ascii="宋体" w:hAnsi="宋体" w:eastAsia="宋体" w:cs="宋体"/>
                <w:b w:val="0"/>
                <w:bCs w:val="0"/>
                <w:color w:val="auto"/>
                <w:sz w:val="21"/>
                <w:szCs w:val="21"/>
              </w:rPr>
              <w:t>的绩效和有效性的评价方法的采用及有关监视和测量记录的保留等要求予以较清楚的策划和确定，详见相关程序文件及监视、测量、分析和评价的实施计划。</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如：（1）《</w:t>
            </w:r>
            <w:r>
              <w:rPr>
                <w:rFonts w:hint="eastAsia" w:ascii="宋体" w:hAnsi="宋体"/>
                <w:color w:val="auto"/>
                <w:szCs w:val="21"/>
              </w:rPr>
              <w:t>监视和测量资源控制程序</w:t>
            </w:r>
            <w:r>
              <w:rPr>
                <w:rFonts w:hint="eastAsia" w:ascii="宋体" w:hAnsi="宋体" w:eastAsia="宋体" w:cs="宋体"/>
                <w:b w:val="0"/>
                <w:bCs w:val="0"/>
                <w:color w:val="auto"/>
                <w:sz w:val="21"/>
                <w:szCs w:val="21"/>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r>
              <w:rPr>
                <w:rFonts w:hint="eastAsia" w:ascii="宋体" w:hAnsi="宋体" w:eastAsia="宋体" w:cs="宋体"/>
                <w:b w:val="0"/>
                <w:bCs w:val="0"/>
                <w:color w:val="auto"/>
                <w:sz w:val="21"/>
                <w:szCs w:val="21"/>
                <w:lang w:eastAsia="zh-CN"/>
              </w:rPr>
              <w:t>内部审核控制程序</w:t>
            </w:r>
            <w:r>
              <w:rPr>
                <w:rFonts w:hint="eastAsia" w:ascii="宋体" w:hAnsi="宋体" w:eastAsia="宋体" w:cs="宋体"/>
                <w:b w:val="0"/>
                <w:bCs w:val="0"/>
                <w:color w:val="auto"/>
                <w:sz w:val="21"/>
                <w:szCs w:val="21"/>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（3）《管理评审控制程序》</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（4）《应急准备与响应控制程序》</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（5）《合规性评价控制程序》</w:t>
            </w:r>
          </w:p>
        </w:tc>
        <w:tc>
          <w:tcPr>
            <w:tcW w:w="1136"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160" w:type="dxa"/>
          </w:tcPr>
          <w:p>
            <w:pPr>
              <w:pageBreakBefore w:val="0"/>
              <w:kinsoku/>
              <w:wordWrap/>
              <w:overflowPunct/>
              <w:topLinePunct w:val="0"/>
              <w:bidi w:val="0"/>
              <w:adjustRightInd w:val="0"/>
              <w:snapToGrid w:val="0"/>
              <w:spacing w:line="240" w:lineRule="auto"/>
              <w:jc w:val="left"/>
              <w:rPr>
                <w:rFonts w:ascii="宋体" w:hAnsi="宋体"/>
                <w:color w:val="auto"/>
                <w:szCs w:val="21"/>
              </w:rPr>
            </w:pPr>
            <w:r>
              <w:rPr>
                <w:rFonts w:hint="eastAsia" w:ascii="宋体" w:hAnsi="宋体" w:cs="宋体"/>
                <w:color w:val="auto"/>
                <w:szCs w:val="21"/>
              </w:rPr>
              <w:t>管理评审</w:t>
            </w:r>
          </w:p>
        </w:tc>
        <w:tc>
          <w:tcPr>
            <w:tcW w:w="960" w:type="dxa"/>
          </w:tcPr>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lang w:val="en-US" w:eastAsia="zh-CN"/>
              </w:rPr>
              <w:t>QEO</w:t>
            </w:r>
            <w:r>
              <w:rPr>
                <w:rFonts w:hint="eastAsia" w:ascii="宋体" w:hAnsi="宋体" w:cs="宋体"/>
                <w:color w:val="auto"/>
                <w:szCs w:val="21"/>
              </w:rPr>
              <w:t xml:space="preserve">9.3 </w:t>
            </w:r>
          </w:p>
          <w:p>
            <w:pPr>
              <w:pageBreakBefore w:val="0"/>
              <w:kinsoku/>
              <w:wordWrap/>
              <w:overflowPunct/>
              <w:topLinePunct w:val="0"/>
              <w:bidi w:val="0"/>
              <w:spacing w:line="240" w:lineRule="auto"/>
              <w:rPr>
                <w:rFonts w:ascii="宋体" w:hAnsi="宋体"/>
                <w:color w:val="auto"/>
                <w:szCs w:val="21"/>
              </w:rPr>
            </w:pPr>
          </w:p>
        </w:tc>
        <w:tc>
          <w:tcPr>
            <w:tcW w:w="10453"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查，公司管理手册，规定了管理评审的要求：管理评审的主持人、时间频率、管理评审的输入、输出等。公司制定了“</w:t>
            </w:r>
            <w:r>
              <w:rPr>
                <w:rFonts w:hint="eastAsia" w:ascii="宋体" w:hAnsi="宋体" w:eastAsia="宋体" w:cs="宋体"/>
                <w:b w:val="0"/>
                <w:bCs w:val="0"/>
                <w:color w:val="auto"/>
                <w:sz w:val="21"/>
                <w:szCs w:val="21"/>
                <w:lang w:eastAsia="zh-CN"/>
              </w:rPr>
              <w:t>管理评审控制程序</w:t>
            </w:r>
            <w:r>
              <w:rPr>
                <w:rFonts w:hint="eastAsia" w:ascii="宋体" w:hAnsi="宋体" w:eastAsia="宋体" w:cs="宋体"/>
                <w:b w:val="0"/>
                <w:bCs w:val="0"/>
                <w:color w:val="auto"/>
                <w:sz w:val="21"/>
                <w:szCs w:val="21"/>
              </w:rPr>
              <w:t>”,规定每年至少进行一次管理评审，每次时间间隔不超过12个月</w:t>
            </w:r>
            <w:r>
              <w:rPr>
                <w:rFonts w:hint="eastAsia" w:ascii="宋体" w:hAnsi="宋体" w:eastAsia="宋体" w:cs="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时间：</w:t>
            </w:r>
            <w:r>
              <w:rPr>
                <w:rFonts w:hint="eastAsia" w:ascii="宋体" w:hAnsi="宋体" w:eastAsia="宋体" w:cs="宋体"/>
                <w:b w:val="0"/>
                <w:bCs w:val="0"/>
                <w:color w:val="auto"/>
                <w:sz w:val="21"/>
                <w:szCs w:val="21"/>
                <w:lang w:eastAsia="zh-CN"/>
              </w:rPr>
              <w:t>2022年7月1日（</w:t>
            </w:r>
            <w:r>
              <w:rPr>
                <w:rFonts w:hint="eastAsia" w:ascii="宋体" w:hAnsi="宋体" w:eastAsia="宋体" w:cs="宋体"/>
                <w:b w:val="0"/>
                <w:bCs w:val="0"/>
                <w:color w:val="auto"/>
                <w:sz w:val="21"/>
                <w:szCs w:val="21"/>
                <w:lang w:val="en-US" w:eastAsia="zh-CN"/>
              </w:rPr>
              <w:t>上一年度管理评审时间为</w:t>
            </w:r>
            <w:r>
              <w:rPr>
                <w:rFonts w:hint="eastAsia" w:ascii="宋体" w:hAnsi="宋体" w:eastAsia="宋体" w:cs="宋体"/>
                <w:b w:val="0"/>
                <w:bCs w:val="0"/>
                <w:color w:val="auto"/>
                <w:sz w:val="21"/>
                <w:szCs w:val="21"/>
                <w:lang w:eastAsia="zh-CN"/>
              </w:rPr>
              <w:t>2021年7月10日，</w:t>
            </w:r>
            <w:r>
              <w:rPr>
                <w:rFonts w:hint="eastAsia" w:ascii="宋体" w:hAnsi="宋体" w:eastAsia="宋体" w:cs="宋体"/>
                <w:b w:val="0"/>
                <w:bCs w:val="0"/>
                <w:color w:val="auto"/>
                <w:sz w:val="21"/>
                <w:szCs w:val="21"/>
              </w:rPr>
              <w:t>时间间隔</w:t>
            </w:r>
            <w:r>
              <w:rPr>
                <w:rFonts w:hint="eastAsia" w:ascii="宋体" w:hAnsi="宋体" w:eastAsia="宋体" w:cs="宋体"/>
                <w:b w:val="0"/>
                <w:bCs w:val="0"/>
                <w:color w:val="auto"/>
                <w:sz w:val="21"/>
                <w:szCs w:val="21"/>
                <w:lang w:val="en-US" w:eastAsia="zh-CN"/>
              </w:rPr>
              <w:t>未</w:t>
            </w:r>
            <w:r>
              <w:rPr>
                <w:rFonts w:hint="eastAsia" w:ascii="宋体" w:hAnsi="宋体" w:eastAsia="宋体" w:cs="宋体"/>
                <w:b w:val="0"/>
                <w:bCs w:val="0"/>
                <w:color w:val="auto"/>
                <w:sz w:val="21"/>
                <w:szCs w:val="21"/>
              </w:rPr>
              <w:t>超过12个月</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符合策划要求。</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主持人：</w:t>
            </w:r>
            <w:r>
              <w:rPr>
                <w:rFonts w:hint="eastAsia" w:ascii="宋体" w:hAnsi="宋体" w:eastAsia="宋体" w:cs="宋体"/>
                <w:b w:val="0"/>
                <w:bCs w:val="0"/>
                <w:color w:val="auto"/>
                <w:sz w:val="21"/>
                <w:szCs w:val="21"/>
                <w:lang w:eastAsia="zh-CN"/>
              </w:rPr>
              <w:t>叶翔宇</w:t>
            </w:r>
            <w:r>
              <w:rPr>
                <w:rFonts w:hint="eastAsia" w:ascii="宋体" w:hAnsi="宋体" w:eastAsia="宋体" w:cs="宋体"/>
                <w:b w:val="0"/>
                <w:bCs w:val="0"/>
                <w:color w:val="auto"/>
                <w:sz w:val="21"/>
                <w:szCs w:val="21"/>
              </w:rPr>
              <w:t>总经理</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参加人员：体系涉及到的各部门所有有人员</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评审输入内容：</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体系贯彻工作进展情况。</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rPr>
              <w:t>环境及职业健康方针的评审，</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体系策划情况的评审（包括法律法规、目标指标）；</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预防措施和纠正措施的状况。</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实施与运行情况的评审（包括资源提供、文件控制）；</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体系绩效测量和监视（包括目标达成情况、内审审核）；</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相关</w:t>
            </w:r>
            <w:r>
              <w:rPr>
                <w:rFonts w:hint="eastAsia" w:ascii="宋体" w:hAnsi="宋体" w:eastAsia="宋体" w:cs="宋体"/>
                <w:b w:val="0"/>
                <w:bCs w:val="0"/>
                <w:color w:val="auto"/>
                <w:sz w:val="21"/>
                <w:szCs w:val="21"/>
                <w:lang w:val="en-US" w:eastAsia="zh-CN"/>
              </w:rPr>
              <w:t>方</w:t>
            </w:r>
            <w:r>
              <w:rPr>
                <w:rFonts w:hint="eastAsia" w:ascii="宋体" w:hAnsi="宋体" w:eastAsia="宋体" w:cs="宋体"/>
                <w:b w:val="0"/>
                <w:bCs w:val="0"/>
                <w:color w:val="auto"/>
                <w:sz w:val="21"/>
                <w:szCs w:val="21"/>
              </w:rPr>
              <w:t>关注。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上次管理评审改进项：1）</w:t>
            </w:r>
            <w:r>
              <w:rPr>
                <w:rFonts w:hint="eastAsia" w:ascii="宋体" w:hAnsi="宋体" w:eastAsia="宋体" w:cs="宋体"/>
                <w:b w:val="0"/>
                <w:bCs w:val="0"/>
                <w:color w:val="auto"/>
                <w:sz w:val="21"/>
                <w:szCs w:val="21"/>
              </w:rPr>
              <w:t>加强人员对GB/T19001-2016、GB/T24001-2016、GB/T45001-2020体系标准培训</w:t>
            </w:r>
            <w:r>
              <w:rPr>
                <w:rFonts w:hint="eastAsia" w:ascii="宋体" w:hAnsi="宋体" w:eastAsia="宋体" w:cs="宋体"/>
                <w:b w:val="0"/>
                <w:bCs w:val="0"/>
                <w:color w:val="auto"/>
                <w:sz w:val="21"/>
                <w:szCs w:val="21"/>
                <w:lang w:val="en-US" w:eastAsia="zh-CN"/>
              </w:rPr>
              <w:t>。查见管理评审改进建议实施计划表，由办公室负责在7月11号进行培训，提供有培训记录，改进有效。2）</w:t>
            </w:r>
            <w:r>
              <w:rPr>
                <w:rFonts w:hint="eastAsia" w:ascii="宋体" w:hAnsi="宋体" w:eastAsia="宋体" w:cs="宋体"/>
                <w:b w:val="0"/>
                <w:bCs w:val="0"/>
                <w:color w:val="auto"/>
                <w:sz w:val="21"/>
                <w:szCs w:val="21"/>
                <w:lang w:eastAsia="zh-CN"/>
              </w:rPr>
              <w:t>采购先进的检测设备，提高检验能力，于</w:t>
            </w:r>
            <w:r>
              <w:rPr>
                <w:rFonts w:hint="eastAsia" w:ascii="宋体" w:hAnsi="宋体" w:eastAsia="宋体" w:cs="宋体"/>
                <w:b w:val="0"/>
                <w:bCs w:val="0"/>
                <w:color w:val="auto"/>
                <w:sz w:val="21"/>
                <w:szCs w:val="21"/>
                <w:lang w:val="en-US" w:eastAsia="zh-CN"/>
              </w:rPr>
              <w:t>2021年7月</w:t>
            </w:r>
            <w:r>
              <w:rPr>
                <w:rFonts w:hint="eastAsia" w:ascii="宋体" w:hAnsi="宋体" w:eastAsia="宋体" w:cs="宋体"/>
                <w:b w:val="0"/>
                <w:bCs w:val="0"/>
                <w:color w:val="auto"/>
                <w:sz w:val="21"/>
                <w:szCs w:val="21"/>
                <w:lang w:eastAsia="zh-CN"/>
              </w:rPr>
              <w:t>对采购人员进行培训。</w:t>
            </w:r>
            <w:r>
              <w:rPr>
                <w:rFonts w:hint="eastAsia" w:ascii="宋体" w:hAnsi="宋体" w:eastAsia="宋体" w:cs="宋体"/>
                <w:b w:val="0"/>
                <w:bCs w:val="0"/>
                <w:color w:val="auto"/>
                <w:sz w:val="21"/>
                <w:szCs w:val="21"/>
                <w:lang w:val="en-US" w:eastAsia="zh-CN"/>
              </w:rPr>
              <w:t>近一年来</w:t>
            </w:r>
            <w:r>
              <w:rPr>
                <w:rFonts w:hint="eastAsia" w:ascii="宋体" w:hAnsi="宋体" w:eastAsia="宋体" w:cs="宋体"/>
                <w:b w:val="0"/>
                <w:bCs w:val="0"/>
                <w:color w:val="auto"/>
                <w:sz w:val="21"/>
                <w:szCs w:val="21"/>
                <w:lang w:eastAsia="zh-CN"/>
              </w:rPr>
              <w:t>设备的采购</w:t>
            </w:r>
            <w:r>
              <w:rPr>
                <w:rFonts w:hint="eastAsia" w:ascii="宋体" w:hAnsi="宋体" w:eastAsia="宋体" w:cs="宋体"/>
                <w:b w:val="0"/>
                <w:bCs w:val="0"/>
                <w:color w:val="auto"/>
                <w:sz w:val="21"/>
                <w:szCs w:val="21"/>
                <w:lang w:val="en-US" w:eastAsia="zh-CN"/>
              </w:rPr>
              <w:t>满足项目要求。改进有效。</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查管理评审输出：</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体系策划情况的评审（包括法律法规、目标指标）；</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预防措施和纠正措施的状况。</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实施与运行情况的评审（包括资源提供、文件控制）；</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体系绩效测量和监视（包括目标达成情况、内审审核）：通过考核目标达成良好，内审基本符合要求。</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提出改进需求：</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本次管理评审</w:t>
            </w:r>
            <w:r>
              <w:rPr>
                <w:rFonts w:hint="eastAsia" w:ascii="宋体" w:hAnsi="宋体" w:eastAsia="宋体" w:cs="宋体"/>
                <w:b w:val="0"/>
                <w:bCs w:val="0"/>
                <w:color w:val="auto"/>
                <w:sz w:val="21"/>
                <w:szCs w:val="21"/>
              </w:rPr>
              <w:t>改进的建议：</w:t>
            </w:r>
            <w:r>
              <w:rPr>
                <w:rFonts w:hint="default" w:ascii="宋体" w:hAnsi="宋体" w:eastAsia="宋体" w:cs="宋体"/>
                <w:b w:val="0"/>
                <w:bCs w:val="0"/>
                <w:color w:val="auto"/>
                <w:sz w:val="21"/>
                <w:szCs w:val="21"/>
              </w:rPr>
              <w:t>提高员工自身的安全防范意识</w:t>
            </w:r>
            <w:r>
              <w:rPr>
                <w:rFonts w:hint="eastAsia" w:ascii="宋体" w:hAnsi="宋体" w:eastAsia="宋体" w:cs="宋体"/>
                <w:b w:val="0"/>
                <w:bCs w:val="0"/>
                <w:color w:val="auto"/>
                <w:sz w:val="21"/>
                <w:szCs w:val="21"/>
                <w:lang w:val="en-US" w:eastAsia="zh-CN"/>
              </w:rPr>
              <w:t>。办公室</w:t>
            </w:r>
            <w:r>
              <w:rPr>
                <w:rFonts w:hint="eastAsia" w:ascii="宋体" w:hAnsi="宋体" w:eastAsia="宋体" w:cs="宋体"/>
                <w:b w:val="0"/>
                <w:bCs w:val="0"/>
                <w:color w:val="auto"/>
                <w:sz w:val="21"/>
                <w:szCs w:val="21"/>
              </w:rPr>
              <w:t>对文件发放加强控制</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制定有管理评审改进建议实施计划表，由办公室负责在7月2号进行了培训，提供有培训记录，改进有效。</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管理评审结论：本公司的质量、环境及职业健康安全管理体系，基本上是适宜的、充分的和有效的。</w:t>
            </w:r>
          </w:p>
        </w:tc>
        <w:tc>
          <w:tcPr>
            <w:tcW w:w="1136"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pageBreakBefore w:val="0"/>
              <w:tabs>
                <w:tab w:val="center" w:pos="3169"/>
              </w:tabs>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改进 总则</w:t>
            </w:r>
          </w:p>
          <w:p>
            <w:pPr>
              <w:pageBreakBefore w:val="0"/>
              <w:tabs>
                <w:tab w:val="center" w:pos="3169"/>
              </w:tabs>
              <w:kinsoku/>
              <w:wordWrap/>
              <w:overflowPunct/>
              <w:topLinePunct w:val="0"/>
              <w:bidi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不符合和纠正措施</w:t>
            </w:r>
          </w:p>
          <w:p>
            <w:pPr>
              <w:pageBreakBefore w:val="0"/>
              <w:kinsoku/>
              <w:wordWrap/>
              <w:overflowPunct/>
              <w:topLinePunct w:val="0"/>
              <w:bidi w:val="0"/>
              <w:adjustRightInd w:val="0"/>
              <w:snapToGrid w:val="0"/>
              <w:spacing w:line="240" w:lineRule="auto"/>
              <w:jc w:val="left"/>
              <w:rPr>
                <w:rFonts w:ascii="宋体" w:hAnsi="宋体" w:cs="宋体"/>
                <w:color w:val="auto"/>
                <w:szCs w:val="21"/>
                <w:highlight w:val="none"/>
              </w:rPr>
            </w:pPr>
            <w:r>
              <w:rPr>
                <w:rFonts w:hint="eastAsia" w:ascii="宋体" w:hAnsi="宋体" w:cs="宋体"/>
                <w:color w:val="auto"/>
                <w:szCs w:val="21"/>
                <w:highlight w:val="none"/>
              </w:rPr>
              <w:t>持续改进</w:t>
            </w:r>
          </w:p>
        </w:tc>
        <w:tc>
          <w:tcPr>
            <w:tcW w:w="960" w:type="dxa"/>
          </w:tcPr>
          <w:p>
            <w:pPr>
              <w:pageBreakBefore w:val="0"/>
              <w:tabs>
                <w:tab w:val="center" w:pos="3169"/>
              </w:tabs>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lang w:val="en-US" w:eastAsia="zh-CN"/>
              </w:rPr>
              <w:t>Q</w:t>
            </w:r>
            <w:r>
              <w:rPr>
                <w:rFonts w:hint="eastAsia" w:ascii="宋体" w:hAnsi="宋体" w:cs="宋体"/>
                <w:color w:val="auto"/>
                <w:szCs w:val="21"/>
                <w:highlight w:val="none"/>
              </w:rPr>
              <w:t xml:space="preserve">E10.1;10.2;10.3； </w:t>
            </w:r>
          </w:p>
          <w:p>
            <w:pPr>
              <w:pageBreakBefore w:val="0"/>
              <w:tabs>
                <w:tab w:val="center" w:pos="3169"/>
              </w:tabs>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rPr>
              <w:t>S10.1；10.2</w:t>
            </w:r>
          </w:p>
          <w:p>
            <w:pPr>
              <w:pageBreakBefore w:val="0"/>
              <w:kinsoku/>
              <w:wordWrap/>
              <w:overflowPunct/>
              <w:topLinePunct w:val="0"/>
              <w:bidi w:val="0"/>
              <w:spacing w:line="240" w:lineRule="auto"/>
              <w:rPr>
                <w:rFonts w:ascii="宋体" w:hAnsi="宋体"/>
                <w:color w:val="auto"/>
                <w:szCs w:val="21"/>
                <w:highlight w:val="none"/>
              </w:rPr>
            </w:pPr>
          </w:p>
        </w:tc>
        <w:tc>
          <w:tcPr>
            <w:tcW w:w="10453"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公司制定系列程序文件《</w:t>
            </w:r>
            <w:r>
              <w:rPr>
                <w:rFonts w:hint="eastAsia" w:ascii="宋体" w:hAnsi="宋体" w:eastAsia="宋体" w:cs="宋体"/>
                <w:b w:val="0"/>
                <w:bCs w:val="0"/>
                <w:color w:val="auto"/>
                <w:sz w:val="21"/>
                <w:szCs w:val="21"/>
                <w:lang w:eastAsia="zh-CN"/>
              </w:rPr>
              <w:t>管理评审控制程序</w:t>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eastAsia="zh-CN"/>
              </w:rPr>
              <w:t>监视和测量资源控制程序</w:t>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eastAsia="zh-CN"/>
              </w:rPr>
              <w:t>纠正预防措施控制程序</w:t>
            </w:r>
            <w:r>
              <w:rPr>
                <w:rFonts w:hint="eastAsia" w:ascii="宋体" w:hAnsi="宋体" w:eastAsia="宋体" w:cs="宋体"/>
                <w:b w:val="0"/>
                <w:bCs w:val="0"/>
                <w:color w:val="auto"/>
                <w:sz w:val="21"/>
                <w:szCs w:val="21"/>
              </w:rPr>
              <w:t>》及《</w:t>
            </w:r>
            <w:r>
              <w:rPr>
                <w:rFonts w:hint="eastAsia" w:ascii="宋体" w:hAnsi="宋体" w:eastAsia="宋体" w:cs="宋体"/>
                <w:b w:val="0"/>
                <w:bCs w:val="0"/>
                <w:color w:val="auto"/>
                <w:sz w:val="21"/>
                <w:szCs w:val="21"/>
                <w:lang w:eastAsia="zh-CN"/>
              </w:rPr>
              <w:t>内部审核控制程序</w:t>
            </w:r>
            <w:r>
              <w:rPr>
                <w:rFonts w:hint="eastAsia" w:ascii="宋体" w:hAnsi="宋体" w:eastAsia="宋体" w:cs="宋体"/>
                <w:b w:val="0"/>
                <w:bCs w:val="0"/>
                <w:color w:val="auto"/>
                <w:sz w:val="21"/>
                <w:szCs w:val="21"/>
              </w:rPr>
              <w:t>》，对持续改进的过程予以规定，以实</w:t>
            </w:r>
            <w:r>
              <w:rPr>
                <w:rFonts w:hint="eastAsia" w:ascii="宋体" w:hAnsi="宋体" w:eastAsia="宋体" w:cs="宋体"/>
                <w:b w:val="0"/>
                <w:bCs w:val="0"/>
                <w:color w:val="auto"/>
                <w:sz w:val="21"/>
                <w:szCs w:val="21"/>
                <w:lang w:val="en-US" w:eastAsia="zh-CN"/>
              </w:rPr>
              <w:t>现质量、</w:t>
            </w:r>
            <w:r>
              <w:rPr>
                <w:rFonts w:hint="eastAsia" w:ascii="宋体" w:hAnsi="宋体" w:eastAsia="宋体" w:cs="宋体"/>
                <w:b w:val="0"/>
                <w:bCs w:val="0"/>
                <w:color w:val="auto"/>
                <w:sz w:val="21"/>
                <w:szCs w:val="21"/>
                <w:lang w:eastAsia="zh-CN"/>
              </w:rPr>
              <w:t>环境、职业健康安全</w:t>
            </w:r>
            <w:r>
              <w:rPr>
                <w:rFonts w:hint="eastAsia" w:ascii="宋体" w:hAnsi="宋体" w:eastAsia="宋体" w:cs="宋体"/>
                <w:b w:val="0"/>
                <w:bCs w:val="0"/>
                <w:color w:val="auto"/>
                <w:sz w:val="21"/>
                <w:szCs w:val="21"/>
              </w:rPr>
              <w:t>管理体系及</w:t>
            </w:r>
            <w:r>
              <w:rPr>
                <w:rFonts w:hint="eastAsia" w:ascii="宋体" w:hAnsi="宋体" w:eastAsia="宋体" w:cs="宋体"/>
                <w:b w:val="0"/>
                <w:bCs w:val="0"/>
                <w:color w:val="auto"/>
                <w:sz w:val="21"/>
                <w:szCs w:val="21"/>
                <w:lang w:eastAsia="zh-CN"/>
              </w:rPr>
              <w:t>服务质量</w:t>
            </w:r>
            <w:r>
              <w:rPr>
                <w:rFonts w:hint="eastAsia" w:ascii="宋体" w:hAnsi="宋体" w:eastAsia="宋体" w:cs="宋体"/>
                <w:b w:val="0"/>
                <w:bCs w:val="0"/>
                <w:color w:val="auto"/>
                <w:sz w:val="21"/>
                <w:szCs w:val="21"/>
              </w:rPr>
              <w:t>符合性的持续改进。持续改进的过程包含持续改进的提出、立项、不合格的原因的分析、纠正措施的确定、跟踪和评价及负责部门和人员职责等。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公司通过</w:t>
            </w: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lang w:eastAsia="zh-CN"/>
              </w:rPr>
              <w:t>环境、职业健康安全</w:t>
            </w:r>
            <w:r>
              <w:rPr>
                <w:rFonts w:hint="eastAsia" w:ascii="宋体" w:hAnsi="宋体" w:eastAsia="宋体" w:cs="宋体"/>
                <w:b w:val="0"/>
                <w:bCs w:val="0"/>
                <w:color w:val="auto"/>
                <w:sz w:val="21"/>
                <w:szCs w:val="21"/>
              </w:rPr>
              <w:t>方针、目标的达成分析、内部</w:t>
            </w: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lang w:eastAsia="zh-CN"/>
              </w:rPr>
              <w:t>环境、职业健康安全</w:t>
            </w:r>
            <w:r>
              <w:rPr>
                <w:rFonts w:hint="eastAsia" w:ascii="宋体" w:hAnsi="宋体" w:eastAsia="宋体" w:cs="宋体"/>
                <w:b w:val="0"/>
                <w:bCs w:val="0"/>
                <w:color w:val="auto"/>
                <w:sz w:val="21"/>
                <w:szCs w:val="21"/>
              </w:rPr>
              <w:t>审核结果、数据资料统计分析、纠正和预防措施和管理评审等方式，以推动</w:t>
            </w: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lang w:eastAsia="zh-CN"/>
              </w:rPr>
              <w:t>环境、职业健康安全</w:t>
            </w:r>
            <w:r>
              <w:rPr>
                <w:rFonts w:hint="eastAsia" w:ascii="宋体" w:hAnsi="宋体" w:eastAsia="宋体" w:cs="宋体"/>
                <w:b w:val="0"/>
                <w:bCs w:val="0"/>
                <w:color w:val="auto"/>
                <w:sz w:val="21"/>
                <w:szCs w:val="21"/>
              </w:rPr>
              <w:t>管理体系的持续改进。</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公司各部门对体系过程输出的各种信息进行收集、分析，识别出不符合或潜在的不符合，并分析原因，按《</w:t>
            </w:r>
            <w:r>
              <w:rPr>
                <w:rFonts w:hint="eastAsia" w:ascii="宋体" w:hAnsi="宋体" w:eastAsia="宋体" w:cs="宋体"/>
                <w:b w:val="0"/>
                <w:bCs w:val="0"/>
                <w:color w:val="auto"/>
                <w:sz w:val="21"/>
                <w:szCs w:val="21"/>
                <w:lang w:eastAsia="zh-CN"/>
              </w:rPr>
              <w:t>纠正预防措施控制程序</w:t>
            </w:r>
            <w:r>
              <w:rPr>
                <w:rFonts w:hint="eastAsia" w:ascii="宋体" w:hAnsi="宋体" w:eastAsia="宋体" w:cs="宋体"/>
                <w:b w:val="0"/>
                <w:bCs w:val="0"/>
                <w:color w:val="auto"/>
                <w:sz w:val="21"/>
                <w:szCs w:val="21"/>
              </w:rPr>
              <w:t>》实施纠正措施。</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不符合处理程序和机制健全。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公司主要按策划的管理手册、程序文件等实施运行，主要采用内审、管理评审、数据分析、纠正和预防措施、</w:t>
            </w: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lang w:eastAsia="zh-CN"/>
              </w:rPr>
              <w:t>环境、职业健康安全</w:t>
            </w:r>
            <w:r>
              <w:rPr>
                <w:rFonts w:hint="eastAsia" w:ascii="宋体" w:hAnsi="宋体" w:eastAsia="宋体" w:cs="宋体"/>
                <w:b w:val="0"/>
                <w:bCs w:val="0"/>
                <w:color w:val="auto"/>
                <w:sz w:val="21"/>
                <w:szCs w:val="21"/>
              </w:rPr>
              <w:t>方针和目标等来实现对</w:t>
            </w: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lang w:eastAsia="zh-CN"/>
              </w:rPr>
              <w:t>环境、职业健康安全</w:t>
            </w:r>
            <w:r>
              <w:rPr>
                <w:rFonts w:hint="eastAsia" w:ascii="宋体" w:hAnsi="宋体" w:eastAsia="宋体" w:cs="宋体"/>
                <w:b w:val="0"/>
                <w:bCs w:val="0"/>
                <w:color w:val="auto"/>
                <w:sz w:val="21"/>
                <w:szCs w:val="21"/>
              </w:rPr>
              <w:t>管理体系的改进，另外主要通过日常工作中发现的问题及时予以调整解决来实现。</w:t>
            </w:r>
          </w:p>
        </w:tc>
        <w:tc>
          <w:tcPr>
            <w:tcW w:w="1136"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pStyle w:val="2"/>
              <w:pageBreakBefore w:val="0"/>
              <w:kinsoku/>
              <w:wordWrap/>
              <w:overflowPunct/>
              <w:topLinePunct w:val="0"/>
              <w:bidi w:val="0"/>
              <w:spacing w:line="240" w:lineRule="auto"/>
              <w:rPr>
                <w:rFonts w:hint="eastAsia" w:ascii="宋体" w:hAnsi="宋体" w:eastAsia="宋体" w:cs="宋体"/>
                <w:color w:val="auto"/>
                <w:sz w:val="21"/>
                <w:szCs w:val="21"/>
                <w:lang w:val="en-US" w:eastAsia="zh-CN" w:bidi="ar-SA"/>
              </w:rPr>
            </w:pPr>
            <w:r>
              <w:rPr>
                <w:rFonts w:hint="eastAsia" w:ascii="宋体" w:hAnsi="宋体" w:eastAsia="宋体" w:cs="新宋体"/>
                <w:bCs w:val="0"/>
                <w:color w:val="auto"/>
                <w:spacing w:val="0"/>
                <w:kern w:val="2"/>
                <w:sz w:val="18"/>
                <w:szCs w:val="18"/>
                <w:lang w:val="en-US" w:eastAsia="zh-CN" w:bidi="ar-SA"/>
              </w:rPr>
              <w:t>资质的确认、管理体系变化情况、标准/规范/法规的执行情况、认证证书、标志的使用情况、投诉或事故、监督抽查情况、上次审核不符合项</w:t>
            </w:r>
            <w:r>
              <w:rPr>
                <w:rFonts w:hint="eastAsia" w:ascii="宋体" w:hAnsi="宋体" w:cs="新宋体"/>
                <w:bCs w:val="0"/>
                <w:color w:val="auto"/>
                <w:spacing w:val="0"/>
                <w:kern w:val="2"/>
                <w:sz w:val="18"/>
                <w:szCs w:val="18"/>
                <w:lang w:val="en-US" w:eastAsia="zh-CN" w:bidi="ar-SA"/>
              </w:rPr>
              <w:t>(业务部Q7.1.3条款、办公室EO:9.1.2条款)</w:t>
            </w:r>
            <w:r>
              <w:rPr>
                <w:rFonts w:hint="eastAsia" w:ascii="宋体" w:hAnsi="宋体" w:eastAsia="宋体" w:cs="新宋体"/>
                <w:bCs w:val="0"/>
                <w:color w:val="auto"/>
                <w:spacing w:val="0"/>
                <w:kern w:val="2"/>
                <w:sz w:val="18"/>
                <w:szCs w:val="18"/>
                <w:lang w:val="en-US" w:eastAsia="zh-CN" w:bidi="ar-SA"/>
              </w:rPr>
              <w:t>的验证情况。</w:t>
            </w:r>
          </w:p>
        </w:tc>
        <w:tc>
          <w:tcPr>
            <w:tcW w:w="960" w:type="dxa"/>
            <w:vAlign w:val="top"/>
          </w:tcPr>
          <w:p>
            <w:pPr>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p>
        </w:tc>
        <w:tc>
          <w:tcPr>
            <w:tcW w:w="10453"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现场确认，公司质量、环境、职业健康安全管理体系覆盖范围：</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QMS：见证取样检测、市政道路工程检测、市政桥梁工程检测</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EMS</w:t>
            </w:r>
            <w:r>
              <w:rPr>
                <w:rFonts w:hint="eastAsia" w:ascii="宋体" w:hAnsi="宋体" w:eastAsia="宋体" w:cs="宋体"/>
                <w:b w:val="0"/>
                <w:bCs w:val="0"/>
                <w:color w:val="auto"/>
                <w:sz w:val="21"/>
                <w:szCs w:val="21"/>
                <w:lang w:val="en-GB" w:eastAsia="zh-CN"/>
              </w:rPr>
              <w:t>：</w:t>
            </w:r>
            <w:r>
              <w:rPr>
                <w:rFonts w:hint="eastAsia" w:ascii="宋体" w:hAnsi="宋体" w:eastAsia="宋体" w:cs="宋体"/>
                <w:b w:val="0"/>
                <w:bCs w:val="0"/>
                <w:color w:val="auto"/>
                <w:sz w:val="21"/>
                <w:szCs w:val="21"/>
                <w:lang w:val="en-US" w:eastAsia="zh-CN"/>
              </w:rPr>
              <w:t>见证取样检测、市政道路工程检测、市政桥梁工程检测所涉及的相关环境管理活动。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OHSMS</w:t>
            </w:r>
            <w:r>
              <w:rPr>
                <w:rFonts w:hint="eastAsia" w:ascii="宋体" w:hAnsi="宋体" w:eastAsia="宋体" w:cs="宋体"/>
                <w:b w:val="0"/>
                <w:bCs w:val="0"/>
                <w:color w:val="auto"/>
                <w:sz w:val="21"/>
                <w:szCs w:val="21"/>
                <w:lang w:val="en-GB" w:eastAsia="zh-CN"/>
              </w:rPr>
              <w:t>：</w:t>
            </w:r>
            <w:r>
              <w:rPr>
                <w:rFonts w:hint="eastAsia" w:ascii="宋体" w:hAnsi="宋体" w:eastAsia="宋体" w:cs="宋体"/>
                <w:b w:val="0"/>
                <w:bCs w:val="0"/>
                <w:color w:val="auto"/>
                <w:sz w:val="21"/>
                <w:szCs w:val="21"/>
                <w:lang w:val="en-US" w:eastAsia="zh-CN"/>
              </w:rPr>
              <w:t>见证取样检测、市政道路工程检测、市政桥梁工程检测所涉及的相关职业健康安全管理活动。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公司严格执行国标及行业要求和法律、法规要求。</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提供营业执照（三证合一），</w:t>
            </w:r>
            <w:r>
              <w:rPr>
                <w:rFonts w:hint="eastAsia" w:ascii="宋体" w:hAnsi="宋体" w:eastAsia="宋体" w:cs="宋体"/>
                <w:b w:val="0"/>
                <w:bCs w:val="0"/>
                <w:color w:val="auto"/>
                <w:sz w:val="21"/>
                <w:szCs w:val="21"/>
                <w:lang w:eastAsia="zh-CN"/>
              </w:rPr>
              <w:t>重庆市建设工程质量检测机构资质证书，</w:t>
            </w:r>
            <w:r>
              <w:rPr>
                <w:rFonts w:hint="eastAsia" w:ascii="宋体" w:hAnsi="宋体" w:eastAsia="宋体" w:cs="宋体"/>
                <w:b w:val="0"/>
                <w:bCs w:val="0"/>
                <w:color w:val="auto"/>
                <w:sz w:val="21"/>
                <w:szCs w:val="21"/>
                <w:lang w:val="en-US" w:eastAsia="zh-CN"/>
              </w:rPr>
              <w:t>检查有效，经营范围包含认证范围。</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近一年来</w:t>
            </w:r>
            <w:r>
              <w:rPr>
                <w:rFonts w:hint="eastAsia" w:ascii="宋体" w:hAnsi="宋体" w:eastAsia="宋体" w:cs="宋体"/>
                <w:b w:val="0"/>
                <w:bCs w:val="0"/>
                <w:color w:val="auto"/>
                <w:sz w:val="21"/>
                <w:szCs w:val="21"/>
              </w:rPr>
              <w:t>，公司没有顾客的重大产品质量投诉，通过顾客满意度调查，顾客对公司提供的产品普遍反映较好。体系运行以来，顾客对质量反应良好，没有重大质量问题和投诉。</w:t>
            </w:r>
            <w:r>
              <w:rPr>
                <w:rFonts w:hint="eastAsia" w:ascii="宋体" w:hAnsi="宋体" w:eastAsia="宋体" w:cs="宋体"/>
                <w:b w:val="0"/>
                <w:bCs w:val="0"/>
                <w:color w:val="auto"/>
                <w:sz w:val="21"/>
                <w:szCs w:val="21"/>
                <w:lang w:val="en-US" w:eastAsia="zh-CN"/>
              </w:rPr>
              <w:t>无重大的环境和职业健康安全问题和投诉。暂无质量、环境、职业健康安全部门监督检查情况。</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现场查见：</w:t>
            </w:r>
            <w:r>
              <w:rPr>
                <w:rFonts w:hint="eastAsia" w:ascii="宋体" w:hAnsi="宋体" w:eastAsia="宋体" w:cs="宋体"/>
                <w:b w:val="0"/>
                <w:bCs w:val="0"/>
                <w:color w:val="auto"/>
                <w:sz w:val="21"/>
                <w:szCs w:val="21"/>
              </w:rPr>
              <w:t>认证证书、标志的使用情况</w:t>
            </w:r>
            <w:r>
              <w:rPr>
                <w:rFonts w:hint="eastAsia" w:ascii="宋体" w:hAnsi="宋体" w:eastAsia="宋体" w:cs="宋体"/>
                <w:b w:val="0"/>
                <w:bCs w:val="0"/>
                <w:color w:val="auto"/>
                <w:sz w:val="21"/>
                <w:szCs w:val="21"/>
                <w:lang w:eastAsia="zh-CN"/>
              </w:rPr>
              <w:t>符合要求，无违规使用情况</w:t>
            </w:r>
            <w:r>
              <w:rPr>
                <w:rFonts w:hint="eastAsia" w:ascii="宋体" w:hAnsi="宋体" w:eastAsia="宋体" w:cs="宋体"/>
                <w:b w:val="0"/>
                <w:bCs w:val="0"/>
                <w:color w:val="auto"/>
                <w:sz w:val="21"/>
                <w:szCs w:val="21"/>
                <w:lang w:val="en-US" w:eastAsia="zh-CN"/>
              </w:rPr>
              <w:t>，符合要求。</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上次不符合的整改情况：上次不符合为业务部Q7.1.3条款、办公室EO:9.1.2条款，经本次审核验证均整改且无类似不符合情况出现。</w:t>
            </w:r>
          </w:p>
        </w:tc>
        <w:tc>
          <w:tcPr>
            <w:tcW w:w="1136"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p>
        </w:tc>
      </w:tr>
    </w:tbl>
    <w:p>
      <w:pPr>
        <w:rPr>
          <w:color w:val="auto"/>
        </w:rPr>
      </w:pPr>
    </w:p>
    <w:p>
      <w:pPr>
        <w:pStyle w:val="8"/>
        <w:rPr>
          <w:rFonts w:hint="eastAsia"/>
          <w:color w:val="auto"/>
        </w:rPr>
      </w:pPr>
      <w:r>
        <w:rPr>
          <w:rFonts w:hint="eastAsia"/>
          <w:color w:val="auto"/>
        </w:rPr>
        <w:t>说明：不符合标注N</w:t>
      </w:r>
    </w:p>
    <w:p>
      <w:pPr>
        <w:pStyle w:val="8"/>
        <w:rPr>
          <w:rFonts w:hint="eastAsia"/>
          <w:color w:val="auto"/>
        </w:rPr>
      </w:pPr>
    </w:p>
    <w:p>
      <w:pPr>
        <w:pageBreakBefore w:val="0"/>
        <w:kinsoku/>
        <w:wordWrap/>
        <w:overflowPunct/>
        <w:topLinePunct w:val="0"/>
        <w:bidi w:val="0"/>
        <w:spacing w:line="240" w:lineRule="auto"/>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p>
      <w:pPr>
        <w:pStyle w:val="8"/>
        <w:rPr>
          <w:rFonts w:hint="eastAsia"/>
          <w:color w:val="auto"/>
        </w:rPr>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8"/>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过程与活动、</w:t>
            </w:r>
          </w:p>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抽样计划</w:t>
            </w:r>
          </w:p>
        </w:tc>
        <w:tc>
          <w:tcPr>
            <w:tcW w:w="960" w:type="dxa"/>
            <w:vMerge w:val="restart"/>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涉及</w:t>
            </w:r>
          </w:p>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条款</w:t>
            </w:r>
          </w:p>
        </w:tc>
        <w:tc>
          <w:tcPr>
            <w:tcW w:w="10458" w:type="dxa"/>
            <w:vAlign w:val="center"/>
          </w:tcPr>
          <w:p>
            <w:pPr>
              <w:pageBreakBefore w:val="0"/>
              <w:kinsoku/>
              <w:wordWrap/>
              <w:overflowPunct/>
              <w:topLinePunct w:val="0"/>
              <w:bidi w:val="0"/>
              <w:spacing w:line="240" w:lineRule="auto"/>
              <w:jc w:val="both"/>
              <w:rPr>
                <w:rFonts w:hint="default" w:ascii="宋体" w:hAnsi="宋体" w:eastAsia="宋体" w:cs="宋体"/>
                <w:color w:val="auto"/>
                <w:sz w:val="24"/>
                <w:szCs w:val="24"/>
                <w:lang w:val="en-US" w:eastAsia="zh-CN"/>
              </w:rPr>
            </w:pPr>
            <w:r>
              <w:rPr>
                <w:rFonts w:hint="eastAsia"/>
                <w:color w:val="auto"/>
                <w:sz w:val="24"/>
                <w:szCs w:val="24"/>
                <w:lang w:eastAsia="zh-CN"/>
              </w:rPr>
              <w:t>受审核部门：</w:t>
            </w:r>
            <w:r>
              <w:rPr>
                <w:rFonts w:hint="eastAsia" w:cs="Times New Roman"/>
                <w:color w:val="auto"/>
                <w:sz w:val="24"/>
                <w:szCs w:val="24"/>
                <w:lang w:eastAsia="zh-CN"/>
              </w:rPr>
              <w:t>办公室</w:t>
            </w:r>
            <w:r>
              <w:rPr>
                <w:rFonts w:hint="eastAsia" w:ascii="Times New Roman" w:hAnsi="Times New Roman" w:eastAsia="宋体" w:cs="Times New Roman"/>
                <w:color w:val="auto"/>
                <w:sz w:val="24"/>
                <w:szCs w:val="24"/>
                <w:lang w:eastAsia="zh-CN"/>
              </w:rPr>
              <w:t>（含财务）， 主</w:t>
            </w:r>
            <w:r>
              <w:rPr>
                <w:rFonts w:hint="eastAsia"/>
                <w:color w:val="auto"/>
                <w:sz w:val="24"/>
                <w:szCs w:val="24"/>
                <w:lang w:eastAsia="zh-CN"/>
              </w:rPr>
              <w:t>管</w:t>
            </w:r>
            <w:r>
              <w:rPr>
                <w:rFonts w:hint="eastAsia" w:ascii="Times New Roman" w:hAnsi="Times New Roman" w:eastAsia="宋体" w:cs="Times New Roman"/>
                <w:color w:val="auto"/>
                <w:sz w:val="24"/>
                <w:szCs w:val="24"/>
                <w:lang w:eastAsia="zh-CN"/>
              </w:rPr>
              <w:t>领导</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郎雁</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陪同人员：</w:t>
            </w:r>
            <w:r>
              <w:rPr>
                <w:rFonts w:hint="eastAsia" w:cs="Times New Roman"/>
                <w:color w:val="auto"/>
                <w:sz w:val="24"/>
                <w:szCs w:val="24"/>
                <w:lang w:val="en-US" w:eastAsia="zh-CN"/>
              </w:rPr>
              <w:t>曹文剑</w:t>
            </w:r>
          </w:p>
        </w:tc>
        <w:tc>
          <w:tcPr>
            <w:tcW w:w="1131" w:type="dxa"/>
            <w:vMerge w:val="restart"/>
            <w:vAlign w:val="center"/>
          </w:tcPr>
          <w:p>
            <w:pPr>
              <w:pageBreakBefore w:val="0"/>
              <w:kinsoku/>
              <w:wordWrap/>
              <w:overflowPunct/>
              <w:topLinePunct w:val="0"/>
              <w:bidi w:val="0"/>
              <w:spacing w:line="240" w:lineRule="auto"/>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p>
        </w:tc>
        <w:tc>
          <w:tcPr>
            <w:tcW w:w="960" w:type="dxa"/>
            <w:vMerge w:val="continue"/>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p>
        </w:tc>
        <w:tc>
          <w:tcPr>
            <w:tcW w:w="10458" w:type="dxa"/>
            <w:vAlign w:val="center"/>
          </w:tcPr>
          <w:p>
            <w:pPr>
              <w:pageBreakBefore w:val="0"/>
              <w:kinsoku/>
              <w:wordWrap/>
              <w:overflowPunct/>
              <w:topLinePunct w:val="0"/>
              <w:bidi w:val="0"/>
              <w:spacing w:line="240" w:lineRule="auto"/>
              <w:ind w:firstLine="240" w:firstLineChars="100"/>
              <w:textAlignment w:val="baseline"/>
              <w:rPr>
                <w:rFonts w:hint="default" w:ascii="宋体" w:hAnsi="宋体" w:eastAsia="宋体" w:cs="宋体"/>
                <w:color w:val="auto"/>
                <w:sz w:val="24"/>
                <w:szCs w:val="24"/>
                <w:lang w:val="en-US" w:eastAsia="zh-CN"/>
              </w:rPr>
            </w:pPr>
            <w:r>
              <w:rPr>
                <w:rFonts w:hint="eastAsia"/>
                <w:color w:val="auto"/>
                <w:sz w:val="24"/>
                <w:szCs w:val="24"/>
                <w:lang w:eastAsia="zh-CN"/>
              </w:rPr>
              <w:t>审核员：</w:t>
            </w:r>
            <w:r>
              <w:rPr>
                <w:rFonts w:hint="eastAsia" w:cs="Times New Roman"/>
                <w:color w:val="auto"/>
                <w:sz w:val="24"/>
                <w:szCs w:val="24"/>
                <w:lang w:val="en-US" w:eastAsia="zh-CN"/>
              </w:rPr>
              <w:t>杨珍全</w:t>
            </w:r>
            <w:r>
              <w:rPr>
                <w:rFonts w:hint="eastAsia" w:ascii="Times New Roman" w:hAnsi="Times New Roman" w:eastAsia="宋体" w:cs="Times New Roman"/>
                <w:color w:val="auto"/>
                <w:sz w:val="24"/>
                <w:szCs w:val="24"/>
                <w:lang w:eastAsia="zh-CN"/>
              </w:rPr>
              <w:t>，   审核时间：</w:t>
            </w:r>
            <w:r>
              <w:rPr>
                <w:rFonts w:hint="eastAsia" w:cs="Times New Roman"/>
                <w:color w:val="auto"/>
                <w:sz w:val="24"/>
                <w:szCs w:val="24"/>
                <w:lang w:eastAsia="zh-CN"/>
              </w:rPr>
              <w:t>2022年</w:t>
            </w:r>
            <w:r>
              <w:rPr>
                <w:rFonts w:hint="eastAsia" w:cs="Times New Roman"/>
                <w:color w:val="auto"/>
                <w:sz w:val="24"/>
                <w:szCs w:val="24"/>
                <w:lang w:val="en-US" w:eastAsia="zh-CN"/>
              </w:rPr>
              <w:t>8</w:t>
            </w:r>
            <w:r>
              <w:rPr>
                <w:rFonts w:hint="eastAsia" w:cs="Times New Roman"/>
                <w:color w:val="auto"/>
                <w:sz w:val="24"/>
                <w:szCs w:val="24"/>
                <w:lang w:eastAsia="zh-CN"/>
              </w:rPr>
              <w:t>月</w:t>
            </w:r>
            <w:r>
              <w:rPr>
                <w:rFonts w:hint="eastAsia" w:cs="Times New Roman"/>
                <w:color w:val="auto"/>
                <w:sz w:val="24"/>
                <w:szCs w:val="24"/>
                <w:lang w:val="en-US" w:eastAsia="zh-CN"/>
              </w:rPr>
              <w:t>23</w:t>
            </w:r>
            <w:r>
              <w:rPr>
                <w:rFonts w:hint="eastAsia" w:cs="Times New Roman"/>
                <w:color w:val="auto"/>
                <w:sz w:val="24"/>
                <w:szCs w:val="24"/>
                <w:lang w:eastAsia="zh-CN"/>
              </w:rPr>
              <w:t>日</w:t>
            </w:r>
          </w:p>
        </w:tc>
        <w:tc>
          <w:tcPr>
            <w:tcW w:w="1131" w:type="dxa"/>
            <w:vMerge w:val="continue"/>
          </w:tcPr>
          <w:p>
            <w:pPr>
              <w:pageBreakBefore w:val="0"/>
              <w:kinsoku/>
              <w:wordWrap/>
              <w:overflowPunct/>
              <w:topLinePunct w:val="0"/>
              <w:bidi w:val="0"/>
              <w:spacing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p>
        </w:tc>
        <w:tc>
          <w:tcPr>
            <w:tcW w:w="960" w:type="dxa"/>
            <w:vMerge w:val="continue"/>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p>
        </w:tc>
        <w:tc>
          <w:tcPr>
            <w:tcW w:w="10458" w:type="dxa"/>
            <w:vAlign w:val="center"/>
          </w:tcPr>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cs="宋体"/>
                <w:color w:val="auto"/>
                <w:sz w:val="24"/>
                <w:szCs w:val="24"/>
              </w:rPr>
            </w:pPr>
            <w:r>
              <w:rPr>
                <w:rFonts w:hint="eastAsia" w:ascii="宋体" w:hAnsi="宋体" w:cs="宋体"/>
                <w:color w:val="auto"/>
                <w:sz w:val="24"/>
                <w:szCs w:val="24"/>
              </w:rPr>
              <w:t>审核条款：</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新宋体"/>
                <w:color w:val="auto"/>
                <w:sz w:val="18"/>
                <w:szCs w:val="18"/>
              </w:rPr>
            </w:pPr>
            <w:r>
              <w:rPr>
                <w:rFonts w:hint="eastAsia" w:ascii="宋体" w:hAnsi="宋体" w:eastAsia="宋体" w:cs="新宋体"/>
                <w:color w:val="auto"/>
                <w:sz w:val="18"/>
                <w:szCs w:val="18"/>
                <w:lang w:eastAsia="zh-CN"/>
              </w:rPr>
              <w:t>QMS:</w:t>
            </w:r>
            <w:r>
              <w:rPr>
                <w:rFonts w:hint="eastAsia" w:ascii="宋体" w:hAnsi="宋体" w:eastAsia="宋体" w:cs="新宋体"/>
                <w:color w:val="auto"/>
                <w:sz w:val="18"/>
                <w:szCs w:val="18"/>
              </w:rPr>
              <w:t>5.3岗位/职责 /权限；6.2质量目标及其实现的策划；7.1.2人员；7.1.6组织知识；7.2能力；7.3意识；7.4沟通；7.5文件化信息；8.5.3顾客或外部供方的财产；8.5.5交付后的活动；</w:t>
            </w:r>
            <w:r>
              <w:rPr>
                <w:rFonts w:hint="eastAsia" w:ascii="宋体" w:hAnsi="宋体" w:eastAsia="宋体" w:cs="新宋体"/>
                <w:color w:val="auto"/>
                <w:sz w:val="18"/>
                <w:szCs w:val="18"/>
                <w:lang w:val="en-US" w:eastAsia="zh-CN"/>
              </w:rPr>
              <w:t>9.1.3分析与评价；</w:t>
            </w:r>
            <w:r>
              <w:rPr>
                <w:rFonts w:hint="eastAsia" w:ascii="宋体" w:hAnsi="宋体" w:eastAsia="宋体" w:cs="新宋体"/>
                <w:color w:val="auto"/>
                <w:sz w:val="18"/>
                <w:szCs w:val="18"/>
              </w:rPr>
              <w:t>9.2内部审核；</w:t>
            </w:r>
          </w:p>
          <w:p>
            <w:pPr>
              <w:pStyle w:val="4"/>
              <w:keepNext w:val="0"/>
              <w:keepLines w:val="0"/>
              <w:pageBreakBefore w:val="0"/>
              <w:widowControl w:val="0"/>
              <w:kinsoku/>
              <w:wordWrap/>
              <w:overflowPunct/>
              <w:topLinePunct w:val="0"/>
              <w:autoSpaceDE/>
              <w:autoSpaceDN/>
              <w:bidi w:val="0"/>
              <w:adjustRightInd/>
              <w:spacing w:line="240" w:lineRule="exact"/>
              <w:textAlignment w:val="auto"/>
              <w:rPr>
                <w:rFonts w:hint="eastAsia"/>
                <w:color w:val="auto"/>
                <w:sz w:val="18"/>
                <w:szCs w:val="18"/>
              </w:rPr>
            </w:pP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新宋体"/>
                <w:color w:val="auto"/>
                <w:sz w:val="18"/>
                <w:szCs w:val="18"/>
              </w:rPr>
            </w:pPr>
            <w:r>
              <w:rPr>
                <w:rFonts w:hint="eastAsia" w:ascii="宋体" w:hAnsi="宋体" w:eastAsia="宋体" w:cs="新宋体"/>
                <w:color w:val="auto"/>
                <w:sz w:val="18"/>
                <w:szCs w:val="18"/>
                <w:lang w:eastAsia="zh-CN"/>
              </w:rPr>
              <w:t>EMS:</w:t>
            </w:r>
            <w:r>
              <w:rPr>
                <w:rFonts w:hint="eastAsia" w:ascii="宋体" w:hAnsi="宋体" w:eastAsia="宋体" w:cs="新宋体"/>
                <w:color w:val="auto"/>
                <w:sz w:val="18"/>
                <w:szCs w:val="18"/>
              </w:rPr>
              <w:t xml:space="preserve"> 5.3组织的角色、职责和权限;6.1.2环境因素；6.1.3合规义务；6.2目标及其达成的策划；7.2能力；7.3意识；7.4沟通；7.5文件化信息；8.1运行策划和控制；8.2应急准备和响应；9.1监视、测量、分析与评估；9.1.2符合性评估；9.2内部审核；10.2不符合和纠正措施；10.3持续改进/EMS运行控制相关财务支出证据。</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新宋体"/>
                <w:color w:val="auto"/>
                <w:sz w:val="18"/>
                <w:szCs w:val="18"/>
              </w:rPr>
            </w:pP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ascii="宋体" w:hAnsi="宋体" w:eastAsia="宋体" w:cs="宋体"/>
                <w:color w:val="auto"/>
                <w:sz w:val="24"/>
                <w:szCs w:val="24"/>
                <w:lang w:val="en-US" w:eastAsia="zh-CN"/>
              </w:rPr>
            </w:pPr>
            <w:r>
              <w:rPr>
                <w:rFonts w:hint="eastAsia" w:ascii="宋体" w:hAnsi="宋体" w:eastAsia="宋体" w:cs="新宋体"/>
                <w:color w:val="auto"/>
                <w:sz w:val="18"/>
                <w:szCs w:val="18"/>
                <w:lang w:eastAsia="zh-CN"/>
              </w:rPr>
              <w:t>OHSMS:</w:t>
            </w:r>
            <w:r>
              <w:rPr>
                <w:rFonts w:hint="eastAsia" w:ascii="宋体" w:hAnsi="宋体" w:eastAsia="宋体" w:cs="新宋体"/>
                <w:color w:val="auto"/>
                <w:sz w:val="18"/>
                <w:szCs w:val="18"/>
              </w:rPr>
              <w:t>5.3组织的角色、职责和权限；6.1.2危险源辨识和职业安全风险评价；6.1.3法律法规要求和其他要求；6.2目标及其实现的策划；7.2能力；7.3意识；7.4信息和沟通；7.5文件化信息；8.1运行策划和控制；8.2应急准备和响应；9.1监视、测量、分析和评价；9.1.2法律法规要求和其他要求的合规性评价；9.2内部审核；10.</w:t>
            </w:r>
            <w:r>
              <w:rPr>
                <w:rFonts w:hint="eastAsia" w:ascii="宋体" w:hAnsi="宋体" w:eastAsia="宋体" w:cs="新宋体"/>
                <w:color w:val="auto"/>
                <w:sz w:val="18"/>
                <w:szCs w:val="18"/>
                <w:lang w:val="en-US" w:eastAsia="zh-CN"/>
              </w:rPr>
              <w:t>2</w:t>
            </w:r>
            <w:r>
              <w:rPr>
                <w:rFonts w:hint="eastAsia" w:ascii="宋体" w:hAnsi="宋体" w:eastAsia="宋体" w:cs="新宋体"/>
                <w:color w:val="auto"/>
                <w:sz w:val="18"/>
                <w:szCs w:val="18"/>
              </w:rPr>
              <w:t>事件、不符合和纠正措施；10.</w:t>
            </w:r>
            <w:r>
              <w:rPr>
                <w:rFonts w:hint="eastAsia" w:ascii="宋体" w:hAnsi="宋体" w:eastAsia="宋体" w:cs="新宋体"/>
                <w:color w:val="auto"/>
                <w:sz w:val="18"/>
                <w:szCs w:val="18"/>
                <w:lang w:val="en-US" w:eastAsia="zh-CN"/>
              </w:rPr>
              <w:t>3</w:t>
            </w:r>
            <w:r>
              <w:rPr>
                <w:rFonts w:hint="eastAsia" w:ascii="宋体" w:hAnsi="宋体" w:eastAsia="宋体" w:cs="新宋体"/>
                <w:color w:val="auto"/>
                <w:sz w:val="18"/>
                <w:szCs w:val="18"/>
              </w:rPr>
              <w:t>持续改进/OHSMS运行控制财务支出证据</w:t>
            </w:r>
          </w:p>
        </w:tc>
        <w:tc>
          <w:tcPr>
            <w:tcW w:w="1131" w:type="dxa"/>
            <w:vMerge w:val="continue"/>
          </w:tcPr>
          <w:p>
            <w:pPr>
              <w:pageBreakBefore w:val="0"/>
              <w:kinsoku/>
              <w:wordWrap/>
              <w:overflowPunct/>
              <w:topLinePunct w:val="0"/>
              <w:bidi w:val="0"/>
              <w:spacing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岗位/职责 /权限</w:t>
            </w:r>
          </w:p>
          <w:p>
            <w:pPr>
              <w:pageBreakBefore w:val="0"/>
              <w:kinsoku/>
              <w:wordWrap/>
              <w:overflowPunct/>
              <w:topLinePunct w:val="0"/>
              <w:bidi w:val="0"/>
              <w:adjustRightInd w:val="0"/>
              <w:snapToGrid w:val="0"/>
              <w:spacing w:line="240" w:lineRule="auto"/>
              <w:jc w:val="center"/>
              <w:rPr>
                <w:rFonts w:ascii="宋体" w:hAnsi="宋体" w:cs="新宋体"/>
                <w:color w:val="auto"/>
                <w:szCs w:val="21"/>
              </w:rPr>
            </w:pPr>
          </w:p>
        </w:tc>
        <w:tc>
          <w:tcPr>
            <w:tcW w:w="960" w:type="dxa"/>
          </w:tcPr>
          <w:p>
            <w:pPr>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b w:val="0"/>
                <w:bCs/>
                <w:color w:val="auto"/>
                <w:sz w:val="21"/>
                <w:szCs w:val="21"/>
                <w:highlight w:val="none"/>
                <w:lang w:val="en-US" w:eastAsia="zh-CN"/>
              </w:rPr>
              <w:t>QEO</w:t>
            </w:r>
            <w:r>
              <w:rPr>
                <w:rFonts w:hint="eastAsia" w:ascii="宋体" w:hAnsi="宋体" w:eastAsia="宋体" w:cs="宋体"/>
                <w:b w:val="0"/>
                <w:bCs/>
                <w:color w:val="auto"/>
                <w:sz w:val="21"/>
                <w:szCs w:val="21"/>
                <w:highlight w:val="none"/>
              </w:rPr>
              <w:t>5.3</w:t>
            </w: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查组织编制了《岗位职责》</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体系文件中已经明确了</w:t>
            </w:r>
            <w:r>
              <w:rPr>
                <w:rFonts w:hint="eastAsia" w:ascii="宋体" w:hAnsi="宋体" w:eastAsia="宋体" w:cs="宋体"/>
                <w:b w:val="0"/>
                <w:bCs w:val="0"/>
                <w:color w:val="auto"/>
                <w:sz w:val="21"/>
                <w:szCs w:val="21"/>
                <w:lang w:eastAsia="zh-CN"/>
              </w:rPr>
              <w:t>办公室</w:t>
            </w:r>
            <w:r>
              <w:rPr>
                <w:rFonts w:hint="eastAsia" w:ascii="宋体" w:hAnsi="宋体" w:eastAsia="宋体" w:cs="宋体"/>
                <w:b w:val="0"/>
                <w:bCs w:val="0"/>
                <w:color w:val="auto"/>
                <w:sz w:val="21"/>
                <w:szCs w:val="21"/>
              </w:rPr>
              <w:t>的岗位职责，具体为：</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xml:space="preserve">（1）负责文件、记录的管理；      </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（2）与产品有关的法律、法规的识别、收集、分发；</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（3）负责管理评审的组织工作；</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（4）负责人员的招聘、培训、考核和任用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（5</w:t>
            </w:r>
            <w:r>
              <w:rPr>
                <w:rFonts w:hint="eastAsia" w:ascii="宋体" w:hAnsi="宋体" w:eastAsia="宋体" w:cs="宋体"/>
                <w:b w:val="0"/>
                <w:bCs w:val="0"/>
                <w:color w:val="auto"/>
                <w:sz w:val="21"/>
                <w:szCs w:val="21"/>
              </w:rPr>
              <w:t>)  负责产品的交付；</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（6</w:t>
            </w:r>
            <w:r>
              <w:rPr>
                <w:rFonts w:hint="eastAsia" w:ascii="宋体" w:hAnsi="宋体" w:eastAsia="宋体" w:cs="宋体"/>
                <w:b w:val="0"/>
                <w:bCs w:val="0"/>
                <w:color w:val="auto"/>
                <w:sz w:val="21"/>
                <w:szCs w:val="21"/>
              </w:rPr>
              <w:t>)  负责将有关信息传达到本公司内各部门。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（7</w:t>
            </w:r>
            <w:r>
              <w:rPr>
                <w:rFonts w:hint="eastAsia" w:ascii="宋体" w:hAnsi="宋体" w:eastAsia="宋体" w:cs="宋体"/>
                <w:b w:val="0"/>
                <w:bCs w:val="0"/>
                <w:color w:val="auto"/>
                <w:sz w:val="21"/>
                <w:szCs w:val="21"/>
              </w:rPr>
              <w:t>)  负责同本公司的顾客进行联系；</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（8</w:t>
            </w:r>
            <w:r>
              <w:rPr>
                <w:rFonts w:hint="eastAsia" w:ascii="宋体" w:hAnsi="宋体" w:eastAsia="宋体" w:cs="宋体"/>
                <w:b w:val="0"/>
                <w:bCs w:val="0"/>
                <w:color w:val="auto"/>
                <w:sz w:val="21"/>
                <w:szCs w:val="21"/>
              </w:rPr>
              <w:t>)  负责本公司顾客满意度的调查和分析工作；</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（9</w:t>
            </w:r>
            <w:r>
              <w:rPr>
                <w:rFonts w:hint="eastAsia" w:ascii="宋体" w:hAnsi="宋体" w:eastAsia="宋体" w:cs="宋体"/>
                <w:b w:val="0"/>
                <w:bCs w:val="0"/>
                <w:color w:val="auto"/>
                <w:sz w:val="21"/>
                <w:szCs w:val="21"/>
              </w:rPr>
              <w:t>)负责组织公司各职能部门对合同进行评审;</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val="en-US" w:eastAsia="zh-CN"/>
              </w:rPr>
              <w:t>10</w:t>
            </w:r>
            <w:r>
              <w:rPr>
                <w:rFonts w:hint="eastAsia" w:ascii="宋体" w:hAnsi="宋体" w:eastAsia="宋体" w:cs="宋体"/>
                <w:b w:val="0"/>
                <w:bCs w:val="0"/>
                <w:color w:val="auto"/>
                <w:sz w:val="21"/>
                <w:szCs w:val="21"/>
              </w:rPr>
              <w:t xml:space="preserve">）负责对供方进行评价和选择; </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val="en-US" w:eastAsia="zh-CN"/>
              </w:rPr>
              <w:t>11</w:t>
            </w:r>
            <w:r>
              <w:rPr>
                <w:rFonts w:hint="eastAsia" w:ascii="宋体" w:hAnsi="宋体" w:eastAsia="宋体" w:cs="宋体"/>
                <w:b w:val="0"/>
                <w:bCs w:val="0"/>
                <w:color w:val="auto"/>
                <w:sz w:val="21"/>
                <w:szCs w:val="21"/>
              </w:rPr>
              <w:t>）负责建立原、辅材料的采购</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12</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负责</w:t>
            </w:r>
            <w:r>
              <w:rPr>
                <w:rFonts w:hint="eastAsia" w:ascii="宋体" w:hAnsi="宋体" w:eastAsia="宋体" w:cs="宋体"/>
                <w:b w:val="0"/>
                <w:bCs w:val="0"/>
                <w:color w:val="auto"/>
                <w:sz w:val="21"/>
                <w:szCs w:val="21"/>
                <w:lang w:val="en-US" w:eastAsia="zh-CN"/>
              </w:rPr>
              <w:t>环境、</w:t>
            </w:r>
            <w:r>
              <w:rPr>
                <w:rFonts w:hint="eastAsia" w:ascii="宋体" w:hAnsi="宋体" w:eastAsia="宋体" w:cs="宋体"/>
                <w:b w:val="0"/>
                <w:bCs w:val="0"/>
                <w:color w:val="auto"/>
                <w:sz w:val="21"/>
                <w:szCs w:val="21"/>
              </w:rPr>
              <w:t xml:space="preserve">职业健康安全法律法规的收集、整理与评价。 </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（13</w:t>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val="zh-CN"/>
              </w:rPr>
              <w:t>负责公司的预算管理；合理提取和使用公司的安全费用、员工的安全健康问题。</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14</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协助管理者代表做好质量、环境、职业健康安全管理体系的建立、实施和保持工作</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部门职责清楚，描述符合部门实际情况。</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pageBreakBefore w:val="0"/>
              <w:kinsoku/>
              <w:wordWrap/>
              <w:overflowPunct/>
              <w:topLinePunct w:val="0"/>
              <w:bidi w:val="0"/>
              <w:spacing w:line="240" w:lineRule="auto"/>
              <w:jc w:val="both"/>
              <w:rPr>
                <w:rFonts w:ascii="宋体" w:hAnsi="宋体" w:cs="宋体"/>
                <w:color w:val="auto"/>
                <w:szCs w:val="21"/>
              </w:rPr>
            </w:pPr>
            <w:r>
              <w:rPr>
                <w:rFonts w:hint="eastAsia" w:ascii="宋体" w:hAnsi="宋体" w:cs="宋体"/>
                <w:color w:val="auto"/>
                <w:szCs w:val="21"/>
              </w:rPr>
              <w:t>质量目标及其实现的策划</w:t>
            </w:r>
          </w:p>
          <w:p>
            <w:pPr>
              <w:pageBreakBefore w:val="0"/>
              <w:kinsoku/>
              <w:wordWrap/>
              <w:overflowPunct/>
              <w:topLinePunct w:val="0"/>
              <w:bidi w:val="0"/>
              <w:spacing w:line="240" w:lineRule="auto"/>
              <w:jc w:val="both"/>
              <w:rPr>
                <w:rFonts w:ascii="宋体" w:hAnsi="宋体" w:cs="宋体"/>
                <w:color w:val="auto"/>
                <w:szCs w:val="21"/>
              </w:rPr>
            </w:pPr>
            <w:r>
              <w:rPr>
                <w:rFonts w:hint="eastAsia" w:ascii="宋体" w:hAnsi="宋体" w:cs="宋体"/>
                <w:color w:val="auto"/>
                <w:szCs w:val="21"/>
              </w:rPr>
              <w:t>（含6.2.1/6.2.2）</w:t>
            </w:r>
          </w:p>
          <w:p>
            <w:pPr>
              <w:pageBreakBefore w:val="0"/>
              <w:kinsoku/>
              <w:wordWrap/>
              <w:overflowPunct/>
              <w:topLinePunct w:val="0"/>
              <w:bidi w:val="0"/>
              <w:spacing w:line="240" w:lineRule="auto"/>
              <w:jc w:val="both"/>
              <w:rPr>
                <w:rFonts w:ascii="宋体" w:hAnsi="宋体"/>
                <w:b/>
                <w:color w:val="auto"/>
                <w:szCs w:val="21"/>
              </w:rPr>
            </w:pPr>
          </w:p>
        </w:tc>
        <w:tc>
          <w:tcPr>
            <w:tcW w:w="960" w:type="dxa"/>
          </w:tcPr>
          <w:p>
            <w:pPr>
              <w:pageBreakBefore w:val="0"/>
              <w:kinsoku/>
              <w:wordWrap/>
              <w:overflowPunct/>
              <w:topLinePunct w:val="0"/>
              <w:bidi w:val="0"/>
              <w:spacing w:line="240" w:lineRule="auto"/>
              <w:rPr>
                <w:rFonts w:ascii="宋体" w:hAnsi="宋体" w:cs="新宋体"/>
                <w:color w:val="auto"/>
                <w:szCs w:val="21"/>
              </w:rPr>
            </w:pPr>
            <w:r>
              <w:rPr>
                <w:rFonts w:hint="eastAsia" w:ascii="宋体" w:hAnsi="宋体" w:cs="宋体"/>
                <w:b w:val="0"/>
                <w:bCs/>
                <w:color w:val="auto"/>
                <w:szCs w:val="21"/>
                <w:highlight w:val="none"/>
                <w:lang w:val="en-US" w:eastAsia="zh-CN"/>
              </w:rPr>
              <w:t>QEO</w:t>
            </w:r>
            <w:r>
              <w:rPr>
                <w:rFonts w:hint="eastAsia" w:ascii="宋体" w:hAnsi="宋体" w:cs="宋体"/>
                <w:b w:val="0"/>
                <w:bCs/>
                <w:color w:val="auto"/>
                <w:szCs w:val="21"/>
                <w:highlight w:val="none"/>
              </w:rPr>
              <w:t>6.2</w:t>
            </w:r>
          </w:p>
        </w:tc>
        <w:tc>
          <w:tcPr>
            <w:tcW w:w="10458"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办公室</w:t>
            </w:r>
            <w:r>
              <w:rPr>
                <w:rFonts w:hint="eastAsia" w:ascii="宋体" w:hAnsi="宋体" w:eastAsia="宋体" w:cs="宋体"/>
                <w:b w:val="0"/>
                <w:bCs w:val="0"/>
                <w:color w:val="auto"/>
                <w:sz w:val="21"/>
                <w:szCs w:val="21"/>
              </w:rPr>
              <w:t>负责人：</w:t>
            </w:r>
            <w:r>
              <w:rPr>
                <w:rFonts w:hint="eastAsia" w:ascii="宋体" w:hAnsi="宋体" w:eastAsia="宋体" w:cs="宋体"/>
                <w:b w:val="0"/>
                <w:bCs w:val="0"/>
                <w:color w:val="auto"/>
                <w:sz w:val="21"/>
                <w:szCs w:val="21"/>
                <w:lang w:eastAsia="zh-CN"/>
              </w:rPr>
              <w:t>郎雁</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查见：公司有将</w:t>
            </w: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rPr>
              <w:t>环境、职业健康安全目标分解到各个部门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查</w:t>
            </w: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rPr>
              <w:t>环境、安全目标考核统计表</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办公室管理目标考核情况（</w:t>
            </w:r>
            <w:r>
              <w:rPr>
                <w:rFonts w:hint="eastAsia" w:ascii="宋体" w:hAnsi="宋体" w:eastAsia="宋体" w:cs="宋体"/>
                <w:b w:val="0"/>
                <w:bCs w:val="0"/>
                <w:color w:val="auto"/>
                <w:sz w:val="21"/>
                <w:szCs w:val="21"/>
                <w:lang w:eastAsia="zh-CN"/>
              </w:rPr>
              <w:t>测量时间：2022年1月-2022年7月）</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培训</w:t>
            </w:r>
            <w:r>
              <w:rPr>
                <w:rFonts w:hint="eastAsia" w:ascii="宋体" w:hAnsi="宋体" w:eastAsia="宋体" w:cs="宋体"/>
                <w:b w:val="0"/>
                <w:bCs w:val="0"/>
                <w:color w:val="auto"/>
                <w:sz w:val="21"/>
                <w:szCs w:val="21"/>
                <w:lang w:eastAsia="zh-CN"/>
              </w:rPr>
              <w:t>计划完成</w:t>
            </w:r>
            <w:r>
              <w:rPr>
                <w:rFonts w:hint="eastAsia" w:ascii="宋体" w:hAnsi="宋体" w:eastAsia="宋体" w:cs="宋体"/>
                <w:b w:val="0"/>
                <w:bCs w:val="0"/>
                <w:color w:val="auto"/>
                <w:sz w:val="21"/>
                <w:szCs w:val="21"/>
              </w:rPr>
              <w:t xml:space="preserve">率：100%     </w:t>
            </w: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rPr>
              <w:t xml:space="preserve"> 实测：100%</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采购物资合格</w:t>
            </w:r>
            <w:r>
              <w:rPr>
                <w:rFonts w:hint="eastAsia" w:ascii="宋体" w:hAnsi="宋体" w:eastAsia="宋体" w:cs="宋体"/>
                <w:b w:val="0"/>
                <w:bCs w:val="0"/>
                <w:color w:val="auto"/>
                <w:sz w:val="21"/>
                <w:szCs w:val="21"/>
              </w:rPr>
              <w:t>率</w:t>
            </w:r>
            <w:r>
              <w:rPr>
                <w:rFonts w:hint="eastAsia" w:ascii="宋体" w:hAnsi="宋体" w:eastAsia="宋体" w:cs="宋体"/>
                <w:b w:val="0"/>
                <w:bCs w:val="0"/>
                <w:color w:val="auto"/>
                <w:sz w:val="21"/>
                <w:szCs w:val="21"/>
                <w:lang w:val="en-US" w:eastAsia="zh-CN"/>
              </w:rPr>
              <w:t>100</w:t>
            </w:r>
            <w:r>
              <w:rPr>
                <w:rFonts w:hint="eastAsia" w:ascii="宋体" w:hAnsi="宋体" w:eastAsia="宋体" w:cs="宋体"/>
                <w:b w:val="0"/>
                <w:bCs w:val="0"/>
                <w:color w:val="auto"/>
                <w:sz w:val="21"/>
                <w:szCs w:val="21"/>
              </w:rPr>
              <w:t xml:space="preserve">%  </w:t>
            </w: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rPr>
              <w:t xml:space="preserve"> 实测：100%</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客户服务满意率</w:t>
            </w:r>
            <w:r>
              <w:rPr>
                <w:rFonts w:hint="eastAsia" w:ascii="宋体" w:hAnsi="宋体" w:eastAsia="宋体" w:cs="宋体"/>
                <w:b w:val="0"/>
                <w:bCs w:val="0"/>
                <w:color w:val="auto"/>
                <w:sz w:val="21"/>
                <w:szCs w:val="21"/>
                <w:lang w:val="en-US" w:eastAsia="zh-CN"/>
              </w:rPr>
              <w:t>95分以上                   实测：97分</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合同履约率</w:t>
            </w:r>
            <w:r>
              <w:rPr>
                <w:rFonts w:hint="eastAsia" w:ascii="宋体" w:hAnsi="宋体" w:eastAsia="宋体" w:cs="宋体"/>
                <w:b w:val="0"/>
                <w:bCs w:val="0"/>
                <w:color w:val="auto"/>
                <w:sz w:val="21"/>
                <w:szCs w:val="21"/>
              </w:rPr>
              <w:t>100%</w:t>
            </w:r>
            <w:r>
              <w:rPr>
                <w:rFonts w:hint="eastAsia" w:ascii="宋体" w:hAnsi="宋体" w:eastAsia="宋体" w:cs="宋体"/>
                <w:b w:val="0"/>
                <w:bCs w:val="0"/>
                <w:color w:val="auto"/>
                <w:sz w:val="21"/>
                <w:szCs w:val="21"/>
                <w:lang w:val="en-US" w:eastAsia="zh-CN"/>
              </w:rPr>
              <w:t xml:space="preserve">                            实测：</w:t>
            </w:r>
            <w:r>
              <w:rPr>
                <w:rFonts w:hint="eastAsia" w:ascii="宋体" w:hAnsi="宋体" w:eastAsia="宋体" w:cs="宋体"/>
                <w:b w:val="0"/>
                <w:bCs w:val="0"/>
                <w:color w:val="auto"/>
                <w:sz w:val="21"/>
                <w:szCs w:val="21"/>
              </w:rPr>
              <w:t>100%</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rPr>
              <w:t xml:space="preserve">重大火灾事故为零；                         </w:t>
            </w:r>
            <w:r>
              <w:rPr>
                <w:rFonts w:hint="eastAsia" w:ascii="宋体" w:hAnsi="宋体" w:eastAsia="宋体" w:cs="宋体"/>
                <w:b w:val="0"/>
                <w:bCs w:val="0"/>
                <w:color w:val="auto"/>
                <w:sz w:val="21"/>
                <w:szCs w:val="21"/>
                <w:lang w:val="en-US" w:eastAsia="zh-CN"/>
              </w:rPr>
              <w:t>实测:0</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xml:space="preserve">固体废弃物处置率100% ；             </w:t>
            </w:r>
            <w:r>
              <w:rPr>
                <w:rFonts w:hint="eastAsia" w:ascii="宋体" w:hAnsi="宋体" w:eastAsia="宋体" w:cs="宋体"/>
                <w:b w:val="0"/>
                <w:bCs w:val="0"/>
                <w:color w:val="auto"/>
                <w:sz w:val="21"/>
                <w:szCs w:val="21"/>
                <w:lang w:val="en-US" w:eastAsia="zh-CN"/>
              </w:rPr>
              <w:t xml:space="preserve">       实测：</w:t>
            </w:r>
            <w:r>
              <w:rPr>
                <w:rFonts w:hint="eastAsia" w:ascii="宋体" w:hAnsi="宋体" w:eastAsia="宋体" w:cs="宋体"/>
                <w:b w:val="0"/>
                <w:bCs w:val="0"/>
                <w:color w:val="auto"/>
                <w:sz w:val="21"/>
                <w:szCs w:val="21"/>
              </w:rPr>
              <w:t>100%</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安全环境资金及时支付率100%</w:t>
            </w:r>
            <w:r>
              <w:rPr>
                <w:rFonts w:hint="eastAsia" w:ascii="宋体" w:hAnsi="宋体" w:eastAsia="宋体" w:cs="宋体"/>
                <w:b w:val="0"/>
                <w:bCs w:val="0"/>
                <w:color w:val="auto"/>
                <w:sz w:val="21"/>
                <w:szCs w:val="21"/>
                <w:lang w:val="en-US" w:eastAsia="zh-CN"/>
              </w:rPr>
              <w:tab/>
            </w:r>
            <w:r>
              <w:rPr>
                <w:rFonts w:hint="eastAsia" w:ascii="宋体" w:hAnsi="宋体" w:eastAsia="宋体" w:cs="宋体"/>
                <w:b w:val="0"/>
                <w:bCs w:val="0"/>
                <w:color w:val="auto"/>
                <w:sz w:val="21"/>
                <w:szCs w:val="21"/>
                <w:lang w:val="en-US" w:eastAsia="zh-CN"/>
              </w:rPr>
              <w:t xml:space="preserve">                实测：</w:t>
            </w:r>
            <w:r>
              <w:rPr>
                <w:rFonts w:hint="eastAsia" w:ascii="宋体" w:hAnsi="宋体" w:eastAsia="宋体" w:cs="宋体"/>
                <w:b w:val="0"/>
                <w:bCs w:val="0"/>
                <w:color w:val="auto"/>
                <w:sz w:val="21"/>
                <w:szCs w:val="21"/>
              </w:rPr>
              <w:t>100%</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查</w:t>
            </w:r>
            <w:r>
              <w:rPr>
                <w:rFonts w:hint="eastAsia" w:ascii="宋体" w:hAnsi="宋体" w:eastAsia="宋体" w:cs="宋体"/>
                <w:b w:val="0"/>
                <w:bCs w:val="0"/>
                <w:color w:val="auto"/>
                <w:sz w:val="21"/>
                <w:szCs w:val="21"/>
                <w:lang w:eastAsia="zh-CN"/>
              </w:rPr>
              <w:t>2022年1月-2022年7月</w:t>
            </w:r>
            <w:r>
              <w:rPr>
                <w:rFonts w:hint="eastAsia" w:ascii="宋体" w:hAnsi="宋体" w:eastAsia="宋体" w:cs="宋体"/>
                <w:b w:val="0"/>
                <w:bCs w:val="0"/>
                <w:color w:val="auto"/>
                <w:sz w:val="21"/>
                <w:szCs w:val="21"/>
              </w:rPr>
              <w:t>份的《</w:t>
            </w:r>
            <w:r>
              <w:rPr>
                <w:rFonts w:hint="eastAsia" w:ascii="宋体" w:hAnsi="宋体" w:eastAsia="宋体" w:cs="宋体"/>
                <w:b w:val="0"/>
                <w:bCs w:val="0"/>
                <w:color w:val="auto"/>
                <w:sz w:val="21"/>
                <w:szCs w:val="21"/>
                <w:lang w:val="en-US" w:eastAsia="zh-CN"/>
              </w:rPr>
              <w:t>质量、</w:t>
            </w:r>
            <w:r>
              <w:rPr>
                <w:rFonts w:hint="eastAsia" w:ascii="宋体" w:hAnsi="宋体" w:eastAsia="宋体" w:cs="宋体"/>
                <w:b w:val="0"/>
                <w:bCs w:val="0"/>
                <w:color w:val="auto"/>
                <w:sz w:val="21"/>
                <w:szCs w:val="21"/>
              </w:rPr>
              <w:t>环境、安全目标考核统计表》，考核均完成目标任务。</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查见环境</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安全</w:t>
            </w:r>
            <w:r>
              <w:rPr>
                <w:rFonts w:hint="eastAsia" w:ascii="宋体" w:hAnsi="宋体" w:eastAsia="宋体" w:cs="宋体"/>
                <w:b w:val="0"/>
                <w:bCs w:val="0"/>
                <w:color w:val="auto"/>
                <w:sz w:val="21"/>
                <w:szCs w:val="21"/>
              </w:rPr>
              <w:t>目标管理方案有时间期限、具体措施、责任人。</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抽查</w:t>
            </w:r>
            <w:r>
              <w:rPr>
                <w:rFonts w:hint="eastAsia" w:ascii="宋体" w:hAnsi="宋体" w:eastAsia="宋体" w:cs="宋体"/>
                <w:b w:val="0"/>
                <w:bCs w:val="0"/>
                <w:color w:val="auto"/>
                <w:sz w:val="21"/>
                <w:szCs w:val="21"/>
              </w:rPr>
              <w:t>固体废弃物确定的管理方案：</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 办公过程中的产生的一般固废及生活垃圾等由环卫部门统一运输处理。 </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 各部门用旧的荧光灯管、旧电池、硒鼓、废打印墨盒等集中收集存放，由供应商回收。 </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 检测后废弃的钢筋、试块不得擅自倾倒、堆放、丢弃、遗撒。应进行分类，存放于本单位选定的合适装置和场所。由环卫部门统一处理。</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责任部门：公司各部门，完成日期：持续实施，投入资金：1000</w:t>
            </w:r>
            <w:r>
              <w:rPr>
                <w:rFonts w:hint="eastAsia" w:ascii="宋体" w:hAnsi="宋体" w:eastAsia="宋体" w:cs="宋体"/>
                <w:b w:val="0"/>
                <w:bCs w:val="0"/>
                <w:color w:val="auto"/>
                <w:sz w:val="21"/>
                <w:szCs w:val="21"/>
                <w:lang w:val="en-US" w:eastAsia="zh-CN"/>
              </w:rPr>
              <w:t>0</w:t>
            </w:r>
            <w:r>
              <w:rPr>
                <w:rFonts w:hint="eastAsia" w:ascii="宋体" w:hAnsi="宋体" w:eastAsia="宋体" w:cs="宋体"/>
                <w:b w:val="0"/>
                <w:bCs w:val="0"/>
                <w:color w:val="auto"/>
                <w:sz w:val="21"/>
                <w:szCs w:val="21"/>
              </w:rPr>
              <w:t>元。</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抽危</w:t>
            </w:r>
            <w:r>
              <w:rPr>
                <w:rFonts w:hint="eastAsia" w:ascii="宋体" w:hAnsi="宋体" w:eastAsia="宋体" w:cs="宋体"/>
                <w:b w:val="0"/>
                <w:bCs w:val="0"/>
                <w:color w:val="auto"/>
                <w:sz w:val="21"/>
                <w:szCs w:val="21"/>
              </w:rPr>
              <w:t>险源</w:t>
            </w:r>
            <w:r>
              <w:rPr>
                <w:rFonts w:hint="eastAsia" w:ascii="宋体" w:hAnsi="宋体" w:eastAsia="宋体" w:cs="宋体"/>
                <w:b w:val="0"/>
                <w:bCs w:val="0"/>
                <w:color w:val="auto"/>
                <w:sz w:val="21"/>
                <w:szCs w:val="21"/>
                <w:lang w:val="en-US" w:eastAsia="zh-CN"/>
              </w:rPr>
              <w:t>触电</w:t>
            </w:r>
            <w:r>
              <w:rPr>
                <w:rFonts w:hint="eastAsia" w:ascii="宋体" w:hAnsi="宋体" w:eastAsia="宋体" w:cs="宋体"/>
                <w:b w:val="0"/>
                <w:bCs w:val="0"/>
                <w:color w:val="auto"/>
                <w:sz w:val="21"/>
                <w:szCs w:val="21"/>
              </w:rPr>
              <w:t>管理方案：</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1、加强人员</w:t>
            </w:r>
            <w:r>
              <w:rPr>
                <w:rFonts w:hint="eastAsia" w:ascii="宋体" w:hAnsi="宋体" w:eastAsia="宋体" w:cs="宋体"/>
                <w:b w:val="0"/>
                <w:bCs w:val="0"/>
                <w:color w:val="auto"/>
                <w:sz w:val="21"/>
                <w:szCs w:val="21"/>
                <w:lang w:val="en-US" w:eastAsia="zh-CN"/>
              </w:rPr>
              <w:t>安全教育</w:t>
            </w:r>
            <w:r>
              <w:rPr>
                <w:rFonts w:hint="eastAsia" w:ascii="宋体" w:hAnsi="宋体" w:eastAsia="宋体" w:cs="宋体"/>
                <w:b w:val="0"/>
                <w:bCs w:val="0"/>
                <w:color w:val="auto"/>
                <w:sz w:val="21"/>
                <w:szCs w:val="21"/>
              </w:rPr>
              <w:t>培训。</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2、严格执行《施工现场临时用电安全技术规范》的有关规定。</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3、严格临时用电的检查验收，未经验收合格的用电工程严禁使用。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4、用电人员需配备相应的防护用品。</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5、严禁私拉乱接电线。</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责任部门：</w:t>
            </w:r>
            <w:r>
              <w:rPr>
                <w:rFonts w:hint="eastAsia" w:ascii="宋体" w:hAnsi="宋体" w:eastAsia="宋体" w:cs="宋体"/>
                <w:b w:val="0"/>
                <w:bCs w:val="0"/>
                <w:color w:val="auto"/>
                <w:sz w:val="21"/>
                <w:szCs w:val="21"/>
                <w:lang w:val="en-US" w:eastAsia="zh-CN"/>
              </w:rPr>
              <w:t>业务部</w:t>
            </w:r>
            <w:r>
              <w:rPr>
                <w:rFonts w:hint="eastAsia" w:ascii="宋体" w:hAnsi="宋体" w:eastAsia="宋体" w:cs="宋体"/>
                <w:b w:val="0"/>
                <w:bCs w:val="0"/>
                <w:color w:val="auto"/>
                <w:sz w:val="21"/>
                <w:szCs w:val="21"/>
              </w:rPr>
              <w:t>；投入资金</w:t>
            </w:r>
            <w:r>
              <w:rPr>
                <w:rFonts w:hint="eastAsia" w:ascii="宋体" w:hAnsi="宋体" w:eastAsia="宋体" w:cs="宋体"/>
                <w:b w:val="0"/>
                <w:bCs w:val="0"/>
                <w:color w:val="auto"/>
                <w:sz w:val="21"/>
                <w:szCs w:val="21"/>
                <w:lang w:val="en-US" w:eastAsia="zh-CN"/>
              </w:rPr>
              <w:t>6</w:t>
            </w:r>
            <w:r>
              <w:rPr>
                <w:rFonts w:hint="eastAsia" w:ascii="宋体" w:hAnsi="宋体" w:eastAsia="宋体" w:cs="宋体"/>
                <w:b w:val="0"/>
                <w:bCs w:val="0"/>
                <w:color w:val="auto"/>
                <w:sz w:val="21"/>
                <w:szCs w:val="21"/>
              </w:rPr>
              <w:t>000元；完成日期</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持续实施</w:t>
            </w:r>
            <w:r>
              <w:rPr>
                <w:rFonts w:hint="eastAsia" w:ascii="宋体" w:hAnsi="宋体" w:eastAsia="宋体" w:cs="宋体"/>
                <w:b w:val="0"/>
                <w:bCs w:val="0"/>
                <w:color w:val="auto"/>
                <w:sz w:val="21"/>
                <w:szCs w:val="21"/>
              </w:rPr>
              <w:t>。目标指标管理方案基本适宜，能够完成。</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制定的指标和管理方案基本可行。</w:t>
            </w:r>
          </w:p>
        </w:tc>
        <w:tc>
          <w:tcPr>
            <w:tcW w:w="1131"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符合</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pageBreakBefore w:val="0"/>
              <w:kinsoku/>
              <w:wordWrap/>
              <w:overflowPunct/>
              <w:topLinePunct w:val="0"/>
              <w:bidi w:val="0"/>
              <w:adjustRightInd w:val="0"/>
              <w:snapToGrid w:val="0"/>
              <w:spacing w:line="240" w:lineRule="auto"/>
              <w:jc w:val="left"/>
              <w:rPr>
                <w:rFonts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pageBreakBefore w:val="0"/>
              <w:kinsoku/>
              <w:wordWrap/>
              <w:overflowPunct/>
              <w:topLinePunct w:val="0"/>
              <w:bidi w:val="0"/>
              <w:spacing w:line="240" w:lineRule="auto"/>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E6.1.2</w:t>
            </w: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查见：《环境因素识别与评价控制程序》，上述文件对识别和评价方法、程序、职责、记录作了规定。</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办公室2022年3月10日组织了各个部门</w:t>
            </w:r>
            <w:r>
              <w:rPr>
                <w:rFonts w:hint="eastAsia" w:ascii="宋体" w:hAnsi="宋体" w:eastAsia="宋体" w:cs="宋体"/>
                <w:b w:val="0"/>
                <w:bCs w:val="0"/>
                <w:color w:val="auto"/>
                <w:sz w:val="21"/>
                <w:szCs w:val="21"/>
                <w:lang w:val="en-US" w:eastAsia="zh-CN"/>
              </w:rPr>
              <w:t>重新</w:t>
            </w:r>
            <w:r>
              <w:rPr>
                <w:rFonts w:hint="eastAsia" w:ascii="宋体" w:hAnsi="宋体" w:eastAsia="宋体" w:cs="宋体"/>
                <w:b w:val="0"/>
                <w:bCs w:val="0"/>
                <w:color w:val="auto"/>
                <w:sz w:val="21"/>
                <w:szCs w:val="21"/>
                <w:lang w:eastAsia="zh-CN"/>
              </w:rPr>
              <w:t>开展了环境因素的识别工作。</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查见：《环境因素识别、评价表》和《重要环境因素清单》，按照部门和作业场所进行识别并评价出公司重要环境因素有：1）固废排放；2）潜在火灾</w:t>
            </w: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项，识别清楚、准确，评价合理。</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查：公司《环境因素识别、评价表》，涉及以下内容：</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a.废弃纸杯、日光灯管、墨盒等办公用品固废排放等；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b.办公水、电的消耗；</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c.生活污水的排放；</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d.生活垃圾的排放；</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e.测试后的样件废弃、包装物废弃; </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识别基本清楚、全面。</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查：办公室及办公区域的《环境因素调查、评价表》，涉及以下内容：</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a.废弃纸杯、日光灯管、墨盒、电脑、空调等办公用品及设备固废排放等；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b.水、电、纸张等资源和能源消耗等；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 xml:space="preserve">c.生活垃圾的排放； </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d．生活污水排放等；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识别基本清楚、全面。</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pageBreakBefore w:val="0"/>
              <w:kinsoku/>
              <w:wordWrap/>
              <w:overflowPunct/>
              <w:topLinePunct w:val="0"/>
              <w:bidi w:val="0"/>
              <w:adjustRightInd w:val="0"/>
              <w:snapToGrid w:val="0"/>
              <w:spacing w:line="240" w:lineRule="auto"/>
              <w:jc w:val="left"/>
              <w:rPr>
                <w:rFonts w:ascii="宋体" w:hAnsi="宋体" w:eastAsia="宋体" w:cs="新宋体"/>
                <w:color w:val="auto"/>
                <w:kern w:val="2"/>
                <w:sz w:val="21"/>
                <w:szCs w:val="21"/>
                <w:lang w:val="en-US" w:eastAsia="zh-CN" w:bidi="ar-SA"/>
              </w:rPr>
            </w:pPr>
            <w:r>
              <w:rPr>
                <w:rFonts w:hint="eastAsia" w:ascii="宋体" w:hAnsi="宋体" w:cs="新宋体"/>
                <w:color w:val="auto"/>
                <w:szCs w:val="21"/>
              </w:rPr>
              <w:t>危险源识别、评价与控制措施</w:t>
            </w:r>
          </w:p>
        </w:tc>
        <w:tc>
          <w:tcPr>
            <w:tcW w:w="960" w:type="dxa"/>
            <w:vAlign w:val="top"/>
          </w:tcPr>
          <w:p>
            <w:pPr>
              <w:pageBreakBefore w:val="0"/>
              <w:kinsoku/>
              <w:wordWrap/>
              <w:overflowPunct/>
              <w:topLinePunct w:val="0"/>
              <w:bidi w:val="0"/>
              <w:spacing w:line="240" w:lineRule="auto"/>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O:6</w:t>
            </w:r>
            <w:r>
              <w:rPr>
                <w:rFonts w:hint="eastAsia" w:ascii="宋体" w:hAnsi="宋体" w:cs="新宋体"/>
                <w:color w:val="auto"/>
                <w:szCs w:val="21"/>
              </w:rPr>
              <w:t>.</w:t>
            </w:r>
            <w:r>
              <w:rPr>
                <w:rFonts w:hint="eastAsia" w:ascii="宋体" w:hAnsi="宋体" w:cs="新宋体"/>
                <w:color w:val="auto"/>
                <w:szCs w:val="21"/>
                <w:lang w:val="en-US" w:eastAsia="zh-CN"/>
              </w:rPr>
              <w:t>1</w:t>
            </w:r>
            <w:r>
              <w:rPr>
                <w:rFonts w:hint="eastAsia" w:ascii="宋体" w:hAnsi="宋体" w:cs="新宋体"/>
                <w:color w:val="auto"/>
                <w:szCs w:val="21"/>
              </w:rPr>
              <w:t>.</w:t>
            </w:r>
            <w:r>
              <w:rPr>
                <w:rFonts w:hint="eastAsia" w:ascii="宋体" w:hAnsi="宋体" w:cs="新宋体"/>
                <w:color w:val="auto"/>
                <w:szCs w:val="21"/>
                <w:lang w:val="en-US" w:eastAsia="zh-CN"/>
              </w:rPr>
              <w:t>2</w:t>
            </w:r>
            <w:r>
              <w:rPr>
                <w:rFonts w:hint="eastAsia" w:ascii="宋体" w:hAnsi="宋体" w:cs="新宋体"/>
                <w:color w:val="auto"/>
                <w:szCs w:val="21"/>
              </w:rPr>
              <w:t xml:space="preserve"> </w:t>
            </w: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查见：《危险源辩识、风险评价控制程序》上述文件对</w:t>
            </w:r>
            <w:r>
              <w:rPr>
                <w:rFonts w:hint="eastAsia" w:ascii="宋体" w:hAnsi="宋体" w:eastAsia="宋体" w:cs="宋体"/>
                <w:b w:val="0"/>
                <w:bCs w:val="0"/>
                <w:color w:val="auto"/>
                <w:sz w:val="21"/>
                <w:szCs w:val="21"/>
                <w:lang w:val="en-US" w:eastAsia="zh-CN"/>
              </w:rPr>
              <w:t>危险源的</w:t>
            </w:r>
            <w:r>
              <w:rPr>
                <w:rFonts w:hint="eastAsia" w:ascii="宋体" w:hAnsi="宋体" w:eastAsia="宋体" w:cs="宋体"/>
                <w:b w:val="0"/>
                <w:bCs w:val="0"/>
                <w:color w:val="auto"/>
                <w:sz w:val="21"/>
                <w:szCs w:val="21"/>
                <w:lang w:eastAsia="zh-CN"/>
              </w:rPr>
              <w:t>识别和评价方法、程序、职责、记录作了规定。</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查见：《危险源辨识评价表》，危险源过程打分和小组评议共评价出公司不可接受风险：</w:t>
            </w: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lang w:eastAsia="zh-CN"/>
              </w:rPr>
              <w:t>项，分别是：</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1）火灾；2）机械伤害； 3）触电；4）高处坠落。辨识清楚、准确，评价充分合理。</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抽查见</w:t>
            </w:r>
            <w:r>
              <w:rPr>
                <w:rFonts w:hint="eastAsia" w:ascii="宋体" w:hAnsi="宋体" w:eastAsia="宋体" w:cs="宋体"/>
                <w:b w:val="0"/>
                <w:bCs w:val="0"/>
                <w:color w:val="auto"/>
                <w:sz w:val="21"/>
                <w:szCs w:val="21"/>
                <w:lang w:val="en-US" w:eastAsia="zh-CN"/>
              </w:rPr>
              <w:t>危险源高处坠落的</w:t>
            </w:r>
            <w:r>
              <w:rPr>
                <w:rFonts w:hint="eastAsia" w:ascii="宋体" w:hAnsi="宋体" w:eastAsia="宋体" w:cs="宋体"/>
                <w:b w:val="0"/>
                <w:bCs w:val="0"/>
                <w:color w:val="auto"/>
                <w:sz w:val="21"/>
                <w:szCs w:val="21"/>
                <w:lang w:eastAsia="zh-CN"/>
              </w:rPr>
              <w:t>控制措施：</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1、做好人员三级安全教育培训。</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为作业人员提供合格的安全防护用具，并检查作业人员正确配戴和使用。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lang w:eastAsia="zh-CN"/>
              </w:rPr>
              <w:t>作业前认真检查设备、防护器材的完好性。</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4、在危险部位设立护拦，立网、围栏防坠落</w:t>
            </w:r>
            <w:r>
              <w:rPr>
                <w:rFonts w:hint="eastAsia" w:ascii="宋体" w:hAnsi="宋体" w:eastAsia="宋体" w:cs="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查见：办公室及办公区域《危险辨别及风险评价表》</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2022年3月10日修订</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办公室及办公区域共识别出包括:</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办公设备发生故障，漏电导致的触电；线路老化漏电、人员吸烟引发火灾；发生交通事故伤人等危险源.</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采用的是经验判断法、过程分析法识别。</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查见，办公室及办公区域打分法确定了2项不可接受风险：（1）线路短路、吸烟引发火灾； （2）</w:t>
            </w:r>
            <w:r>
              <w:rPr>
                <w:rFonts w:hint="eastAsia" w:ascii="宋体" w:hAnsi="宋体" w:eastAsia="宋体" w:cs="宋体"/>
                <w:b w:val="0"/>
                <w:bCs w:val="0"/>
                <w:color w:val="auto"/>
                <w:sz w:val="21"/>
                <w:szCs w:val="21"/>
                <w:lang w:val="en-US" w:eastAsia="zh-CN"/>
              </w:rPr>
              <w:t>电器设备</w:t>
            </w:r>
            <w:r>
              <w:rPr>
                <w:rFonts w:hint="eastAsia" w:ascii="宋体" w:hAnsi="宋体" w:eastAsia="宋体" w:cs="宋体"/>
                <w:b w:val="0"/>
                <w:bCs w:val="0"/>
                <w:color w:val="auto"/>
                <w:sz w:val="21"/>
                <w:szCs w:val="21"/>
                <w:lang w:eastAsia="zh-CN"/>
              </w:rPr>
              <w:t>线路短路</w:t>
            </w:r>
            <w:r>
              <w:rPr>
                <w:rFonts w:hint="eastAsia" w:ascii="宋体" w:hAnsi="宋体" w:eastAsia="宋体" w:cs="宋体"/>
                <w:b w:val="0"/>
                <w:bCs w:val="0"/>
                <w:color w:val="auto"/>
                <w:sz w:val="21"/>
                <w:szCs w:val="21"/>
                <w:lang w:val="en-US" w:eastAsia="zh-CN"/>
              </w:rPr>
              <w:t>引发触电</w:t>
            </w:r>
            <w:r>
              <w:rPr>
                <w:rFonts w:hint="eastAsia" w:ascii="宋体" w:hAnsi="宋体" w:eastAsia="宋体" w:cs="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危险源辨识基本充分、风险等级评价基本合理。</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查见确定的消防管理措施：</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组织员工安全教育、消防知识学习；</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加强检查考核，不少于三个月进行一次；</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制定安全用电使用管理规定</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 xml:space="preserve">   每年参与公司组织的消防演练</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160" w:type="dxa"/>
            <w:vAlign w:val="top"/>
          </w:tcPr>
          <w:p>
            <w:pPr>
              <w:pageBreakBefore w:val="0"/>
              <w:kinsoku/>
              <w:wordWrap/>
              <w:overflowPunct/>
              <w:topLinePunct w:val="0"/>
              <w:bidi w:val="0"/>
              <w:adjustRightInd w:val="0"/>
              <w:snapToGrid w:val="0"/>
              <w:spacing w:line="240" w:lineRule="auto"/>
              <w:jc w:val="left"/>
              <w:rPr>
                <w:rFonts w:ascii="宋体" w:hAnsi="宋体" w:eastAsia="宋体" w:cs="新宋体"/>
                <w:color w:val="auto"/>
                <w:kern w:val="2"/>
                <w:sz w:val="21"/>
                <w:szCs w:val="21"/>
                <w:lang w:val="en-US" w:eastAsia="zh-CN" w:bidi="ar-SA"/>
              </w:rPr>
            </w:pPr>
            <w:r>
              <w:rPr>
                <w:rFonts w:hint="eastAsia" w:ascii="宋体" w:hAnsi="宋体" w:cs="新宋体"/>
                <w:color w:val="auto"/>
                <w:szCs w:val="21"/>
              </w:rPr>
              <w:t>法规与其他要求/合规性义务</w:t>
            </w:r>
          </w:p>
        </w:tc>
        <w:tc>
          <w:tcPr>
            <w:tcW w:w="960" w:type="dxa"/>
            <w:vAlign w:val="top"/>
          </w:tcPr>
          <w:p>
            <w:pPr>
              <w:pageBreakBefore w:val="0"/>
              <w:kinsoku/>
              <w:wordWrap/>
              <w:overflowPunct/>
              <w:topLinePunct w:val="0"/>
              <w:bidi w:val="0"/>
              <w:spacing w:line="240" w:lineRule="auto"/>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6.1.3</w:t>
            </w:r>
          </w:p>
          <w:p>
            <w:pPr>
              <w:pageBreakBefore w:val="0"/>
              <w:kinsoku/>
              <w:wordWrap/>
              <w:overflowPunct/>
              <w:topLinePunct w:val="0"/>
              <w:bidi w:val="0"/>
              <w:spacing w:line="240" w:lineRule="auto"/>
              <w:rPr>
                <w:rFonts w:ascii="宋体" w:hAnsi="宋体" w:eastAsia="宋体" w:cs="新宋体"/>
                <w:color w:val="auto"/>
                <w:kern w:val="2"/>
                <w:sz w:val="21"/>
                <w:szCs w:val="21"/>
                <w:lang w:val="en-US" w:eastAsia="zh-CN" w:bidi="ar-SA"/>
              </w:rPr>
            </w:pP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有《法律法规和其他要求控制程序》，查有《法律法规和其他要求清单》，对本公司环境和职业健康安全管理体系适用的法律法规和当地政府、行业要求进行了识别，包括环境质量标准、排放标准、职业健康安全卫生标准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 查见：20</w:t>
            </w:r>
            <w:r>
              <w:rPr>
                <w:rFonts w:hint="eastAsia" w:ascii="宋体" w:hAnsi="宋体" w:eastAsia="宋体" w:cs="宋体"/>
                <w:b w:val="0"/>
                <w:bCs w:val="0"/>
                <w:color w:val="auto"/>
                <w:sz w:val="21"/>
                <w:szCs w:val="21"/>
                <w:lang w:val="en-US" w:eastAsia="zh-CN"/>
              </w:rPr>
              <w:t>22</w:t>
            </w:r>
            <w:r>
              <w:rPr>
                <w:rFonts w:hint="eastAsia" w:ascii="宋体" w:hAnsi="宋体" w:eastAsia="宋体" w:cs="宋体"/>
                <w:b w:val="0"/>
                <w:bCs w:val="0"/>
                <w:color w:val="auto"/>
                <w:sz w:val="21"/>
                <w:szCs w:val="21"/>
                <w:lang w:eastAsia="zh-CN"/>
              </w:rPr>
              <w:t>年《法律法规要求清单》</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1）国家相关法律法规等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2）重庆市等地方法规；</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3）与环境、职业健康安全管理相关的执行标准</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抽 ：</w:t>
            </w: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lang w:eastAsia="zh-CN"/>
              </w:rPr>
              <w:t>中华人民共和国环境保护法</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 xml:space="preserve">     </w:t>
            </w: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lang w:eastAsia="zh-CN"/>
              </w:rPr>
              <w:t>中华人民共和国消防法</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污水综合排放标准</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劳动防护用品监督管理规定</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防暑降温措施管理办法</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职业健康监护技术规范等。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《清单》中列出了法规名称、颁布实施时间、适用条款等内容；</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法规清单上传内部网络，以培训和宣传结合向员工传达要求，记录充分。基本符合要求。</w:t>
            </w:r>
          </w:p>
        </w:tc>
        <w:tc>
          <w:tcPr>
            <w:tcW w:w="1131"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vAlign w:val="top"/>
          </w:tcPr>
          <w:p>
            <w:pPr>
              <w:pageBreakBefore w:val="0"/>
              <w:kinsoku/>
              <w:wordWrap/>
              <w:overflowPunct/>
              <w:topLinePunct w:val="0"/>
              <w:bidi w:val="0"/>
              <w:spacing w:line="240" w:lineRule="auto"/>
              <w:jc w:val="left"/>
              <w:rPr>
                <w:rFonts w:hint="default" w:ascii="宋体" w:hAnsi="宋体" w:eastAsia="宋体" w:cs="Times New Roman"/>
                <w:color w:val="auto"/>
                <w:kern w:val="2"/>
                <w:sz w:val="21"/>
                <w:szCs w:val="21"/>
                <w:lang w:val="en-US" w:eastAsia="zh-CN" w:bidi="ar-SA"/>
              </w:rPr>
            </w:pPr>
            <w:r>
              <w:rPr>
                <w:rFonts w:hint="eastAsia" w:ascii="宋体" w:hAnsi="宋体" w:eastAsia="宋体" w:cs="宋体"/>
                <w:color w:val="auto"/>
                <w:szCs w:val="21"/>
              </w:rPr>
              <w:t>人员</w:t>
            </w:r>
          </w:p>
        </w:tc>
        <w:tc>
          <w:tcPr>
            <w:tcW w:w="960" w:type="dxa"/>
            <w:vAlign w:val="top"/>
          </w:tcPr>
          <w:p>
            <w:pPr>
              <w:pageBreakBefore w:val="0"/>
              <w:kinsoku/>
              <w:wordWrap/>
              <w:overflowPunct/>
              <w:topLinePunct w:val="0"/>
              <w:bidi w:val="0"/>
              <w:spacing w:line="240" w:lineRule="auto"/>
              <w:rPr>
                <w:rFonts w:hint="default" w:ascii="Times New Roman" w:hAnsi="Times New Roman" w:eastAsia="宋体" w:cs="Times New Roman"/>
                <w:b/>
                <w:color w:val="auto"/>
                <w:kern w:val="2"/>
                <w:sz w:val="21"/>
                <w:szCs w:val="21"/>
                <w:lang w:val="en-US" w:eastAsia="zh-CN" w:bidi="ar-SA"/>
              </w:rPr>
            </w:pPr>
            <w:r>
              <w:rPr>
                <w:rFonts w:hint="eastAsia" w:ascii="宋体" w:hAnsi="宋体" w:eastAsia="宋体" w:cs="宋体"/>
                <w:color w:val="auto"/>
                <w:szCs w:val="21"/>
              </w:rPr>
              <w:t xml:space="preserve">Q7.1.2 </w:t>
            </w: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查见：《员工岗位职责和权限》中总经理任职要求，具备一定管理经验，具有较高的综合素质和市场应变能力、熟悉公司经营管理、保证产品质量和服务质量前提下、发展客户，增加效益等。</w:t>
            </w:r>
          </w:p>
        </w:tc>
        <w:tc>
          <w:tcPr>
            <w:tcW w:w="1131"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vAlign w:val="top"/>
          </w:tcPr>
          <w:p>
            <w:pPr>
              <w:pageBreakBefore w:val="0"/>
              <w:kinsoku/>
              <w:wordWrap/>
              <w:overflowPunct/>
              <w:topLinePunct w:val="0"/>
              <w:bidi w:val="0"/>
              <w:adjustRightInd w:val="0"/>
              <w:snapToGrid w:val="0"/>
              <w:spacing w:line="240" w:lineRule="auto"/>
              <w:jc w:val="left"/>
              <w:rPr>
                <w:rFonts w:hint="default" w:ascii="宋体" w:hAnsi="宋体" w:eastAsia="宋体" w:cs="Times New Roman"/>
                <w:color w:val="auto"/>
                <w:kern w:val="2"/>
                <w:sz w:val="21"/>
                <w:szCs w:val="21"/>
                <w:lang w:val="en-US" w:eastAsia="zh-CN" w:bidi="ar-SA"/>
              </w:rPr>
            </w:pPr>
            <w:r>
              <w:rPr>
                <w:rFonts w:hint="eastAsia" w:ascii="宋体" w:hAnsi="宋体" w:eastAsia="宋体" w:cs="宋体"/>
                <w:color w:val="auto"/>
                <w:szCs w:val="21"/>
              </w:rPr>
              <w:t>组织知识</w:t>
            </w:r>
          </w:p>
        </w:tc>
        <w:tc>
          <w:tcPr>
            <w:tcW w:w="960" w:type="dxa"/>
            <w:vAlign w:val="top"/>
          </w:tcPr>
          <w:p>
            <w:pPr>
              <w:pageBreakBefore w:val="0"/>
              <w:kinsoku/>
              <w:wordWrap/>
              <w:overflowPunct/>
              <w:topLinePunct w:val="0"/>
              <w:bidi w:val="0"/>
              <w:spacing w:line="240" w:lineRule="auto"/>
              <w:rPr>
                <w:rFonts w:hint="default" w:ascii="宋体" w:hAnsi="宋体" w:eastAsia="宋体" w:cs="Times New Roman"/>
                <w:color w:val="auto"/>
                <w:kern w:val="2"/>
                <w:sz w:val="21"/>
                <w:szCs w:val="21"/>
                <w:lang w:val="en-US" w:eastAsia="zh-CN" w:bidi="ar-SA"/>
              </w:rPr>
            </w:pPr>
            <w:r>
              <w:rPr>
                <w:rFonts w:hint="eastAsia" w:ascii="宋体" w:hAnsi="宋体" w:eastAsia="宋体" w:cs="宋体"/>
                <w:color w:val="auto"/>
                <w:szCs w:val="21"/>
              </w:rPr>
              <w:t xml:space="preserve">Q7.1.6 </w:t>
            </w: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公司明确组织知识作为公司的重要资源，按内部文件或外来文件予以受控管理包括必要的分级保密措施。</w:t>
            </w:r>
          </w:p>
        </w:tc>
        <w:tc>
          <w:tcPr>
            <w:tcW w:w="1131"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pageBreakBefore w:val="0"/>
              <w:kinsoku/>
              <w:wordWrap/>
              <w:overflowPunct/>
              <w:topLinePunct w:val="0"/>
              <w:bidi w:val="0"/>
              <w:spacing w:line="240" w:lineRule="auto"/>
              <w:rPr>
                <w:rFonts w:ascii="宋体" w:hAnsi="宋体" w:cs="宋体"/>
                <w:color w:val="auto"/>
                <w:szCs w:val="21"/>
              </w:rPr>
            </w:pPr>
            <w:r>
              <w:rPr>
                <w:rFonts w:hint="eastAsia" w:ascii="宋体" w:hAnsi="宋体" w:cs="宋体"/>
                <w:color w:val="auto"/>
                <w:szCs w:val="21"/>
              </w:rPr>
              <w:t>能力</w:t>
            </w:r>
          </w:p>
          <w:p>
            <w:pPr>
              <w:pageBreakBefore w:val="0"/>
              <w:kinsoku/>
              <w:wordWrap/>
              <w:overflowPunct/>
              <w:topLinePunct w:val="0"/>
              <w:bidi w:val="0"/>
              <w:spacing w:line="240" w:lineRule="auto"/>
              <w:rPr>
                <w:rFonts w:ascii="宋体" w:hAnsi="宋体" w:cs="宋体"/>
                <w:color w:val="auto"/>
                <w:szCs w:val="21"/>
              </w:rPr>
            </w:pPr>
          </w:p>
          <w:p>
            <w:pPr>
              <w:pageBreakBefore w:val="0"/>
              <w:kinsoku/>
              <w:wordWrap/>
              <w:overflowPunct/>
              <w:topLinePunct w:val="0"/>
              <w:bidi w:val="0"/>
              <w:adjustRightInd w:val="0"/>
              <w:snapToGrid w:val="0"/>
              <w:spacing w:line="240" w:lineRule="auto"/>
              <w:jc w:val="center"/>
              <w:rPr>
                <w:color w:val="auto"/>
                <w:szCs w:val="21"/>
              </w:rPr>
            </w:pPr>
          </w:p>
        </w:tc>
        <w:tc>
          <w:tcPr>
            <w:tcW w:w="960" w:type="dxa"/>
          </w:tcPr>
          <w:p>
            <w:pPr>
              <w:pageBreakBefore w:val="0"/>
              <w:kinsoku/>
              <w:wordWrap/>
              <w:overflowPunct/>
              <w:topLinePunct w:val="0"/>
              <w:bidi w:val="0"/>
              <w:spacing w:line="240" w:lineRule="auto"/>
              <w:rPr>
                <w:rFonts w:ascii="宋体" w:hAnsi="宋体"/>
                <w:color w:val="auto"/>
                <w:szCs w:val="21"/>
              </w:rPr>
            </w:pPr>
            <w:r>
              <w:rPr>
                <w:rFonts w:hint="eastAsia" w:ascii="宋体" w:hAnsi="宋体" w:cs="宋体"/>
                <w:color w:val="auto"/>
                <w:szCs w:val="21"/>
                <w:highlight w:val="none"/>
                <w:lang w:val="en-US" w:eastAsia="zh-CN"/>
              </w:rPr>
              <w:t>QEO</w:t>
            </w:r>
            <w:r>
              <w:rPr>
                <w:rFonts w:hint="eastAsia" w:ascii="宋体" w:hAnsi="宋体" w:cs="宋体"/>
                <w:color w:val="auto"/>
                <w:szCs w:val="21"/>
                <w:highlight w:val="none"/>
              </w:rPr>
              <w:t>7.2</w:t>
            </w: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公司确定了从事的工作影响管理体系绩效和有效性且在公司控制范围内的人员所必要的能力，这些能力主要是基于适当的教育、培训或经历等。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公司对每个从事影响产品符合性要求及从事的工作影响管理体系绩效和有效性的工作人员的能力进行识别，制定培训制度、有计划有目的、系统地提供培训以满足这些需求。</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抽查：关键岗位人员资质情况</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1、曹文剑   高级工程师     专业名称：桥隧工程     证件编号：100101019002  </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2、刘严联   工程师         专业名称：岩土工程     证件编号：10010118118 </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陈光林   正高级工程师   专业名称：桥隧         批准文号：渝职必办（2021）44号</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戴廷利   高级工程师     专业名称：桥隧试验      授予时间：2009.11</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。。。。。。。（详见人员资质扫描件）</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3、查见2022年度培训计划共16次，已完成的培训记录9次。</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2022.02.10质量、环境和职业健康安全管理体系基础知识,培训老师：咨询老师，培训人员：管理者代表及各部门负责人，口试确认，均合格。验证情况：经考核，达到了培训预期目的，本次培训有效。评价人：咨询老师。</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2）：2022.04.02 培训内容：《城市桥梁检测技术与评定技术规范》受力检测内容培训；培训人员：全体检测人员；效果评价：达到培训效果，学员基本掌握所学内容，效果良好。评价人：曹文剑</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3）：2022.07.20消防器材、应急演练培训：郎雁，培训人员：全体人员，培训内容：消防器材使用、人员疏散、应急处理等。验证情况：经考核，达到了培训预期目的，本次培训有效。评价人：郎雁。</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现场查见：培训记录均按培训计划进行了实施，且对培训效果进行了评价</w:t>
            </w:r>
          </w:p>
        </w:tc>
        <w:tc>
          <w:tcPr>
            <w:tcW w:w="1131"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vAlign w:val="top"/>
          </w:tcPr>
          <w:p>
            <w:pPr>
              <w:pageBreakBefore w:val="0"/>
              <w:kinsoku/>
              <w:wordWrap/>
              <w:overflowPunct/>
              <w:topLinePunct w:val="0"/>
              <w:bidi w:val="0"/>
              <w:adjustRightInd w:val="0"/>
              <w:snapToGrid w:val="0"/>
              <w:spacing w:line="240" w:lineRule="auto"/>
              <w:jc w:val="both"/>
              <w:rPr>
                <w:rFonts w:hint="default" w:ascii="宋体" w:hAnsi="宋体" w:eastAsia="宋体" w:cs="新宋体"/>
                <w:color w:val="auto"/>
                <w:kern w:val="2"/>
                <w:sz w:val="21"/>
                <w:szCs w:val="21"/>
                <w:lang w:val="en-US" w:eastAsia="zh-CN" w:bidi="ar-SA"/>
              </w:rPr>
            </w:pPr>
            <w:r>
              <w:rPr>
                <w:rFonts w:hint="eastAsia" w:ascii="宋体" w:hAnsi="宋体" w:eastAsia="宋体" w:cs="新宋体"/>
                <w:color w:val="auto"/>
                <w:sz w:val="21"/>
                <w:szCs w:val="21"/>
              </w:rPr>
              <w:t>意识</w:t>
            </w:r>
          </w:p>
        </w:tc>
        <w:tc>
          <w:tcPr>
            <w:tcW w:w="960" w:type="dxa"/>
            <w:vAlign w:val="top"/>
          </w:tcPr>
          <w:p>
            <w:pPr>
              <w:pageBreakBefore w:val="0"/>
              <w:kinsoku/>
              <w:wordWrap/>
              <w:overflowPunct/>
              <w:topLinePunct w:val="0"/>
              <w:bidi w:val="0"/>
              <w:spacing w:line="240" w:lineRule="auto"/>
              <w:rPr>
                <w:rFonts w:hint="default" w:ascii="宋体" w:hAnsi="宋体" w:eastAsia="宋体" w:cs="新宋体"/>
                <w:color w:val="auto"/>
                <w:kern w:val="2"/>
                <w:sz w:val="21"/>
                <w:szCs w:val="21"/>
                <w:lang w:val="en-US" w:eastAsia="zh-CN" w:bidi="ar-SA"/>
              </w:rPr>
            </w:pPr>
            <w:r>
              <w:rPr>
                <w:rFonts w:hint="eastAsia" w:ascii="宋体" w:hAnsi="宋体" w:cs="宋体"/>
                <w:color w:val="auto"/>
                <w:szCs w:val="21"/>
                <w:highlight w:val="none"/>
                <w:lang w:val="en-US" w:eastAsia="zh-CN"/>
              </w:rPr>
              <w:t>QEO</w:t>
            </w:r>
            <w:r>
              <w:rPr>
                <w:rFonts w:hint="eastAsia" w:ascii="宋体" w:hAnsi="宋体" w:eastAsia="宋体" w:cs="新宋体"/>
                <w:color w:val="auto"/>
                <w:sz w:val="21"/>
                <w:szCs w:val="21"/>
              </w:rPr>
              <w:t xml:space="preserve">7.3 </w:t>
            </w: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公司通过宣导、培训、制度约束等方式确保员工能意识到他们从事的活动的相关性及重要性，以及他们对贯彻方针、达成目标及实现管理体系的有效性的积极贡献，以及其不符合管理体系要求的后果。</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---经与员工曹文剑、戴廷利沟通了解，基本具备以上必要管理体系相关意识。</w:t>
            </w:r>
          </w:p>
        </w:tc>
        <w:tc>
          <w:tcPr>
            <w:tcW w:w="1131"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both"/>
              <w:textAlignment w:val="auto"/>
              <w:rPr>
                <w:rFonts w:hint="default" w:ascii="宋体" w:hAnsi="宋体" w:eastAsia="宋体" w:cs="新宋体"/>
                <w:color w:val="auto"/>
                <w:kern w:val="2"/>
                <w:sz w:val="21"/>
                <w:szCs w:val="21"/>
                <w:lang w:val="en-US" w:eastAsia="zh-CN" w:bidi="ar-SA"/>
              </w:rPr>
            </w:pPr>
            <w:r>
              <w:rPr>
                <w:rFonts w:hint="eastAsia" w:ascii="宋体" w:hAnsi="宋体" w:cs="新宋体"/>
                <w:color w:val="auto"/>
                <w:sz w:val="21"/>
                <w:szCs w:val="21"/>
              </w:rPr>
              <w:t>沟通 </w:t>
            </w:r>
          </w:p>
        </w:tc>
        <w:tc>
          <w:tcPr>
            <w:tcW w:w="960" w:type="dxa"/>
            <w:vAlign w:val="top"/>
          </w:tcPr>
          <w:p>
            <w:pPr>
              <w:keepNext w:val="0"/>
              <w:keepLines w:val="0"/>
              <w:pageBreakBefore w:val="0"/>
              <w:kinsoku/>
              <w:wordWrap/>
              <w:overflowPunct/>
              <w:topLinePunct w:val="0"/>
              <w:bidi w:val="0"/>
              <w:spacing w:line="240" w:lineRule="auto"/>
              <w:textAlignment w:val="auto"/>
              <w:rPr>
                <w:rFonts w:hint="default" w:ascii="宋体" w:hAnsi="宋体" w:eastAsia="宋体" w:cs="新宋体"/>
                <w:color w:val="auto"/>
                <w:kern w:val="2"/>
                <w:sz w:val="21"/>
                <w:szCs w:val="21"/>
                <w:lang w:val="en-US" w:eastAsia="zh-CN" w:bidi="ar-SA"/>
              </w:rPr>
            </w:pPr>
            <w:r>
              <w:rPr>
                <w:rFonts w:hint="eastAsia" w:ascii="宋体" w:hAnsi="宋体" w:cs="新宋体"/>
                <w:color w:val="auto"/>
                <w:sz w:val="21"/>
                <w:szCs w:val="21"/>
                <w:lang w:val="en-US" w:eastAsia="zh-CN"/>
              </w:rPr>
              <w:t>QEO</w:t>
            </w:r>
            <w:r>
              <w:rPr>
                <w:rFonts w:hint="eastAsia" w:ascii="宋体" w:hAnsi="宋体" w:cs="新宋体"/>
                <w:color w:val="auto"/>
                <w:sz w:val="21"/>
                <w:szCs w:val="21"/>
              </w:rPr>
              <w:t>7.4 </w:t>
            </w: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--《信息交流和沟通控制程序》规定了公司内外信息交流、协商的对象、方式、记录等。</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对部门之间有需要交流的有关质量、环境、安全健康管理信息，在公司内部利用部门会议、宣传栏进行安全管理方针及目标、指标、管理方案及环保法律法规等内容的宣传、沟通。</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公司员工参与协商，员工提出参与安全知识的学习和培训，需要发放劳保用品。在日常服务例会中有通报公司近期环境、消防安全工作及加强职业安全管理工作，员工做好自身安全防范及其他保护环境方面的工作要求。</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对外部当地政府、周边邻里、顾客，合格供应商等相关方进行了安全管理方针等方面的信息交流，主要通过网络、交流及公开信、合同等方式进行，并达成一致性意见实施有效控制。各个部门负责各自经营管理活动中涉及的相关方。</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查见内部交流主要通过直接面谈、会议、文件、培训方式，外部交流主要通过电话、信函方式。也可以通过工会等员工权益机构提出诉求。</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查见：公司内部会议记录表，沟通信息包括：</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1）告知员工：环境管理者代表是刘严联、职业健康安全事务代表是郎雁。</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2）告知员工：环境及职业健康安全管理体系建立的依据、标准和意义，因公司在检测过程中存在环境影响和职业健康风险，故2022年5月10日对全体员工及相关方出具告知书；</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3）组织员工学习：与环境及安全健康管理有关的法律法规，包括《环境保护法》、《劳动合同法》、《工伤保险条例》、《职业病防治法》等关于员工权益、保险等内容；</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4）将办公、生产区域和外出服务环境管理、劳动保护要求、安全要求和意义作为新员工岗前培训内容。</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询问职业健康安全事务代表郎雁，了解到暂未发生员工与企业的劳动纠纷、工伤、员工投诉、员工权益争执等情况。</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vAlign w:val="top"/>
          </w:tcPr>
          <w:p>
            <w:pPr>
              <w:pageBreakBefore w:val="0"/>
              <w:kinsoku/>
              <w:wordWrap/>
              <w:overflowPunct/>
              <w:topLinePunct w:val="0"/>
              <w:bidi w:val="0"/>
              <w:spacing w:line="240" w:lineRule="auto"/>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 w:val="21"/>
                <w:szCs w:val="21"/>
              </w:rPr>
              <w:t>文件化信息</w:t>
            </w:r>
          </w:p>
        </w:tc>
        <w:tc>
          <w:tcPr>
            <w:tcW w:w="960" w:type="dxa"/>
            <w:vAlign w:val="top"/>
          </w:tcPr>
          <w:p>
            <w:pPr>
              <w:pageBreakBefore w:val="0"/>
              <w:kinsoku/>
              <w:wordWrap/>
              <w:overflowPunct/>
              <w:topLinePunct w:val="0"/>
              <w:bidi w:val="0"/>
              <w:spacing w:line="240" w:lineRule="auto"/>
              <w:rPr>
                <w:rFonts w:hint="default" w:ascii="宋体" w:hAnsi="宋体" w:eastAsia="宋体" w:cs="新宋体"/>
                <w:color w:val="auto"/>
                <w:kern w:val="2"/>
                <w:sz w:val="21"/>
                <w:szCs w:val="21"/>
                <w:lang w:val="en-US" w:eastAsia="zh-CN" w:bidi="ar-SA"/>
              </w:rPr>
            </w:pPr>
            <w:r>
              <w:rPr>
                <w:rFonts w:hint="eastAsia" w:ascii="宋体" w:hAnsi="宋体" w:eastAsia="宋体" w:cs="新宋体"/>
                <w:color w:val="auto"/>
                <w:sz w:val="21"/>
                <w:szCs w:val="21"/>
                <w:lang w:val="en-US" w:eastAsia="zh-CN"/>
              </w:rPr>
              <w:t>QEO</w:t>
            </w:r>
            <w:r>
              <w:rPr>
                <w:rFonts w:hint="eastAsia" w:ascii="宋体" w:hAnsi="宋体" w:eastAsia="宋体" w:cs="新宋体"/>
                <w:color w:val="auto"/>
                <w:sz w:val="21"/>
                <w:szCs w:val="21"/>
              </w:rPr>
              <w:t xml:space="preserve">7.5 </w:t>
            </w: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公司的管理体系文件----包括</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一级文件：管理手册</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二级文件：程序文件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三级文件：管理规定或制度</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四级文件：表格和检查表。</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--此外，外来文件即外部提供的文件,包括规格标准、与产品质量有关的企业标准。通常属于第三级文件，并得到及时识别和分发控制。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经查：公司提供的各级体系文件总体满足标准的要求和确保管理体系有效性的需要。</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抽查3-5个体系文件如：管理手册、程序文件、岗位任职要求、管理制度等均有适当的标识和说明、相对固定的格式、纸质和电子档为载体、文件发布前均的得到评审和批准，从而确保了适宜性和充分性；记录得到确认等。</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现场抽见《管理手册》</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文件编号：JWJC/A-2021 A/1</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2021年5月10日发布  编制：办公室  审核：刘严联  批准：叶翔宇</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抽见《程序文件》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文件编号：JWJC/CX-2021-01～27  </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2021年5月10日发布  编制：办公室  审核：刘严联  批准：叶翔宇</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以上文件均有编审批，发布实施日期及发放编号、受控状态。</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使用文件的现场抽查确认，未发现不适宜或缺失的文件。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--公司对重要的文件信息通过权限控制分发或禁止复印外传等予以保密。</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--现场确认：各级文件的分发、访问、检索和使用、存储和防护等均符合规定要求。</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管理手册：公司编制了《文件控制程序》，规定了体系文件的编制、审核、批准、受控、使用、报废等要求。查见：程序文件有27个，查：《受控文件清单》里面包括：管理手册、程序文件、岗位任职要求、管理制度汇编等。</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查见：《文件发放、回收记录》程序文件、管理手册、管理制度等行了发放；有文件编号、分发号，版本，部门签收等内容，暂无回收记录发生。</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可获得该文件的有效版本：</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《管理手册》现行版本为A/1版</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以上文件字迹清楚，审批齐全，受控标识完整</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保存完好，易于识别。</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查《外来文件清单》,里面包括法律法规：中华人民共和国产品质量法、中华人民共和国安全生产法、中华人民共和国消防法、中华人民共和国环境保护法及ISO9001:2015质量管理体系《城市桥梁养护技术标准》CJJ 99-2017；《公路工程技术标准》JTGB01-2014；《城市桥梁设计规范》CJJ11-2011；《公路钢筋混凝土及预应力混凝土桥涵设计规范》JTG 3362-2018；；《</w:t>
            </w:r>
            <w:r>
              <w:rPr>
                <w:rFonts w:hint="eastAsia" w:ascii="宋体" w:hAnsi="宋体" w:eastAsia="宋体" w:cs="宋体"/>
                <w:b w:val="0"/>
                <w:bCs w:val="0"/>
                <w:color w:val="auto"/>
                <w:sz w:val="21"/>
                <w:szCs w:val="21"/>
                <w:lang w:val="en-US" w:eastAsia="zh-CN"/>
              </w:rPr>
              <w:fldChar w:fldCharType="begin"/>
            </w:r>
            <w:r>
              <w:rPr>
                <w:rFonts w:hint="eastAsia" w:ascii="宋体" w:hAnsi="宋体" w:eastAsia="宋体" w:cs="宋体"/>
                <w:b w:val="0"/>
                <w:bCs w:val="0"/>
                <w:color w:val="auto"/>
                <w:sz w:val="21"/>
                <w:szCs w:val="21"/>
                <w:lang w:val="en-US" w:eastAsia="zh-CN"/>
              </w:rPr>
              <w:instrText xml:space="preserve"> HYPERLINK "http://www.google.com.hk/url?sa=t&amp;source=web&amp;cd=1&amp;ved=0CAYQFjAA&amp;url=http%3A%2F%2Fg.tgnet.cn%2Fdaolu%2FBBS%2FDetail%2F200801051950428393%2F&amp;ei=SXAITMKMK82LkAXh27TzDw&amp;usg=AFQjCNEg_KOzXq2nsr8Isf8uH4GkTxTt1A" \t "_blank" </w:instrText>
            </w:r>
            <w:r>
              <w:rPr>
                <w:rFonts w:hint="eastAsia" w:ascii="宋体" w:hAnsi="宋体" w:eastAsia="宋体" w:cs="宋体"/>
                <w:b w:val="0"/>
                <w:bCs w:val="0"/>
                <w:color w:val="auto"/>
                <w:sz w:val="21"/>
                <w:szCs w:val="21"/>
                <w:lang w:val="en-US" w:eastAsia="zh-CN"/>
              </w:rPr>
              <w:fldChar w:fldCharType="separate"/>
            </w:r>
            <w:r>
              <w:rPr>
                <w:rFonts w:hint="eastAsia" w:ascii="宋体" w:hAnsi="宋体" w:eastAsia="宋体" w:cs="宋体"/>
                <w:b w:val="0"/>
                <w:bCs w:val="0"/>
                <w:color w:val="auto"/>
                <w:sz w:val="21"/>
                <w:szCs w:val="21"/>
                <w:lang w:val="en-US" w:eastAsia="zh-CN"/>
              </w:rPr>
              <w:t>城市桥梁工程施工与质量验收规范</w:t>
            </w:r>
            <w:r>
              <w:rPr>
                <w:rFonts w:hint="eastAsia" w:ascii="宋体" w:hAnsi="宋体" w:eastAsia="宋体" w:cs="宋体"/>
                <w:b w:val="0"/>
                <w:bCs w:val="0"/>
                <w:color w:val="auto"/>
                <w:sz w:val="21"/>
                <w:szCs w:val="21"/>
                <w:lang w:val="en-US" w:eastAsia="zh-CN"/>
              </w:rPr>
              <w:fldChar w:fldCharType="end"/>
            </w:r>
            <w:r>
              <w:rPr>
                <w:rFonts w:hint="eastAsia" w:ascii="宋体" w:hAnsi="宋体" w:eastAsia="宋体" w:cs="宋体"/>
                <w:b w:val="0"/>
                <w:bCs w:val="0"/>
                <w:color w:val="auto"/>
                <w:sz w:val="21"/>
                <w:szCs w:val="21"/>
                <w:lang w:val="en-US" w:eastAsia="zh-CN"/>
              </w:rPr>
              <w:t>》CJJ 2-2008；《公路路基路面现场测试规程》JTG E60-2008《公路工程质量检验评定标准第一册 土建工程》JTG F80/1-2017《城镇道路养护技术规范》CJJ 36-2016《钢筋混凝土用钢第2部分：热轧带肋钢筋》GB/T1499.2-2018等标准等。</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查见《记录清单》，有《培训计划》、《合格供方评价表》、《合同评审》等，规定了保存期为2-3年。对记录按时间、类别进行分类存放于专门的文件柜中，制作目录便于检索。</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对于文件更改和作废。在“文件、记录控制程序”中对如发生以上情况均有明确规定。查见手册修改控制页，2021.5.10管代变更为“刘严联”，批准：叶翔宇。均有记录，控制有效。</w:t>
            </w:r>
          </w:p>
        </w:tc>
        <w:tc>
          <w:tcPr>
            <w:tcW w:w="1131" w:type="dxa"/>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vAlign w:val="top"/>
          </w:tcPr>
          <w:p>
            <w:pPr>
              <w:pageBreakBefore w:val="0"/>
              <w:kinsoku/>
              <w:wordWrap/>
              <w:overflowPunct/>
              <w:topLinePunct w:val="0"/>
              <w:bidi w:val="0"/>
              <w:adjustRightInd w:val="0"/>
              <w:snapToGrid w:val="0"/>
              <w:spacing w:line="240" w:lineRule="auto"/>
              <w:jc w:val="left"/>
              <w:rPr>
                <w:rFonts w:ascii="宋体" w:hAnsi="宋体"/>
                <w:color w:val="auto"/>
                <w:szCs w:val="21"/>
              </w:rPr>
            </w:pPr>
            <w:r>
              <w:rPr>
                <w:rFonts w:hint="eastAsia" w:ascii="宋体" w:hAnsi="宋体"/>
                <w:color w:val="auto"/>
                <w:szCs w:val="21"/>
              </w:rPr>
              <w:t>运行的策划与控制</w:t>
            </w:r>
          </w:p>
          <w:p>
            <w:pPr>
              <w:pageBreakBefore w:val="0"/>
              <w:kinsoku/>
              <w:wordWrap/>
              <w:overflowPunct/>
              <w:topLinePunct w:val="0"/>
              <w:bidi w:val="0"/>
              <w:adjustRightInd w:val="0"/>
              <w:snapToGrid w:val="0"/>
              <w:spacing w:line="240" w:lineRule="auto"/>
              <w:jc w:val="left"/>
              <w:rPr>
                <w:rFonts w:ascii="宋体" w:hAnsi="宋体" w:eastAsia="宋体" w:cs="新宋体"/>
                <w:color w:val="auto"/>
                <w:kern w:val="2"/>
                <w:sz w:val="21"/>
                <w:szCs w:val="21"/>
                <w:lang w:val="en-US" w:eastAsia="zh-CN" w:bidi="ar-SA"/>
              </w:rPr>
            </w:pPr>
          </w:p>
        </w:tc>
        <w:tc>
          <w:tcPr>
            <w:tcW w:w="960" w:type="dxa"/>
            <w:vAlign w:val="top"/>
          </w:tcPr>
          <w:p>
            <w:pPr>
              <w:pageBreakBefore w:val="0"/>
              <w:kinsoku/>
              <w:wordWrap/>
              <w:overflowPunct/>
              <w:topLinePunct w:val="0"/>
              <w:bidi w:val="0"/>
              <w:adjustRightInd w:val="0"/>
              <w:snapToGrid w:val="0"/>
              <w:spacing w:line="240" w:lineRule="auto"/>
              <w:rPr>
                <w:rFonts w:ascii="宋体" w:hAnsi="宋体"/>
                <w:color w:val="auto"/>
                <w:szCs w:val="21"/>
              </w:rPr>
            </w:pPr>
            <w:r>
              <w:rPr>
                <w:rFonts w:hint="eastAsia" w:ascii="宋体" w:hAnsi="宋体"/>
                <w:color w:val="auto"/>
                <w:szCs w:val="21"/>
              </w:rPr>
              <w:t>E</w:t>
            </w:r>
            <w:r>
              <w:rPr>
                <w:rFonts w:hint="eastAsia" w:ascii="宋体" w:hAnsi="宋体"/>
                <w:color w:val="auto"/>
                <w:szCs w:val="21"/>
                <w:lang w:val="en-US" w:eastAsia="zh-CN"/>
              </w:rPr>
              <w:t>O</w:t>
            </w:r>
            <w:r>
              <w:rPr>
                <w:rFonts w:hint="eastAsia" w:ascii="宋体" w:hAnsi="宋体"/>
                <w:color w:val="auto"/>
                <w:szCs w:val="21"/>
              </w:rPr>
              <w:t>8.1</w:t>
            </w:r>
          </w:p>
          <w:p>
            <w:pPr>
              <w:pageBreakBefore w:val="0"/>
              <w:kinsoku/>
              <w:wordWrap/>
              <w:overflowPunct/>
              <w:topLinePunct w:val="0"/>
              <w:bidi w:val="0"/>
              <w:spacing w:line="240" w:lineRule="auto"/>
              <w:rPr>
                <w:rFonts w:hint="eastAsia" w:ascii="宋体" w:hAnsi="宋体" w:eastAsia="宋体" w:cs="新宋体"/>
                <w:color w:val="auto"/>
                <w:kern w:val="2"/>
                <w:sz w:val="21"/>
                <w:szCs w:val="21"/>
                <w:lang w:val="en-US" w:eastAsia="zh-CN" w:bidi="ar-SA"/>
              </w:rPr>
            </w:pP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◆组织制定了环境、职业健康安全运行相关的控制程序及相应的控制准则，如废弃物排放控制、相关方环境安全管理办法、劳保用品管理制度、消防管理制度、火灾预防应急准备和响应管理等过程的运行准则。</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◆根据过程的运行准则，组织实施资源能源的消耗控制火灾预防、职业健康安全事故防范等过程的控制，避免和减少了环境职业健康安全的损失。</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◆消防设施检查、节能降耗运行检查、火灾预防运行检查、安全环境检查等关键运行控制信息的证据都以记录或文件的方式保留。</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◆抽查环境运行的策划与控制实施</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1）固体废弃物排放的管控：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活垃圾在办公区域集中收集后，放置在垃圾存放点由物业清运处理；回收固废处理（包括危险固废如墨盒、硒鼓等）作好分类、放置于有害垃圾处置箱，由供应商回收。检测产生的固体废弃物为混凝土试块，钢筋样件等，公司设置专门的堆放区进行堆放，由重庆勇顺家政服务有限公司运送到当地混凝土试块垃圾主管部门核准的处理点倾倒。</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2）火灾预防： 制定并实施《应急准备与响应控制程序》。</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张贴防火标识，购买灭火器等消防设施；</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组织相关人员进行培训；日常的检查；制定火灾应急预案。</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◆查见组织的职业健康安全运行控制状况：</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1）意外火灾控制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组织的办公区域消防器材配置合理，有灭火器等灭火器材，现场确认正常，《消防安全检查记录表》按规定实施检查；各部门不定期的对本部门防火工作进行消防安全检查，对查出的问题和隐患，及时进行整改解决，确保安全；定期对员工进行火灾消防演练，2022年7月20日对员工进行消防应急演练，员工的消防安全意识得到了加强。</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2）意外触电防控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各部门经常检查电气设备和线路的安全状况，发现问题及时维修或更换，防止因短路、超负荷等，下班前对用电器具进行检查，防止电源没有切断的情况，配电及用电场所均张贴有明显的警示标志—“禁止触摸，有电危险，当心触电”，户外检测不私拉电线，严格临时用电的检查验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3）急救应对</w:t>
            </w:r>
            <w:r>
              <w:rPr>
                <w:rFonts w:hint="eastAsia" w:ascii="宋体" w:hAnsi="宋体" w:eastAsia="宋体" w:cs="宋体"/>
                <w:b w:val="0"/>
                <w:bCs w:val="0"/>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--公司现场配备有创口贴、消暑药品（人丹、风油精、霍香正气液）、止痛及纱布等急救用品，并对其数量、保质期等予以跟进管控，提供劳保用品发放表。</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4）查疫情防控：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针对新冠疫情，组织策划了《疫情防控应急工作预案》，对疫情期间的疫情防控物资的发放、人员的管控、每日的人员体温检测、环境的消毒等进行了策划。目前公司所在地处于新冠疫情低风险区域，公司员工外出办事时，严格遵守客户对新冠疫情控制要求规定，如提供核酸检测证明，佩带口罩或测量体温无条件配合。</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vAlign w:val="top"/>
          </w:tcPr>
          <w:p>
            <w:pPr>
              <w:pageBreakBefore w:val="0"/>
              <w:kinsoku/>
              <w:wordWrap/>
              <w:overflowPunct/>
              <w:topLinePunct w:val="0"/>
              <w:bidi w:val="0"/>
              <w:adjustRightInd w:val="0"/>
              <w:snapToGrid w:val="0"/>
              <w:spacing w:line="240" w:lineRule="auto"/>
              <w:jc w:val="left"/>
              <w:rPr>
                <w:rFonts w:ascii="宋体" w:hAnsi="宋体" w:eastAsia="宋体" w:cs="新宋体"/>
                <w:color w:val="auto"/>
                <w:kern w:val="2"/>
                <w:sz w:val="21"/>
                <w:szCs w:val="21"/>
                <w:lang w:val="en-US" w:eastAsia="zh-CN" w:bidi="ar-SA"/>
              </w:rPr>
            </w:pPr>
            <w:r>
              <w:rPr>
                <w:rFonts w:hint="eastAsia" w:ascii="宋体" w:hAnsi="宋体" w:cs="新宋体"/>
                <w:color w:val="auto"/>
                <w:szCs w:val="21"/>
              </w:rPr>
              <w:t>应急准备和响应</w:t>
            </w:r>
          </w:p>
        </w:tc>
        <w:tc>
          <w:tcPr>
            <w:tcW w:w="960" w:type="dxa"/>
            <w:vAlign w:val="top"/>
          </w:tcPr>
          <w:p>
            <w:pPr>
              <w:pageBreakBefore w:val="0"/>
              <w:kinsoku/>
              <w:wordWrap/>
              <w:overflowPunct/>
              <w:topLinePunct w:val="0"/>
              <w:bidi w:val="0"/>
              <w:spacing w:line="240" w:lineRule="auto"/>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8.2</w:t>
            </w:r>
          </w:p>
          <w:p>
            <w:pPr>
              <w:pageBreakBefore w:val="0"/>
              <w:kinsoku/>
              <w:wordWrap/>
              <w:overflowPunct/>
              <w:topLinePunct w:val="0"/>
              <w:bidi w:val="0"/>
              <w:spacing w:line="240" w:lineRule="auto"/>
              <w:rPr>
                <w:rFonts w:hint="eastAsia" w:ascii="宋体" w:hAnsi="宋体" w:eastAsia="宋体" w:cs="新宋体"/>
                <w:color w:val="auto"/>
                <w:kern w:val="2"/>
                <w:sz w:val="21"/>
                <w:szCs w:val="21"/>
                <w:lang w:val="en-US" w:eastAsia="zh-CN" w:bidi="ar-SA"/>
              </w:rPr>
            </w:pP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查见：《应急准备与响应控制程序》、《公司火灾事故应急预案》《触电事故应急预案》等。</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见：消防应急演练记录表：公司全体人员参加了2022年7月10日进行的消防应急预案演练。查，能提供以上演练记录及火灾演习总结报告。通过演练，检验了公司应对突发事件的能力、以及公司火灾事故应急预案的可操作性。有效降低事故危害，减少事故损失，确保员工人身安全和公司安全、健康、有序的发展等。</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应急准备：在公司办公区域，按要求配置灭火器。</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olor w:val="auto"/>
                <w:szCs w:val="21"/>
              </w:rPr>
              <w:t>顾客或外部供方的财产</w:t>
            </w:r>
          </w:p>
        </w:tc>
        <w:tc>
          <w:tcPr>
            <w:tcW w:w="960" w:type="dxa"/>
            <w:vAlign w:val="top"/>
          </w:tcPr>
          <w:p>
            <w:pPr>
              <w:spacing w:line="400" w:lineRule="atLeast"/>
              <w:ind w:right="-158" w:rightChars="-75"/>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8.5.3</w:t>
            </w:r>
          </w:p>
          <w:p>
            <w:pPr>
              <w:adjustRightInd w:val="0"/>
              <w:snapToGrid w:val="0"/>
              <w:jc w:val="center"/>
              <w:rPr>
                <w:rFonts w:hint="eastAsia" w:ascii="宋体" w:hAnsi="宋体" w:eastAsia="宋体" w:cs="宋体"/>
                <w:b/>
                <w:color w:val="auto"/>
                <w:kern w:val="2"/>
                <w:sz w:val="21"/>
                <w:szCs w:val="21"/>
                <w:lang w:val="en-US" w:eastAsia="zh-CN" w:bidi="ar-SA"/>
              </w:rPr>
            </w:pP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查，公司对顾客财产的管理要求。</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询问部门负责人，公司的顾客财产主要为顾客信息及送样样品，公司对顾客财产有专人进行了登记管理。顾客信息有电子档加密登记，样品在收入时进行记录。在交付报告时告知客户同意后予以报废。</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查见《样品留存、处置台账》</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样品名称     样品编号      规格         留存时间       处置时间        批准人    处置人</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钢筋     22Q0602400-00038  HRB400  2022年6月24日    2022年8月21日  张俊    冯靖越</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水泥     22Q0702000-00019  P42.5   2022年7月2日     2022年8月21日   张俊   冯靖越</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现场查看，顾客财产管理基本受控。</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vAlign w:val="top"/>
          </w:tcPr>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olor w:val="auto"/>
                <w:szCs w:val="21"/>
              </w:rPr>
              <w:t>交付后活动</w:t>
            </w:r>
          </w:p>
        </w:tc>
        <w:tc>
          <w:tcPr>
            <w:tcW w:w="960" w:type="dxa"/>
            <w:vAlign w:val="top"/>
          </w:tcPr>
          <w:p>
            <w:pPr>
              <w:spacing w:line="400" w:lineRule="exact"/>
              <w:ind w:right="-158" w:rightChars="-75"/>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8.5.5</w:t>
            </w:r>
          </w:p>
          <w:p>
            <w:pPr>
              <w:adjustRightInd w:val="0"/>
              <w:snapToGrid w:val="0"/>
              <w:jc w:val="center"/>
              <w:rPr>
                <w:rFonts w:hint="eastAsia" w:ascii="宋体" w:hAnsi="宋体" w:eastAsia="宋体" w:cs="宋体"/>
                <w:b/>
                <w:color w:val="auto"/>
                <w:kern w:val="2"/>
                <w:sz w:val="21"/>
                <w:szCs w:val="21"/>
                <w:lang w:val="en-US" w:eastAsia="zh-CN" w:bidi="ar-SA"/>
              </w:rPr>
            </w:pP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查问，对于已经交付的报告，公司承诺：报告交付后随时跟踪质量状况，发现问题，及时进行解决。</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负责人讲，目前开展的见证取样检测、市政道路工程检测、市政桥梁工程检测在合同上都明示了服务期限，在服务履行期内按与甲方的约定提供相应的检测服务。服务履行期结束后交付甲方检测报告， 有专人对顾客提出的反馈、问询、投诉进行及时的解答和跟进。</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查，公司策划的售后管理的要求均明示在合同或标书上。</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vAlign w:val="top"/>
          </w:tcPr>
          <w:p>
            <w:pPr>
              <w:pageBreakBefore w:val="0"/>
              <w:kinsoku/>
              <w:wordWrap/>
              <w:overflowPunct/>
              <w:topLinePunct w:val="0"/>
              <w:bidi w:val="0"/>
              <w:adjustRightInd w:val="0"/>
              <w:snapToGrid w:val="0"/>
              <w:spacing w:line="240" w:lineRule="auto"/>
              <w:jc w:val="left"/>
              <w:rPr>
                <w:rFonts w:ascii="宋体" w:hAnsi="宋体" w:eastAsia="宋体" w:cs="新宋体"/>
                <w:color w:val="auto"/>
                <w:kern w:val="2"/>
                <w:sz w:val="21"/>
                <w:szCs w:val="21"/>
                <w:lang w:val="en-US" w:eastAsia="zh-CN" w:bidi="ar-SA"/>
              </w:rPr>
            </w:pPr>
            <w:r>
              <w:rPr>
                <w:rFonts w:hint="eastAsia" w:ascii="宋体" w:hAnsi="宋体" w:cs="新宋体"/>
                <w:color w:val="auto"/>
                <w:szCs w:val="21"/>
              </w:rPr>
              <w:t>监视、测量、分析与评估</w:t>
            </w:r>
          </w:p>
        </w:tc>
        <w:tc>
          <w:tcPr>
            <w:tcW w:w="960" w:type="dxa"/>
            <w:vAlign w:val="top"/>
          </w:tcPr>
          <w:p>
            <w:pPr>
              <w:pageBreakBefore w:val="0"/>
              <w:kinsoku/>
              <w:wordWrap/>
              <w:overflowPunct/>
              <w:topLinePunct w:val="0"/>
              <w:bidi w:val="0"/>
              <w:spacing w:line="240" w:lineRule="auto"/>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 xml:space="preserve">9.1 </w:t>
            </w:r>
          </w:p>
          <w:p>
            <w:pPr>
              <w:pageBreakBefore w:val="0"/>
              <w:kinsoku/>
              <w:wordWrap/>
              <w:overflowPunct/>
              <w:topLinePunct w:val="0"/>
              <w:bidi w:val="0"/>
              <w:spacing w:line="240" w:lineRule="auto"/>
              <w:rPr>
                <w:rFonts w:hint="eastAsia" w:ascii="宋体" w:hAnsi="宋体" w:eastAsia="宋体" w:cs="新宋体"/>
                <w:color w:val="auto"/>
                <w:kern w:val="2"/>
                <w:sz w:val="21"/>
                <w:szCs w:val="21"/>
                <w:lang w:val="en-US" w:eastAsia="zh-CN" w:bidi="ar-SA"/>
              </w:rPr>
            </w:pP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----有《监视和测量资源控制程序》和管理文件。</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◆查公司环境安全运行检查记录</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textAlignment w:val="auto"/>
              <w:rPr>
                <w:rFonts w:hint="eastAsia" w:ascii="宋体" w:hAnsi="宋体" w:eastAsia="宋体" w:cs="宋体"/>
                <w:color w:val="auto"/>
                <w:szCs w:val="21"/>
              </w:rPr>
            </w:pPr>
            <w:r>
              <w:rPr>
                <w:rFonts w:hint="eastAsia" w:ascii="宋体" w:hAnsi="宋体" w:eastAsia="宋体" w:cs="宋体"/>
                <w:color w:val="auto"/>
                <w:szCs w:val="21"/>
              </w:rPr>
              <w:t>程序文件规定公司每月由</w:t>
            </w:r>
            <w:r>
              <w:rPr>
                <w:rFonts w:hint="eastAsia" w:ascii="宋体" w:hAnsi="宋体" w:eastAsia="宋体" w:cs="宋体"/>
                <w:color w:val="auto"/>
                <w:szCs w:val="21"/>
                <w:lang w:eastAsia="zh-CN"/>
              </w:rPr>
              <w:t>办公室</w:t>
            </w:r>
            <w:r>
              <w:rPr>
                <w:rFonts w:hint="eastAsia" w:ascii="宋体" w:hAnsi="宋体" w:eastAsia="宋体" w:cs="宋体"/>
                <w:color w:val="auto"/>
                <w:szCs w:val="21"/>
              </w:rPr>
              <w:t>组织人员对公司办公场所和项目场所的水电管理、消防安全管理、固体废弃物</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安全</w:t>
            </w:r>
            <w:r>
              <w:rPr>
                <w:rFonts w:hint="eastAsia" w:ascii="宋体" w:hAnsi="宋体" w:eastAsia="宋体" w:cs="宋体"/>
                <w:color w:val="auto"/>
                <w:szCs w:val="21"/>
              </w:rPr>
              <w:t>管理相关方管理等进行检查，检查结论：合格、检查人：</w:t>
            </w:r>
            <w:r>
              <w:rPr>
                <w:rFonts w:hint="eastAsia" w:ascii="宋体" w:hAnsi="宋体" w:eastAsia="宋体" w:cs="宋体"/>
                <w:color w:val="auto"/>
                <w:szCs w:val="21"/>
                <w:lang w:eastAsia="zh-CN"/>
              </w:rPr>
              <w:t>刘严联</w:t>
            </w:r>
            <w:r>
              <w:rPr>
                <w:rFonts w:hint="eastAsia" w:ascii="宋体" w:hAnsi="宋体" w:eastAsia="宋体" w:cs="宋体"/>
                <w:color w:val="auto"/>
                <w:szCs w:val="21"/>
              </w:rPr>
              <w:t>。查见202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7</w:t>
            </w:r>
            <w:r>
              <w:rPr>
                <w:rFonts w:hint="eastAsia" w:ascii="宋体" w:hAnsi="宋体" w:eastAsia="宋体" w:cs="宋体"/>
                <w:color w:val="auto"/>
                <w:szCs w:val="21"/>
              </w:rPr>
              <w:t>月至202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8</w:t>
            </w:r>
            <w:r>
              <w:rPr>
                <w:rFonts w:hint="eastAsia" w:ascii="宋体" w:hAnsi="宋体" w:eastAsia="宋体" w:cs="宋体"/>
                <w:color w:val="auto"/>
                <w:szCs w:val="21"/>
              </w:rPr>
              <w:t>月份环境安全运行检查记录表。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◆抽查202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8</w:t>
            </w:r>
            <w:r>
              <w:rPr>
                <w:rFonts w:hint="eastAsia" w:ascii="宋体" w:hAnsi="宋体" w:eastAsia="宋体" w:cs="宋体"/>
                <w:color w:val="auto"/>
                <w:szCs w:val="21"/>
              </w:rPr>
              <w:t>月份消防安全检查记录表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对公司办公场所灭火器材、电力线路、办公室空调的使用等进行检查。检查结果：符合要求、检查人：</w:t>
            </w:r>
            <w:r>
              <w:rPr>
                <w:rFonts w:hint="eastAsia" w:ascii="宋体" w:hAnsi="宋体" w:eastAsia="宋体" w:cs="宋体"/>
                <w:color w:val="auto"/>
                <w:szCs w:val="21"/>
                <w:lang w:eastAsia="zh-CN"/>
              </w:rPr>
              <w:t>刘严联</w:t>
            </w:r>
            <w:r>
              <w:rPr>
                <w:rFonts w:hint="eastAsia" w:ascii="宋体" w:hAnsi="宋体" w:eastAsia="宋体" w:cs="宋体"/>
                <w:color w:val="auto"/>
                <w:szCs w:val="21"/>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公司体检由重庆市市政设计院统一发放体检卡进行体检，</w:t>
            </w:r>
            <w:r>
              <w:rPr>
                <w:rFonts w:hint="eastAsia" w:ascii="宋体" w:hAnsi="宋体" w:eastAsia="宋体" w:cs="宋体"/>
                <w:color w:val="auto"/>
                <w:szCs w:val="21"/>
              </w:rPr>
              <w:t>一年一次</w:t>
            </w:r>
            <w:r>
              <w:rPr>
                <w:rFonts w:hint="eastAsia" w:ascii="宋体" w:hAnsi="宋体" w:eastAsia="宋体" w:cs="宋体"/>
                <w:color w:val="auto"/>
                <w:szCs w:val="21"/>
                <w:lang w:val="en-US" w:eastAsia="zh-CN"/>
              </w:rPr>
              <w:t>。</w:t>
            </w:r>
            <w:r>
              <w:rPr>
                <w:rFonts w:hint="eastAsia" w:ascii="宋体" w:hAnsi="宋体" w:eastAsia="宋体" w:cs="宋体"/>
                <w:color w:val="auto"/>
                <w:szCs w:val="21"/>
              </w:rPr>
              <w:t>提供有从业人员预防性健康检查，</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rPr>
              <w:t xml:space="preserve">姓名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highlight w:val="none"/>
              </w:rPr>
              <w:t xml:space="preserve">体检日期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 xml:space="preserve"> 检查机构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结论</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曹文剑</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2022年5月10日</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重庆一院金山医院</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未见明显异常</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谭科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2022年2月25日</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重庆一院金山医院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未见明显异常</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 xml:space="preserve">杨远旺       </w:t>
            </w:r>
            <w:r>
              <w:rPr>
                <w:rFonts w:hint="eastAsia" w:ascii="宋体" w:hAnsi="宋体" w:eastAsia="宋体" w:cs="宋体"/>
                <w:color w:val="auto"/>
                <w:szCs w:val="21"/>
                <w:highlight w:val="none"/>
                <w:lang w:val="en-US" w:eastAsia="zh-CN"/>
              </w:rPr>
              <w:t>2022年3月25日</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重庆一院金山医院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未见明显异常</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lang w:val="en-US"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抽见疫情期间《新冠病毒防治台账》，提供有2022年8月份往来人员动态摸排审查表，体温测试记录，防控物资发放记录等。对疫情的防控能起到有效的作用。</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自体系建立以来没有发生过环境、安全事故。</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监测设备：公司暂无环境、职业健康安全监测设备。</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符合</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rPr>
            </w:pPr>
          </w:p>
          <w:p>
            <w:pPr>
              <w:pStyle w:val="14"/>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rPr>
            </w:pPr>
          </w:p>
          <w:p>
            <w:pPr>
              <w:pStyle w:val="14"/>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rPr>
            </w:pPr>
          </w:p>
          <w:p>
            <w:pPr>
              <w:pStyle w:val="14"/>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rPr>
            </w:pPr>
          </w:p>
          <w:p>
            <w:pPr>
              <w:pStyle w:val="14"/>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rPr>
            </w:pPr>
          </w:p>
          <w:p>
            <w:pPr>
              <w:pStyle w:val="14"/>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Cs/>
                <w:color w:val="auto"/>
                <w:spacing w:val="10"/>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vAlign w:val="top"/>
          </w:tcPr>
          <w:p>
            <w:pPr>
              <w:pageBreakBefore w:val="0"/>
              <w:kinsoku/>
              <w:wordWrap/>
              <w:overflowPunct/>
              <w:topLinePunct w:val="0"/>
              <w:bidi w:val="0"/>
              <w:adjustRightInd w:val="0"/>
              <w:snapToGrid w:val="0"/>
              <w:spacing w:line="240" w:lineRule="auto"/>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符合性评估</w:t>
            </w:r>
            <w:r>
              <w:rPr>
                <w:rFonts w:hint="eastAsia" w:ascii="宋体" w:hAnsi="宋体" w:cs="新宋体"/>
                <w:color w:val="auto"/>
                <w:szCs w:val="21"/>
                <w:lang w:eastAsia="zh-CN"/>
              </w:rPr>
              <w:t>（</w:t>
            </w:r>
            <w:r>
              <w:rPr>
                <w:rFonts w:hint="eastAsia" w:ascii="宋体" w:hAnsi="宋体" w:cs="新宋体"/>
                <w:color w:val="auto"/>
                <w:szCs w:val="21"/>
                <w:lang w:val="en-US" w:eastAsia="zh-CN"/>
              </w:rPr>
              <w:t>上次不符合项验证</w:t>
            </w:r>
            <w:r>
              <w:rPr>
                <w:rFonts w:hint="eastAsia" w:ascii="宋体" w:hAnsi="宋体" w:cs="新宋体"/>
                <w:color w:val="auto"/>
                <w:szCs w:val="21"/>
                <w:lang w:eastAsia="zh-CN"/>
              </w:rPr>
              <w:t>）</w:t>
            </w:r>
          </w:p>
        </w:tc>
        <w:tc>
          <w:tcPr>
            <w:tcW w:w="960" w:type="dxa"/>
            <w:vAlign w:val="top"/>
          </w:tcPr>
          <w:p>
            <w:pPr>
              <w:pageBreakBefore w:val="0"/>
              <w:kinsoku/>
              <w:wordWrap/>
              <w:overflowPunct/>
              <w:topLinePunct w:val="0"/>
              <w:bidi w:val="0"/>
              <w:spacing w:line="240" w:lineRule="auto"/>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 xml:space="preserve">9.1.2 </w:t>
            </w:r>
          </w:p>
          <w:p>
            <w:pPr>
              <w:pageBreakBefore w:val="0"/>
              <w:kinsoku/>
              <w:wordWrap/>
              <w:overflowPunct/>
              <w:topLinePunct w:val="0"/>
              <w:bidi w:val="0"/>
              <w:spacing w:line="240" w:lineRule="auto"/>
              <w:rPr>
                <w:rFonts w:hint="eastAsia" w:ascii="宋体" w:hAnsi="宋体" w:eastAsia="宋体" w:cs="新宋体"/>
                <w:color w:val="auto"/>
                <w:kern w:val="2"/>
                <w:sz w:val="21"/>
                <w:szCs w:val="21"/>
                <w:lang w:val="en-US" w:eastAsia="zh-CN" w:bidi="ar-SA"/>
              </w:rPr>
            </w:pP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----有《</w:t>
            </w:r>
            <w:r>
              <w:rPr>
                <w:rFonts w:hint="eastAsia" w:ascii="宋体" w:hAnsi="宋体" w:eastAsia="宋体" w:cs="宋体"/>
                <w:color w:val="auto"/>
                <w:szCs w:val="21"/>
                <w:lang w:eastAsia="zh-CN"/>
              </w:rPr>
              <w:t>合规性评价控制程序</w:t>
            </w:r>
            <w:r>
              <w:rPr>
                <w:rFonts w:hint="eastAsia" w:ascii="宋体" w:hAnsi="宋体" w:eastAsia="宋体" w:cs="宋体"/>
                <w:color w:val="auto"/>
                <w:szCs w:val="21"/>
              </w:rPr>
              <w:t>》，规定明确基本合理。</w:t>
            </w:r>
            <w:r>
              <w:rPr>
                <w:rFonts w:hint="eastAsia" w:ascii="宋体" w:hAnsi="宋体" w:eastAsia="宋体" w:cs="宋体"/>
                <w:color w:val="auto"/>
                <w:szCs w:val="21"/>
                <w:lang w:eastAsia="zh-CN"/>
              </w:rPr>
              <w:t>办公室</w:t>
            </w:r>
            <w:r>
              <w:rPr>
                <w:rFonts w:hint="eastAsia" w:ascii="宋体" w:hAnsi="宋体" w:eastAsia="宋体" w:cs="宋体"/>
                <w:color w:val="auto"/>
                <w:szCs w:val="21"/>
              </w:rPr>
              <w:t>组织对公司环境安全健康管理活动，遵守相关法律法规和其他要求情况进行评价，评价结果符合相关法律法规和其他要求，无违法违规情况并保持有合规性评价记录。</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lang w:eastAsia="zh-CN"/>
              </w:rPr>
            </w:pPr>
            <w:r>
              <w:rPr>
                <w:rFonts w:hint="eastAsia" w:ascii="宋体" w:hAnsi="宋体" w:eastAsia="宋体" w:cs="宋体"/>
                <w:color w:val="auto"/>
                <w:szCs w:val="21"/>
              </w:rPr>
              <w:t>查由</w:t>
            </w:r>
            <w:r>
              <w:rPr>
                <w:rFonts w:hint="eastAsia" w:ascii="宋体" w:hAnsi="宋体" w:eastAsia="宋体" w:cs="宋体"/>
                <w:color w:val="auto"/>
                <w:szCs w:val="21"/>
                <w:lang w:eastAsia="zh-CN"/>
              </w:rPr>
              <w:t>办公室组织各部门于2022年6月8日对公司管理和经营活动中涉及的重要环境因素、危险源、法律法规进行了评价。</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rPr>
              <w:t>评价人：</w:t>
            </w:r>
            <w:r>
              <w:rPr>
                <w:rFonts w:hint="eastAsia" w:ascii="宋体" w:hAnsi="宋体" w:eastAsia="宋体" w:cs="宋体"/>
                <w:color w:val="auto"/>
                <w:szCs w:val="21"/>
                <w:lang w:val="en-US" w:eastAsia="zh-CN"/>
              </w:rPr>
              <w:t>叶翔宇、刘严联、郎雁</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评价日期：</w:t>
            </w:r>
            <w:r>
              <w:rPr>
                <w:rFonts w:hint="eastAsia" w:ascii="宋体" w:hAnsi="宋体" w:eastAsia="宋体" w:cs="宋体"/>
                <w:color w:val="auto"/>
                <w:szCs w:val="21"/>
                <w:lang w:eastAsia="zh-CN"/>
              </w:rPr>
              <w:t>2022年6月8日</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评价结论：</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 xml:space="preserve">   1）公司在环境安全管理方面符合相关的法律法规要求；</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 xml:space="preserve">   2）公司在环境安全管理方面符合其他要求，包括上级文件和本公司文件提出的各项要求。</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查：有保持合规性评价的相关记录和《合规性评价报告》。</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GB"/>
              </w:rPr>
              <w:t>合规性评价基本符合要求</w:t>
            </w:r>
            <w:r>
              <w:rPr>
                <w:rFonts w:hint="eastAsia" w:ascii="宋体" w:hAnsi="宋体" w:eastAsia="宋体" w:cs="宋体"/>
                <w:color w:val="auto"/>
                <w:szCs w:val="21"/>
                <w:lang w:val="en-GB" w:eastAsia="zh-CN"/>
              </w:rPr>
              <w:t>，</w:t>
            </w:r>
            <w:r>
              <w:rPr>
                <w:rFonts w:hint="eastAsia" w:ascii="宋体" w:hAnsi="宋体" w:eastAsia="宋体" w:cs="宋体"/>
                <w:color w:val="auto"/>
                <w:szCs w:val="21"/>
                <w:lang w:val="en-US" w:eastAsia="zh-CN"/>
              </w:rPr>
              <w:t>上次不符合得到有效整改。</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vAlign w:val="top"/>
          </w:tcPr>
          <w:p>
            <w:pPr>
              <w:pageBreakBefore w:val="0"/>
              <w:kinsoku/>
              <w:wordWrap/>
              <w:overflowPunct/>
              <w:topLinePunct w:val="0"/>
              <w:bidi w:val="0"/>
              <w:spacing w:line="240" w:lineRule="auto"/>
              <w:rPr>
                <w:rFonts w:hint="eastAsia" w:ascii="宋体" w:hAnsi="宋体" w:eastAsia="宋体" w:cs="新宋体"/>
                <w:color w:val="auto"/>
                <w:kern w:val="2"/>
                <w:sz w:val="21"/>
                <w:szCs w:val="21"/>
                <w:lang w:val="en-US" w:eastAsia="zh-CN" w:bidi="ar-SA"/>
              </w:rPr>
            </w:pPr>
            <w:r>
              <w:rPr>
                <w:rFonts w:hint="eastAsia" w:ascii="宋体" w:hAnsi="宋体" w:eastAsia="宋体" w:cs="宋体"/>
                <w:bCs/>
                <w:color w:val="auto"/>
                <w:szCs w:val="24"/>
              </w:rPr>
              <w:t>分析和评价</w:t>
            </w:r>
          </w:p>
        </w:tc>
        <w:tc>
          <w:tcPr>
            <w:tcW w:w="960" w:type="dxa"/>
            <w:vAlign w:val="top"/>
          </w:tcPr>
          <w:p>
            <w:pPr>
              <w:pageBreakBefore w:val="0"/>
              <w:kinsoku/>
              <w:wordWrap/>
              <w:overflowPunct/>
              <w:topLinePunct w:val="0"/>
              <w:bidi w:val="0"/>
              <w:spacing w:line="240" w:lineRule="auto"/>
              <w:rPr>
                <w:rFonts w:hint="default" w:ascii="宋体" w:hAnsi="宋体" w:eastAsia="宋体" w:cs="新宋体"/>
                <w:color w:val="auto"/>
                <w:kern w:val="2"/>
                <w:sz w:val="21"/>
                <w:szCs w:val="21"/>
                <w:lang w:val="en-US" w:eastAsia="zh-CN" w:bidi="ar-SA"/>
              </w:rPr>
            </w:pPr>
            <w:r>
              <w:rPr>
                <w:rFonts w:hint="eastAsia" w:ascii="宋体" w:hAnsi="宋体" w:eastAsia="宋体" w:cs="新宋体"/>
                <w:color w:val="auto"/>
                <w:sz w:val="21"/>
                <w:szCs w:val="21"/>
                <w:lang w:val="en-US" w:eastAsia="zh-CN"/>
              </w:rPr>
              <w:t>Q</w:t>
            </w:r>
            <w:r>
              <w:rPr>
                <w:rFonts w:hint="eastAsia" w:ascii="宋体" w:hAnsi="宋体" w:eastAsia="宋体" w:cs="新宋体"/>
                <w:color w:val="auto"/>
                <w:sz w:val="21"/>
                <w:szCs w:val="21"/>
              </w:rPr>
              <w:t>9.1.3</w:t>
            </w: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 xml:space="preserve">1.质量手册及相关文件中对收集产品、过程、体系数据的范围、类型、统计方法进行了规定。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rPr>
              <w:t>2.查顾客满意度调查表：公司20</w:t>
            </w:r>
            <w:r>
              <w:rPr>
                <w:rFonts w:hint="eastAsia" w:ascii="宋体" w:hAnsi="宋体" w:eastAsia="宋体" w:cs="宋体"/>
                <w:color w:val="auto"/>
                <w:szCs w:val="21"/>
                <w:lang w:val="en-US" w:eastAsia="zh-CN"/>
              </w:rPr>
              <w:t>22</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6</w:t>
            </w:r>
            <w:r>
              <w:rPr>
                <w:rFonts w:hint="eastAsia" w:ascii="宋体" w:hAnsi="宋体" w:eastAsia="宋体" w:cs="宋体"/>
                <w:color w:val="auto"/>
                <w:szCs w:val="21"/>
              </w:rPr>
              <w:t>月以问卷</w:t>
            </w:r>
            <w:r>
              <w:rPr>
                <w:rFonts w:hint="eastAsia" w:ascii="宋体" w:hAnsi="宋体" w:eastAsia="宋体" w:cs="宋体"/>
                <w:color w:val="auto"/>
                <w:szCs w:val="21"/>
                <w:lang w:eastAsia="zh-CN"/>
              </w:rPr>
              <w:t>的</w:t>
            </w:r>
            <w:r>
              <w:rPr>
                <w:rFonts w:hint="eastAsia" w:ascii="宋体" w:hAnsi="宋体" w:eastAsia="宋体" w:cs="宋体"/>
                <w:color w:val="auto"/>
                <w:szCs w:val="21"/>
              </w:rPr>
              <w:t>形式对顾客进行了满意度调查，共计发放</w:t>
            </w:r>
            <w:r>
              <w:rPr>
                <w:rFonts w:hint="eastAsia" w:ascii="宋体" w:hAnsi="宋体" w:eastAsia="宋体" w:cs="宋体"/>
                <w:color w:val="auto"/>
                <w:szCs w:val="21"/>
                <w:lang w:val="en-US" w:eastAsia="zh-CN"/>
              </w:rPr>
              <w:t>4</w:t>
            </w:r>
            <w:r>
              <w:rPr>
                <w:rFonts w:hint="eastAsia" w:ascii="宋体" w:hAnsi="宋体" w:eastAsia="宋体" w:cs="宋体"/>
                <w:color w:val="auto"/>
                <w:szCs w:val="21"/>
              </w:rPr>
              <w:t>份，回收</w:t>
            </w:r>
            <w:r>
              <w:rPr>
                <w:rFonts w:hint="eastAsia" w:ascii="宋体" w:hAnsi="宋体" w:eastAsia="宋体" w:cs="宋体"/>
                <w:color w:val="auto"/>
                <w:szCs w:val="21"/>
                <w:lang w:val="en-US" w:eastAsia="zh-CN"/>
              </w:rPr>
              <w:t>4</w:t>
            </w:r>
            <w:r>
              <w:rPr>
                <w:rFonts w:hint="eastAsia" w:ascii="宋体" w:hAnsi="宋体" w:eastAsia="宋体" w:cs="宋体"/>
                <w:color w:val="auto"/>
                <w:szCs w:val="21"/>
              </w:rPr>
              <w:t>份。对公司的服务、质量、交付等项进行打分。查《顾客满意程度调查表》对满意度进行了统计；通过统计顾客满意率为9</w:t>
            </w:r>
            <w:r>
              <w:rPr>
                <w:rFonts w:hint="eastAsia" w:ascii="宋体" w:hAnsi="宋体" w:eastAsia="宋体" w:cs="宋体"/>
                <w:color w:val="auto"/>
                <w:szCs w:val="21"/>
                <w:lang w:val="en-US" w:eastAsia="zh-CN"/>
              </w:rPr>
              <w:t>7分。</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2.查质量目标统计等记录，公司20</w:t>
            </w:r>
            <w:r>
              <w:rPr>
                <w:rFonts w:hint="eastAsia" w:ascii="宋体" w:hAnsi="宋体" w:eastAsia="宋体" w:cs="宋体"/>
                <w:color w:val="auto"/>
                <w:szCs w:val="21"/>
                <w:lang w:val="en-US" w:eastAsia="zh-CN"/>
              </w:rPr>
              <w:t>22</w:t>
            </w:r>
            <w:r>
              <w:rPr>
                <w:rFonts w:hint="eastAsia" w:ascii="宋体" w:hAnsi="宋体" w:eastAsia="宋体" w:cs="宋体"/>
                <w:color w:val="auto"/>
                <w:szCs w:val="21"/>
              </w:rPr>
              <w:t>年</w:t>
            </w:r>
            <w:r>
              <w:rPr>
                <w:rFonts w:hint="eastAsia" w:ascii="宋体" w:hAnsi="宋体" w:eastAsia="宋体" w:cs="宋体"/>
                <w:color w:val="auto"/>
                <w:szCs w:val="21"/>
                <w:lang w:val="en-US" w:eastAsia="zh-CN"/>
              </w:rPr>
              <w:t>7月</w:t>
            </w:r>
            <w:r>
              <w:rPr>
                <w:rFonts w:hint="eastAsia" w:ascii="宋体" w:hAnsi="宋体" w:eastAsia="宋体" w:cs="宋体"/>
                <w:color w:val="auto"/>
                <w:szCs w:val="21"/>
              </w:rPr>
              <w:t>数据统计的结果为：</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检测设备完好率100%</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2、合同按时履约率：100%</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3、培训计划及时完成率</w:t>
            </w:r>
            <w:r>
              <w:rPr>
                <w:rFonts w:hint="eastAsia" w:ascii="宋体" w:hAnsi="宋体" w:eastAsia="宋体" w:cs="宋体"/>
                <w:color w:val="auto"/>
                <w:szCs w:val="21"/>
                <w:lang w:eastAsia="zh-CN"/>
              </w:rPr>
              <w:t>：</w:t>
            </w:r>
            <w:r>
              <w:rPr>
                <w:rFonts w:hint="eastAsia" w:ascii="宋体" w:hAnsi="宋体" w:eastAsia="宋体" w:cs="宋体"/>
                <w:color w:val="auto"/>
                <w:szCs w:val="21"/>
              </w:rPr>
              <w:t>100%</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5、采购物资合格率</w:t>
            </w:r>
            <w:r>
              <w:rPr>
                <w:rFonts w:hint="eastAsia" w:ascii="宋体" w:hAnsi="宋体" w:eastAsia="宋体" w:cs="宋体"/>
                <w:color w:val="auto"/>
                <w:szCs w:val="21"/>
                <w:lang w:eastAsia="zh-CN"/>
              </w:rPr>
              <w:t>：</w:t>
            </w:r>
            <w:r>
              <w:rPr>
                <w:rFonts w:hint="eastAsia" w:ascii="宋体" w:hAnsi="宋体" w:eastAsia="宋体" w:cs="宋体"/>
                <w:color w:val="auto"/>
                <w:szCs w:val="21"/>
              </w:rPr>
              <w:t>100%</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6、合同按时履约率</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100%</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7、</w:t>
            </w:r>
            <w:r>
              <w:rPr>
                <w:rFonts w:hint="eastAsia" w:ascii="宋体" w:hAnsi="宋体" w:eastAsia="宋体" w:cs="宋体"/>
                <w:color w:val="auto"/>
                <w:szCs w:val="21"/>
                <w:lang w:eastAsia="zh-CN"/>
              </w:rPr>
              <w:t>检测</w:t>
            </w:r>
            <w:r>
              <w:rPr>
                <w:rFonts w:hint="eastAsia" w:ascii="宋体" w:hAnsi="宋体" w:eastAsia="宋体" w:cs="宋体"/>
                <w:color w:val="auto"/>
                <w:szCs w:val="21"/>
              </w:rPr>
              <w:t>结果</w:t>
            </w:r>
            <w:r>
              <w:rPr>
                <w:rFonts w:hint="eastAsia" w:ascii="宋体" w:hAnsi="宋体" w:eastAsia="宋体" w:cs="宋体"/>
                <w:color w:val="auto"/>
                <w:szCs w:val="21"/>
                <w:lang w:eastAsia="zh-CN"/>
              </w:rPr>
              <w:t>按期交付</w:t>
            </w:r>
            <w:r>
              <w:rPr>
                <w:rFonts w:hint="eastAsia" w:ascii="宋体" w:hAnsi="宋体" w:eastAsia="宋体" w:cs="宋体"/>
                <w:color w:val="auto"/>
                <w:szCs w:val="21"/>
              </w:rPr>
              <w:t>率为</w:t>
            </w:r>
            <w:r>
              <w:rPr>
                <w:rFonts w:hint="eastAsia" w:ascii="宋体" w:hAnsi="宋体" w:eastAsia="宋体" w:cs="宋体"/>
                <w:color w:val="auto"/>
                <w:szCs w:val="21"/>
                <w:lang w:val="en-US" w:eastAsia="zh-CN"/>
              </w:rPr>
              <w:t>100</w:t>
            </w:r>
            <w:r>
              <w:rPr>
                <w:rFonts w:hint="eastAsia" w:ascii="宋体" w:hAnsi="宋体" w:eastAsia="宋体" w:cs="宋体"/>
                <w:color w:val="auto"/>
                <w:szCs w:val="21"/>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lang w:val="en-US" w:eastAsia="zh-CN"/>
              </w:rPr>
              <w:t>8、</w:t>
            </w:r>
            <w:r>
              <w:rPr>
                <w:rFonts w:hint="eastAsia" w:ascii="宋体" w:hAnsi="宋体" w:eastAsia="宋体" w:cs="宋体"/>
                <w:color w:val="auto"/>
                <w:szCs w:val="21"/>
              </w:rPr>
              <w:t>顾客满意度为9</w:t>
            </w:r>
            <w:r>
              <w:rPr>
                <w:rFonts w:hint="eastAsia" w:ascii="宋体" w:hAnsi="宋体" w:eastAsia="宋体" w:cs="宋体"/>
                <w:color w:val="auto"/>
                <w:szCs w:val="21"/>
                <w:lang w:val="en-US" w:eastAsia="zh-CN"/>
              </w:rPr>
              <w:t>7</w:t>
            </w:r>
            <w:r>
              <w:rPr>
                <w:rFonts w:hint="eastAsia" w:ascii="宋体" w:hAnsi="宋体" w:eastAsia="宋体" w:cs="宋体"/>
                <w:color w:val="auto"/>
                <w:szCs w:val="21"/>
              </w:rPr>
              <w:t>分</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3.查《管理评审资料》对过程和产品的特性及趋势、供方、顾客满意、产品的符合性进行了分析，均较满意。</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 xml:space="preserve">  根据组织提供的相关文件资料，数据分析深度不够，缺乏实质性的支持性数据文件，现场已经口头提出。</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0" w:type="dxa"/>
          </w:tcPr>
          <w:p>
            <w:pPr>
              <w:pageBreakBefore w:val="0"/>
              <w:kinsoku/>
              <w:wordWrap/>
              <w:overflowPunct/>
              <w:topLinePunct w:val="0"/>
              <w:bidi w:val="0"/>
              <w:adjustRightInd w:val="0"/>
              <w:snapToGrid w:val="0"/>
              <w:spacing w:line="240" w:lineRule="auto"/>
              <w:jc w:val="left"/>
              <w:rPr>
                <w:rFonts w:ascii="宋体" w:hAnsi="宋体"/>
                <w:color w:val="auto"/>
                <w:szCs w:val="21"/>
                <w:highlight w:val="none"/>
              </w:rPr>
            </w:pPr>
            <w:r>
              <w:rPr>
                <w:rFonts w:hint="eastAsia" w:ascii="宋体" w:hAnsi="宋体"/>
                <w:color w:val="auto"/>
                <w:szCs w:val="21"/>
                <w:highlight w:val="none"/>
              </w:rPr>
              <w:t>内部审核</w:t>
            </w:r>
          </w:p>
        </w:tc>
        <w:tc>
          <w:tcPr>
            <w:tcW w:w="960" w:type="dxa"/>
          </w:tcPr>
          <w:p>
            <w:pPr>
              <w:pageBreakBefore w:val="0"/>
              <w:kinsoku/>
              <w:wordWrap/>
              <w:overflowPunct/>
              <w:topLinePunct w:val="0"/>
              <w:bidi w:val="0"/>
              <w:spacing w:line="240" w:lineRule="auto"/>
              <w:rPr>
                <w:rFonts w:ascii="宋体" w:hAnsi="宋体" w:cs="宋体"/>
                <w:color w:val="auto"/>
                <w:szCs w:val="21"/>
                <w:highlight w:val="none"/>
              </w:rPr>
            </w:pPr>
            <w:r>
              <w:rPr>
                <w:rFonts w:hint="eastAsia" w:ascii="宋体" w:hAnsi="宋体" w:cs="宋体"/>
                <w:color w:val="auto"/>
                <w:szCs w:val="21"/>
                <w:highlight w:val="none"/>
                <w:lang w:eastAsia="zh-CN"/>
              </w:rPr>
              <w:t>QEO</w:t>
            </w:r>
            <w:r>
              <w:rPr>
                <w:rFonts w:hint="eastAsia" w:ascii="宋体" w:hAnsi="宋体" w:cs="宋体"/>
                <w:color w:val="auto"/>
                <w:szCs w:val="21"/>
                <w:highlight w:val="none"/>
              </w:rPr>
              <w:t xml:space="preserve">9.2 </w:t>
            </w:r>
          </w:p>
          <w:p>
            <w:pPr>
              <w:pageBreakBefore w:val="0"/>
              <w:kinsoku/>
              <w:wordWrap/>
              <w:overflowPunct/>
              <w:topLinePunct w:val="0"/>
              <w:bidi w:val="0"/>
              <w:spacing w:line="240" w:lineRule="auto"/>
              <w:rPr>
                <w:rFonts w:ascii="宋体" w:hAnsi="宋体"/>
                <w:color w:val="auto"/>
                <w:szCs w:val="21"/>
                <w:highlight w:val="none"/>
              </w:rPr>
            </w:pP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查管理手册，公司按标准要求编制了《</w:t>
            </w:r>
            <w:r>
              <w:rPr>
                <w:rFonts w:hint="eastAsia" w:ascii="宋体" w:hAnsi="宋体" w:eastAsia="宋体" w:cs="宋体"/>
                <w:color w:val="auto"/>
                <w:szCs w:val="21"/>
                <w:lang w:eastAsia="zh-CN"/>
              </w:rPr>
              <w:t>内部审核控制程序</w:t>
            </w:r>
            <w:r>
              <w:rPr>
                <w:rFonts w:hint="eastAsia" w:ascii="宋体" w:hAnsi="宋体" w:eastAsia="宋体" w:cs="宋体"/>
                <w:color w:val="auto"/>
                <w:szCs w:val="21"/>
              </w:rPr>
              <w:t>》，规定了内部审核的目的、范围、职责、要求、方法频次等，规定每两次内审的时间不得超过12个月。</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查，20</w:t>
            </w:r>
            <w:r>
              <w:rPr>
                <w:rFonts w:hint="eastAsia" w:ascii="宋体" w:hAnsi="宋体" w:eastAsia="宋体" w:cs="宋体"/>
                <w:color w:val="auto"/>
                <w:szCs w:val="21"/>
                <w:lang w:val="en-US" w:eastAsia="zh-CN"/>
              </w:rPr>
              <w:t>22</w:t>
            </w:r>
            <w:r>
              <w:rPr>
                <w:rFonts w:hint="eastAsia" w:ascii="宋体" w:hAnsi="宋体" w:eastAsia="宋体" w:cs="宋体"/>
                <w:color w:val="auto"/>
                <w:szCs w:val="21"/>
              </w:rPr>
              <w:t>年《体系审核实施计划》</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rPr>
              <w:t>审核时间：</w:t>
            </w:r>
            <w:r>
              <w:rPr>
                <w:rFonts w:hint="eastAsia" w:ascii="宋体" w:hAnsi="宋体" w:eastAsia="宋体" w:cs="宋体"/>
                <w:color w:val="auto"/>
                <w:szCs w:val="21"/>
                <w:lang w:val="en-US" w:eastAsia="zh-CN"/>
              </w:rPr>
              <w:t>2022年6月20日（上一年度内审时间：</w:t>
            </w:r>
            <w:r>
              <w:rPr>
                <w:rFonts w:hint="eastAsia" w:ascii="宋体" w:hAnsi="宋体" w:eastAsia="宋体" w:cs="宋体"/>
                <w:color w:val="auto"/>
                <w:szCs w:val="21"/>
                <w:lang w:eastAsia="zh-CN"/>
              </w:rPr>
              <w:t>2021年06月28日</w:t>
            </w:r>
            <w:r>
              <w:rPr>
                <w:rFonts w:hint="eastAsia" w:ascii="宋体" w:hAnsi="宋体" w:eastAsia="宋体" w:cs="宋体"/>
                <w:color w:val="auto"/>
                <w:szCs w:val="21"/>
              </w:rPr>
              <w:t>，</w:t>
            </w:r>
            <w:r>
              <w:rPr>
                <w:rFonts w:hint="eastAsia" w:ascii="宋体" w:hAnsi="宋体" w:eastAsia="宋体" w:cs="宋体"/>
                <w:color w:val="auto"/>
                <w:szCs w:val="21"/>
                <w:lang w:val="en-US" w:eastAsia="zh-CN"/>
              </w:rPr>
              <w:t>未超过12个月，符合策划要求）</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目的：评定并确定现行的管理体系、方针是否符合标准的要求，运行是否有效，迎接认证公司审核；</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范围：管理手册覆盖的所有部门、过程和要素。</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审核组长：刘正豪（业务部）A        审核人员：郎雁（办公室） B</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抽查《</w:t>
            </w:r>
            <w:r>
              <w:rPr>
                <w:rFonts w:hint="eastAsia" w:ascii="宋体" w:hAnsi="宋体" w:eastAsia="宋体" w:cs="宋体"/>
                <w:color w:val="auto"/>
                <w:szCs w:val="21"/>
                <w:lang w:eastAsia="zh-CN"/>
              </w:rPr>
              <w:t>办公室</w:t>
            </w:r>
            <w:r>
              <w:rPr>
                <w:rFonts w:hint="eastAsia" w:ascii="宋体" w:hAnsi="宋体" w:eastAsia="宋体" w:cs="宋体"/>
                <w:color w:val="auto"/>
                <w:szCs w:val="21"/>
              </w:rPr>
              <w:t>审核检查表》，《</w:t>
            </w:r>
            <w:r>
              <w:rPr>
                <w:rFonts w:hint="eastAsia" w:ascii="宋体" w:hAnsi="宋体" w:eastAsia="宋体" w:cs="宋体"/>
                <w:color w:val="auto"/>
                <w:szCs w:val="21"/>
                <w:lang w:eastAsia="zh-CN"/>
              </w:rPr>
              <w:t>业务部</w:t>
            </w:r>
            <w:r>
              <w:rPr>
                <w:rFonts w:hint="eastAsia" w:ascii="宋体" w:hAnsi="宋体" w:eastAsia="宋体" w:cs="宋体"/>
                <w:color w:val="auto"/>
                <w:szCs w:val="21"/>
              </w:rPr>
              <w:t>审核检查表》审核记录，审核过程及条款基本齐全，不存在审核自己部门的情况，内审检查记录不详细，已与负责人沟通，后续改进。</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查本次内审共发现不合格项</w:t>
            </w:r>
            <w:r>
              <w:rPr>
                <w:rFonts w:hint="eastAsia" w:ascii="宋体" w:hAnsi="宋体" w:eastAsia="宋体" w:cs="宋体"/>
                <w:color w:val="auto"/>
                <w:szCs w:val="21"/>
                <w:lang w:val="en-US" w:eastAsia="zh-CN"/>
              </w:rPr>
              <w:t>1</w:t>
            </w:r>
            <w:r>
              <w:rPr>
                <w:rFonts w:hint="eastAsia" w:ascii="宋体" w:hAnsi="宋体" w:eastAsia="宋体" w:cs="宋体"/>
                <w:color w:val="auto"/>
                <w:szCs w:val="21"/>
              </w:rPr>
              <w:t>个，属一般不符合。</w:t>
            </w:r>
            <w:r>
              <w:rPr>
                <w:rFonts w:hint="eastAsia" w:ascii="宋体" w:hAnsi="宋体" w:eastAsia="宋体" w:cs="宋体"/>
                <w:color w:val="auto"/>
                <w:szCs w:val="21"/>
                <w:highlight w:val="none"/>
              </w:rPr>
              <w:t>涉及</w:t>
            </w:r>
            <w:r>
              <w:rPr>
                <w:rFonts w:hint="eastAsia" w:ascii="宋体" w:hAnsi="宋体" w:eastAsia="宋体" w:cs="宋体"/>
                <w:color w:val="auto"/>
                <w:szCs w:val="21"/>
                <w:highlight w:val="none"/>
                <w:lang w:eastAsia="zh-CN"/>
              </w:rPr>
              <w:t>办公室</w:t>
            </w:r>
            <w:r>
              <w:rPr>
                <w:rFonts w:hint="eastAsia" w:ascii="宋体" w:hAnsi="宋体" w:eastAsia="宋体" w:cs="宋体"/>
                <w:color w:val="auto"/>
                <w:szCs w:val="21"/>
                <w:highlight w:val="none"/>
              </w:rPr>
              <w:t>E</w:t>
            </w:r>
            <w:r>
              <w:rPr>
                <w:rFonts w:hint="eastAsia" w:ascii="宋体" w:hAnsi="宋体" w:eastAsia="宋体" w:cs="宋体"/>
                <w:color w:val="auto"/>
                <w:szCs w:val="21"/>
                <w:highlight w:val="none"/>
                <w:lang w:val="en-US" w:eastAsia="zh-CN"/>
              </w:rPr>
              <w:t>0:9.1</w:t>
            </w:r>
            <w:r>
              <w:rPr>
                <w:rFonts w:hint="eastAsia" w:ascii="宋体" w:hAnsi="宋体" w:eastAsia="宋体" w:cs="宋体"/>
                <w:color w:val="auto"/>
                <w:szCs w:val="21"/>
                <w:highlight w:val="none"/>
              </w:rPr>
              <w:t>条款</w:t>
            </w:r>
            <w:r>
              <w:rPr>
                <w:rFonts w:hint="eastAsia" w:ascii="宋体" w:hAnsi="宋体" w:eastAsia="宋体" w:cs="宋体"/>
                <w:color w:val="auto"/>
                <w:szCs w:val="21"/>
                <w:highlight w:val="none"/>
                <w:lang w:val="en-US" w:eastAsia="zh-CN"/>
              </w:rPr>
              <w:t>,不符合描述为“办公室未按</w:t>
            </w:r>
            <w:r>
              <w:rPr>
                <w:rFonts w:hint="eastAsia" w:ascii="宋体" w:hAnsi="宋体" w:eastAsia="宋体" w:cs="宋体"/>
                <w:color w:val="auto"/>
                <w:szCs w:val="21"/>
                <w:highlight w:val="none"/>
              </w:rPr>
              <w:t>程序文件规定</w:t>
            </w:r>
            <w:r>
              <w:rPr>
                <w:rFonts w:hint="eastAsia" w:ascii="宋体" w:hAnsi="宋体" w:eastAsia="宋体" w:cs="宋体"/>
                <w:color w:val="auto"/>
                <w:szCs w:val="21"/>
                <w:highlight w:val="none"/>
                <w:lang w:val="en-US" w:eastAsia="zh-CN"/>
              </w:rPr>
              <w:t>每月</w:t>
            </w:r>
            <w:r>
              <w:rPr>
                <w:rFonts w:hint="eastAsia" w:ascii="宋体" w:hAnsi="宋体" w:eastAsia="宋体" w:cs="宋体"/>
                <w:color w:val="auto"/>
                <w:szCs w:val="21"/>
                <w:highlight w:val="none"/>
              </w:rPr>
              <w:t>对公司</w:t>
            </w:r>
            <w:r>
              <w:rPr>
                <w:rFonts w:hint="eastAsia" w:ascii="宋体" w:hAnsi="宋体" w:eastAsia="宋体" w:cs="宋体"/>
                <w:color w:val="auto"/>
                <w:szCs w:val="21"/>
              </w:rPr>
              <w:t>环境安全运行</w:t>
            </w:r>
            <w:r>
              <w:rPr>
                <w:rFonts w:hint="eastAsia" w:ascii="宋体" w:hAnsi="宋体" w:eastAsia="宋体" w:cs="宋体"/>
                <w:color w:val="auto"/>
                <w:szCs w:val="21"/>
                <w:lang w:val="en-US" w:eastAsia="zh-CN"/>
              </w:rPr>
              <w:t>情况进行检查，不</w:t>
            </w:r>
            <w:r>
              <w:rPr>
                <w:rFonts w:hint="eastAsia" w:ascii="宋体" w:hAnsi="宋体" w:eastAsia="宋体" w:cs="宋体"/>
                <w:color w:val="auto"/>
                <w:szCs w:val="21"/>
                <w:highlight w:val="none"/>
                <w:lang w:val="en-US" w:eastAsia="zh-CN"/>
              </w:rPr>
              <w:t>能提供2022年6月份的</w:t>
            </w:r>
            <w:r>
              <w:rPr>
                <w:rFonts w:hint="eastAsia" w:ascii="宋体" w:hAnsi="宋体" w:eastAsia="宋体" w:cs="宋体"/>
                <w:color w:val="auto"/>
                <w:szCs w:val="21"/>
              </w:rPr>
              <w:t>环境安全运行检查记录</w:t>
            </w:r>
            <w:r>
              <w:rPr>
                <w:rFonts w:hint="eastAsia" w:ascii="宋体" w:hAnsi="宋体" w:eastAsia="宋体" w:cs="宋体"/>
                <w:color w:val="auto"/>
                <w:szCs w:val="21"/>
                <w:lang w:eastAsia="zh-CN"/>
              </w:rPr>
              <w:t>。</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，已经对不合格原因进行了分析，制订</w:t>
            </w:r>
            <w:r>
              <w:rPr>
                <w:rFonts w:hint="eastAsia" w:ascii="宋体" w:hAnsi="宋体" w:eastAsia="宋体" w:cs="宋体"/>
                <w:color w:val="auto"/>
                <w:szCs w:val="21"/>
              </w:rPr>
              <w:t>了纠正措施，并对结果进行了验证。</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查，《内部管理体系审核报告》：公司环境和职业健康安全管理体系的建立符合标准要求、实施有效。</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通过内部审核，公司环境和职业健康安全管理体系的建立实施是有效的，符合标准要求。</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160" w:type="dxa"/>
            <w:vAlign w:val="top"/>
          </w:tcPr>
          <w:p>
            <w:pPr>
              <w:pageBreakBefore w:val="0"/>
              <w:kinsoku/>
              <w:wordWrap/>
              <w:overflowPunct/>
              <w:topLinePunct w:val="0"/>
              <w:bidi w:val="0"/>
              <w:spacing w:line="240" w:lineRule="auto"/>
              <w:rPr>
                <w:rFonts w:ascii="宋体" w:hAnsi="宋体"/>
                <w:color w:val="auto"/>
                <w:szCs w:val="21"/>
              </w:rPr>
            </w:pPr>
            <w:r>
              <w:rPr>
                <w:rFonts w:hint="eastAsia" w:ascii="宋体" w:hAnsi="宋体"/>
                <w:color w:val="auto"/>
                <w:szCs w:val="21"/>
              </w:rPr>
              <w:t>不符合和纠正措施</w:t>
            </w:r>
          </w:p>
          <w:p>
            <w:pPr>
              <w:pageBreakBefore w:val="0"/>
              <w:kinsoku/>
              <w:wordWrap/>
              <w:overflowPunct/>
              <w:topLinePunct w:val="0"/>
              <w:bidi w:val="0"/>
              <w:adjustRightInd w:val="0"/>
              <w:snapToGrid w:val="0"/>
              <w:spacing w:line="240" w:lineRule="auto"/>
              <w:jc w:val="left"/>
              <w:rPr>
                <w:rFonts w:hint="eastAsia" w:ascii="宋体" w:hAnsi="宋体" w:eastAsia="宋体" w:cs="新宋体"/>
                <w:color w:val="auto"/>
                <w:kern w:val="2"/>
                <w:sz w:val="21"/>
                <w:szCs w:val="21"/>
                <w:lang w:val="en-US" w:eastAsia="zh-CN" w:bidi="ar-SA"/>
              </w:rPr>
            </w:pPr>
            <w:r>
              <w:rPr>
                <w:rFonts w:hint="eastAsia" w:ascii="宋体" w:hAnsi="宋体"/>
                <w:color w:val="auto"/>
                <w:szCs w:val="21"/>
              </w:rPr>
              <w:t>持续改进</w:t>
            </w:r>
          </w:p>
        </w:tc>
        <w:tc>
          <w:tcPr>
            <w:tcW w:w="960" w:type="dxa"/>
            <w:vAlign w:val="top"/>
          </w:tcPr>
          <w:p>
            <w:pPr>
              <w:pageBreakBefore w:val="0"/>
              <w:kinsoku/>
              <w:wordWrap/>
              <w:overflowPunct/>
              <w:topLinePunct w:val="0"/>
              <w:bidi w:val="0"/>
              <w:spacing w:line="240" w:lineRule="auto"/>
              <w:rPr>
                <w:rFonts w:ascii="宋体" w:hAnsi="宋体"/>
                <w:color w:val="auto"/>
                <w:szCs w:val="21"/>
              </w:rPr>
            </w:pPr>
            <w:r>
              <w:rPr>
                <w:rFonts w:hint="eastAsia" w:ascii="宋体" w:hAnsi="宋体"/>
                <w:color w:val="auto"/>
                <w:szCs w:val="21"/>
              </w:rPr>
              <w:t>QE</w:t>
            </w:r>
            <w:r>
              <w:rPr>
                <w:rFonts w:hint="eastAsia" w:ascii="宋体" w:hAnsi="宋体"/>
                <w:color w:val="auto"/>
                <w:szCs w:val="21"/>
                <w:lang w:val="en-US" w:eastAsia="zh-CN"/>
              </w:rPr>
              <w:t>O</w:t>
            </w:r>
            <w:r>
              <w:rPr>
                <w:rFonts w:hint="eastAsia" w:ascii="宋体" w:hAnsi="宋体"/>
                <w:color w:val="auto"/>
                <w:szCs w:val="21"/>
              </w:rPr>
              <w:t>10.2;10.3；</w:t>
            </w:r>
          </w:p>
          <w:p>
            <w:pPr>
              <w:pageBreakBefore w:val="0"/>
              <w:kinsoku/>
              <w:wordWrap/>
              <w:overflowPunct/>
              <w:topLinePunct w:val="0"/>
              <w:bidi w:val="0"/>
              <w:spacing w:line="240" w:lineRule="auto"/>
              <w:rPr>
                <w:rFonts w:hint="eastAsia" w:ascii="宋体" w:hAnsi="宋体" w:eastAsia="宋体" w:cs="新宋体"/>
                <w:color w:val="auto"/>
                <w:kern w:val="2"/>
                <w:sz w:val="21"/>
                <w:szCs w:val="21"/>
                <w:lang w:val="en-US" w:eastAsia="zh-CN" w:bidi="ar-SA"/>
              </w:rPr>
            </w:pPr>
          </w:p>
        </w:tc>
        <w:tc>
          <w:tcPr>
            <w:tcW w:w="10458"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公司制定系列程序文件《</w:t>
            </w:r>
            <w:r>
              <w:rPr>
                <w:rFonts w:hint="eastAsia" w:ascii="宋体" w:hAnsi="宋体" w:eastAsia="宋体" w:cs="宋体"/>
                <w:color w:val="auto"/>
                <w:szCs w:val="21"/>
                <w:lang w:eastAsia="zh-CN"/>
              </w:rPr>
              <w:t>管理评审控制程序</w:t>
            </w:r>
            <w:r>
              <w:rPr>
                <w:rFonts w:hint="eastAsia" w:ascii="宋体" w:hAnsi="宋体" w:eastAsia="宋体" w:cs="宋体"/>
                <w:color w:val="auto"/>
                <w:szCs w:val="21"/>
              </w:rPr>
              <w:t>》、《</w:t>
            </w:r>
            <w:r>
              <w:rPr>
                <w:rFonts w:hint="eastAsia" w:ascii="宋体" w:hAnsi="宋体" w:eastAsia="宋体" w:cs="宋体"/>
                <w:color w:val="auto"/>
                <w:szCs w:val="21"/>
                <w:lang w:eastAsia="zh-CN"/>
              </w:rPr>
              <w:t>纠正预防措施控制程序</w:t>
            </w:r>
            <w:r>
              <w:rPr>
                <w:rFonts w:hint="eastAsia" w:ascii="宋体" w:hAnsi="宋体" w:eastAsia="宋体" w:cs="宋体"/>
                <w:color w:val="auto"/>
                <w:szCs w:val="21"/>
              </w:rPr>
              <w:t>》及《</w:t>
            </w:r>
            <w:r>
              <w:rPr>
                <w:rFonts w:hint="eastAsia" w:ascii="宋体" w:hAnsi="宋体" w:eastAsia="宋体" w:cs="宋体"/>
                <w:color w:val="auto"/>
                <w:szCs w:val="21"/>
                <w:lang w:eastAsia="zh-CN"/>
              </w:rPr>
              <w:t>内部审核控制程序</w:t>
            </w:r>
            <w:r>
              <w:rPr>
                <w:rFonts w:hint="eastAsia" w:ascii="宋体" w:hAnsi="宋体" w:eastAsia="宋体" w:cs="宋体"/>
                <w:color w:val="auto"/>
                <w:szCs w:val="21"/>
              </w:rPr>
              <w:t>》等，对持续改进的过程予以规定，以实现</w:t>
            </w:r>
            <w:r>
              <w:rPr>
                <w:rFonts w:hint="eastAsia" w:ascii="宋体" w:hAnsi="宋体" w:eastAsia="宋体" w:cs="宋体"/>
                <w:color w:val="auto"/>
                <w:szCs w:val="21"/>
                <w:lang w:val="en-US" w:eastAsia="zh-CN"/>
              </w:rPr>
              <w:t>质量、</w:t>
            </w:r>
            <w:r>
              <w:rPr>
                <w:rFonts w:hint="eastAsia" w:ascii="宋体" w:hAnsi="宋体" w:eastAsia="宋体" w:cs="宋体"/>
                <w:color w:val="auto"/>
                <w:szCs w:val="21"/>
              </w:rPr>
              <w:t>环境和职业健康安全管理体系及产品符合性的持续改进。持续改进的过程包含持续改进的提出、立项、不合格的原因的分析、纠正措施的确定、跟踪和评价及负责部门和人员职责等。</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公司对服务过程发生的不符合事件、项，一般轻微不合格现场指出，及时整改。目前为止</w:t>
            </w:r>
            <w:r>
              <w:rPr>
                <w:rFonts w:hint="eastAsia" w:ascii="宋体" w:hAnsi="宋体" w:eastAsia="宋体" w:cs="宋体"/>
                <w:color w:val="auto"/>
                <w:szCs w:val="21"/>
                <w:lang w:val="en-US" w:eastAsia="zh-CN"/>
              </w:rPr>
              <w:t>公司</w:t>
            </w:r>
            <w:r>
              <w:rPr>
                <w:rFonts w:hint="eastAsia" w:ascii="宋体" w:hAnsi="宋体" w:eastAsia="宋体" w:cs="宋体"/>
                <w:color w:val="auto"/>
                <w:szCs w:val="21"/>
              </w:rPr>
              <w:t>未发生比较大的不合符合事件、项，一般的轻微不符合都在现场及时解决了，未发现有需要上报公司解决的不符合事件、项。</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公司通过方针、目标的达成分析、内部审核结果、数据资料统计分析、纠正和预防措施和管理评审等方式，以推动</w:t>
            </w:r>
            <w:r>
              <w:rPr>
                <w:rFonts w:hint="eastAsia" w:ascii="宋体" w:hAnsi="宋体" w:eastAsia="宋体" w:cs="宋体"/>
                <w:color w:val="auto"/>
                <w:szCs w:val="21"/>
                <w:lang w:val="en-US" w:eastAsia="zh-CN"/>
              </w:rPr>
              <w:t>质量、</w:t>
            </w:r>
            <w:r>
              <w:rPr>
                <w:rFonts w:hint="eastAsia" w:ascii="宋体" w:hAnsi="宋体" w:eastAsia="宋体" w:cs="宋体"/>
                <w:color w:val="auto"/>
                <w:szCs w:val="21"/>
              </w:rPr>
              <w:t>环境和职业健康安全管理体系的持续改进。</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公司主要按策划的管理手册、程序文件等实施运行，主要采用内审、管理评审、数据分析、纠正和预防措施、方针和目标等来实现对</w:t>
            </w:r>
            <w:r>
              <w:rPr>
                <w:rFonts w:hint="eastAsia" w:ascii="宋体" w:hAnsi="宋体" w:eastAsia="宋体" w:cs="宋体"/>
                <w:color w:val="auto"/>
                <w:szCs w:val="21"/>
                <w:lang w:val="en-US" w:eastAsia="zh-CN"/>
              </w:rPr>
              <w:t>质量、</w:t>
            </w:r>
            <w:r>
              <w:rPr>
                <w:rFonts w:hint="eastAsia" w:ascii="宋体" w:hAnsi="宋体" w:eastAsia="宋体" w:cs="宋体"/>
                <w:color w:val="auto"/>
                <w:szCs w:val="21"/>
              </w:rPr>
              <w:t>环境和职业健康安全管理体系的改进，另外主要通过日常工作中发现的问题及时予以调整解决来实现。</w:t>
            </w:r>
          </w:p>
        </w:tc>
        <w:tc>
          <w:tcPr>
            <w:tcW w:w="1131"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0" w:type="auto"/>
            <w:vAlign w:val="top"/>
          </w:tcPr>
          <w:p>
            <w:pPr>
              <w:pageBreakBefore w:val="0"/>
              <w:kinsoku/>
              <w:wordWrap/>
              <w:overflowPunct/>
              <w:topLinePunct w:val="0"/>
              <w:bidi w:val="0"/>
              <w:adjustRightInd w:val="0"/>
              <w:snapToGrid w:val="0"/>
              <w:spacing w:line="240" w:lineRule="auto"/>
              <w:jc w:val="left"/>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EMS/OHSMS运行控制相关财务支出证据</w:t>
            </w:r>
          </w:p>
        </w:tc>
        <w:tc>
          <w:tcPr>
            <w:tcW w:w="0" w:type="auto"/>
            <w:vAlign w:val="top"/>
          </w:tcPr>
          <w:p>
            <w:pPr>
              <w:pageBreakBefore w:val="0"/>
              <w:kinsoku/>
              <w:wordWrap/>
              <w:overflowPunct/>
              <w:topLinePunct w:val="0"/>
              <w:bidi w:val="0"/>
              <w:spacing w:line="240" w:lineRule="auto"/>
              <w:rPr>
                <w:rFonts w:hint="eastAsia" w:ascii="宋体" w:hAnsi="宋体" w:eastAsia="宋体" w:cs="新宋体"/>
                <w:color w:val="auto"/>
                <w:kern w:val="2"/>
                <w:sz w:val="21"/>
                <w:szCs w:val="21"/>
                <w:lang w:val="en-US" w:eastAsia="zh-CN" w:bidi="ar-SA"/>
              </w:rPr>
            </w:pPr>
          </w:p>
        </w:tc>
        <w:tc>
          <w:tcPr>
            <w:tcW w:w="10458" w:type="dxa"/>
            <w:vAlign w:val="top"/>
          </w:tcPr>
          <w:p>
            <w:pPr>
              <w:pageBreakBefore w:val="0"/>
              <w:kinsoku/>
              <w:wordWrap/>
              <w:overflowPunct/>
              <w:topLinePunct w:val="0"/>
              <w:bidi w:val="0"/>
              <w:spacing w:line="24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Cs w:val="21"/>
                <w:highlight w:val="none"/>
              </w:rPr>
              <w:t>提供</w:t>
            </w:r>
            <w:r>
              <w:rPr>
                <w:rFonts w:hint="eastAsia" w:ascii="宋体" w:hAnsi="宋体"/>
                <w:color w:val="auto"/>
                <w:szCs w:val="21"/>
                <w:highlight w:val="none"/>
                <w:lang w:val="en-US" w:eastAsia="zh-CN"/>
              </w:rPr>
              <w:t>2022</w:t>
            </w:r>
            <w:r>
              <w:rPr>
                <w:rFonts w:hint="eastAsia" w:ascii="宋体" w:hAnsi="宋体"/>
                <w:color w:val="auto"/>
                <w:szCs w:val="21"/>
                <w:highlight w:val="none"/>
              </w:rPr>
              <w:t>年度安全环保投入清单：支出项目有</w:t>
            </w:r>
            <w:r>
              <w:rPr>
                <w:rFonts w:hint="eastAsia" w:ascii="宋体" w:hAnsi="宋体"/>
                <w:color w:val="auto"/>
                <w:szCs w:val="21"/>
                <w:highlight w:val="none"/>
                <w:lang w:val="en-US" w:eastAsia="zh-CN"/>
              </w:rPr>
              <w:t>能源消耗、保险、</w:t>
            </w:r>
            <w:r>
              <w:rPr>
                <w:rFonts w:hint="eastAsia" w:ascii="宋体" w:hAnsi="宋体"/>
                <w:color w:val="auto"/>
                <w:szCs w:val="21"/>
                <w:highlight w:val="none"/>
              </w:rPr>
              <w:t>员工劳保用品</w:t>
            </w:r>
            <w:r>
              <w:rPr>
                <w:rFonts w:hint="eastAsia" w:ascii="宋体" w:hAnsi="宋体"/>
                <w:color w:val="auto"/>
                <w:szCs w:val="21"/>
                <w:highlight w:val="none"/>
                <w:lang w:eastAsia="zh-CN"/>
              </w:rPr>
              <w:t>、</w:t>
            </w:r>
            <w:r>
              <w:rPr>
                <w:rFonts w:hint="eastAsia" w:ascii="宋体" w:hAnsi="宋体"/>
                <w:color w:val="auto"/>
                <w:szCs w:val="21"/>
                <w:highlight w:val="none"/>
              </w:rPr>
              <w:t>灭火器等消防器材</w:t>
            </w:r>
            <w:r>
              <w:rPr>
                <w:rFonts w:hint="eastAsia" w:ascii="宋体" w:hAnsi="宋体"/>
                <w:color w:val="auto"/>
                <w:szCs w:val="21"/>
                <w:highlight w:val="none"/>
                <w:lang w:eastAsia="zh-CN"/>
              </w:rPr>
              <w:t>、固废处置</w:t>
            </w:r>
            <w:r>
              <w:rPr>
                <w:rFonts w:hint="eastAsia" w:ascii="宋体" w:hAnsi="宋体"/>
                <w:color w:val="auto"/>
                <w:szCs w:val="21"/>
                <w:highlight w:val="none"/>
              </w:rPr>
              <w:t>、</w:t>
            </w:r>
            <w:r>
              <w:rPr>
                <w:rFonts w:hint="eastAsia" w:ascii="宋体" w:hAnsi="宋体"/>
                <w:color w:val="auto"/>
                <w:szCs w:val="21"/>
                <w:highlight w:val="none"/>
                <w:lang w:val="en-US" w:eastAsia="zh-CN"/>
              </w:rPr>
              <w:t>人员培训</w:t>
            </w:r>
            <w:r>
              <w:rPr>
                <w:rFonts w:hint="eastAsia" w:ascii="宋体" w:hAnsi="宋体"/>
                <w:color w:val="auto"/>
                <w:szCs w:val="21"/>
                <w:highlight w:val="none"/>
              </w:rPr>
              <w:t>等共计</w:t>
            </w:r>
            <w:r>
              <w:rPr>
                <w:rFonts w:hint="eastAsia" w:ascii="宋体" w:hAnsi="宋体"/>
                <w:color w:val="auto"/>
                <w:szCs w:val="21"/>
                <w:highlight w:val="none"/>
                <w:lang w:val="en-US" w:eastAsia="zh-CN"/>
              </w:rPr>
              <w:t>46800</w:t>
            </w:r>
            <w:r>
              <w:rPr>
                <w:rFonts w:hint="eastAsia" w:ascii="宋体" w:hAnsi="宋体"/>
                <w:color w:val="auto"/>
                <w:szCs w:val="21"/>
                <w:highlight w:val="none"/>
              </w:rPr>
              <w:t>元左右。</w:t>
            </w:r>
          </w:p>
        </w:tc>
        <w:tc>
          <w:tcPr>
            <w:tcW w:w="1131" w:type="dxa"/>
          </w:tcPr>
          <w:p>
            <w:pPr>
              <w:pageBreakBefore w:val="0"/>
              <w:kinsoku/>
              <w:wordWrap/>
              <w:overflowPunct/>
              <w:topLinePunct w:val="0"/>
              <w:bidi w:val="0"/>
              <w:spacing w:line="240" w:lineRule="auto"/>
              <w:rPr>
                <w:color w:val="auto"/>
              </w:rPr>
            </w:pPr>
          </w:p>
        </w:tc>
      </w:tr>
    </w:tbl>
    <w:p>
      <w:pPr>
        <w:pStyle w:val="8"/>
        <w:rPr>
          <w:rFonts w:hint="eastAsia"/>
          <w:color w:val="auto"/>
        </w:rPr>
      </w:pPr>
      <w:r>
        <w:rPr>
          <w:rFonts w:hint="eastAsia"/>
          <w:color w:val="auto"/>
        </w:rPr>
        <w:t>说明：不符合标注N</w:t>
      </w:r>
    </w:p>
    <w:p>
      <w:pPr>
        <w:pageBreakBefore w:val="0"/>
        <w:kinsoku/>
        <w:wordWrap/>
        <w:overflowPunct/>
        <w:topLinePunct w:val="0"/>
        <w:bidi w:val="0"/>
        <w:spacing w:line="240" w:lineRule="auto"/>
        <w:jc w:val="center"/>
        <w:rPr>
          <w:rFonts w:hint="eastAsia" w:ascii="隶书" w:hAnsi="宋体" w:eastAsia="隶书"/>
          <w:bCs/>
          <w:color w:val="auto"/>
          <w:sz w:val="36"/>
          <w:szCs w:val="36"/>
        </w:rPr>
      </w:pPr>
    </w:p>
    <w:p>
      <w:pPr>
        <w:pageBreakBefore w:val="0"/>
        <w:kinsoku/>
        <w:wordWrap/>
        <w:overflowPunct/>
        <w:topLinePunct w:val="0"/>
        <w:bidi w:val="0"/>
        <w:spacing w:line="240" w:lineRule="auto"/>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8"/>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过程与活动、</w:t>
            </w:r>
          </w:p>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抽样计划</w:t>
            </w:r>
          </w:p>
        </w:tc>
        <w:tc>
          <w:tcPr>
            <w:tcW w:w="960" w:type="dxa"/>
            <w:vMerge w:val="restart"/>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涉及</w:t>
            </w:r>
          </w:p>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r>
              <w:rPr>
                <w:rFonts w:hint="eastAsia" w:ascii="宋体" w:hAnsi="宋体" w:cs="宋体"/>
                <w:color w:val="auto"/>
                <w:sz w:val="24"/>
                <w:szCs w:val="24"/>
              </w:rPr>
              <w:t>条款</w:t>
            </w:r>
          </w:p>
        </w:tc>
        <w:tc>
          <w:tcPr>
            <w:tcW w:w="10458" w:type="dxa"/>
            <w:vAlign w:val="center"/>
          </w:tcPr>
          <w:p>
            <w:pPr>
              <w:pageBreakBefore w:val="0"/>
              <w:kinsoku/>
              <w:wordWrap/>
              <w:overflowPunct/>
              <w:topLinePunct w:val="0"/>
              <w:bidi w:val="0"/>
              <w:spacing w:line="240" w:lineRule="auto"/>
              <w:jc w:val="both"/>
              <w:rPr>
                <w:rFonts w:hint="default" w:ascii="宋体" w:hAnsi="宋体" w:eastAsia="宋体" w:cs="宋体"/>
                <w:color w:val="auto"/>
                <w:sz w:val="24"/>
                <w:szCs w:val="24"/>
                <w:lang w:val="en-US" w:eastAsia="zh-CN"/>
              </w:rPr>
            </w:pPr>
            <w:r>
              <w:rPr>
                <w:rFonts w:hint="eastAsia"/>
                <w:color w:val="auto"/>
                <w:sz w:val="24"/>
                <w:szCs w:val="24"/>
                <w:lang w:eastAsia="zh-CN"/>
              </w:rPr>
              <w:t>受审核部门：</w:t>
            </w:r>
            <w:r>
              <w:rPr>
                <w:rFonts w:hint="eastAsia" w:cs="Times New Roman"/>
                <w:color w:val="auto"/>
                <w:sz w:val="24"/>
                <w:szCs w:val="24"/>
                <w:lang w:eastAsia="zh-CN"/>
              </w:rPr>
              <w:t>办公室</w:t>
            </w:r>
            <w:r>
              <w:rPr>
                <w:rFonts w:hint="eastAsia" w:ascii="Times New Roman" w:hAnsi="Times New Roman" w:eastAsia="宋体" w:cs="Times New Roman"/>
                <w:color w:val="auto"/>
                <w:sz w:val="24"/>
                <w:szCs w:val="24"/>
                <w:lang w:eastAsia="zh-CN"/>
              </w:rPr>
              <w:t>（含财务）， 主</w:t>
            </w:r>
            <w:r>
              <w:rPr>
                <w:rFonts w:hint="eastAsia"/>
                <w:color w:val="auto"/>
                <w:sz w:val="24"/>
                <w:szCs w:val="24"/>
                <w:lang w:eastAsia="zh-CN"/>
              </w:rPr>
              <w:t>管</w:t>
            </w:r>
            <w:r>
              <w:rPr>
                <w:rFonts w:hint="eastAsia" w:ascii="Times New Roman" w:hAnsi="Times New Roman" w:eastAsia="宋体" w:cs="Times New Roman"/>
                <w:color w:val="auto"/>
                <w:sz w:val="24"/>
                <w:szCs w:val="24"/>
                <w:highlight w:val="none"/>
                <w:lang w:eastAsia="zh-CN"/>
              </w:rPr>
              <w:t>领导</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朗雁</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陪同人员：</w:t>
            </w:r>
            <w:r>
              <w:rPr>
                <w:rFonts w:hint="eastAsia" w:cs="Times New Roman"/>
                <w:color w:val="auto"/>
                <w:sz w:val="24"/>
                <w:szCs w:val="24"/>
                <w:highlight w:val="none"/>
                <w:lang w:val="en-US" w:eastAsia="zh-CN"/>
              </w:rPr>
              <w:t>蒙苹</w:t>
            </w:r>
          </w:p>
        </w:tc>
        <w:tc>
          <w:tcPr>
            <w:tcW w:w="1131" w:type="dxa"/>
            <w:vMerge w:val="restart"/>
            <w:vAlign w:val="center"/>
          </w:tcPr>
          <w:p>
            <w:pPr>
              <w:pageBreakBefore w:val="0"/>
              <w:kinsoku/>
              <w:wordWrap/>
              <w:overflowPunct/>
              <w:topLinePunct w:val="0"/>
              <w:bidi w:val="0"/>
              <w:spacing w:line="240" w:lineRule="auto"/>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p>
        </w:tc>
        <w:tc>
          <w:tcPr>
            <w:tcW w:w="960" w:type="dxa"/>
            <w:vMerge w:val="continue"/>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p>
        </w:tc>
        <w:tc>
          <w:tcPr>
            <w:tcW w:w="10458" w:type="dxa"/>
            <w:vAlign w:val="center"/>
          </w:tcPr>
          <w:p>
            <w:pPr>
              <w:pageBreakBefore w:val="0"/>
              <w:kinsoku/>
              <w:wordWrap/>
              <w:overflowPunct/>
              <w:topLinePunct w:val="0"/>
              <w:bidi w:val="0"/>
              <w:spacing w:line="240" w:lineRule="auto"/>
              <w:ind w:firstLine="240" w:firstLineChars="100"/>
              <w:textAlignment w:val="baseline"/>
              <w:rPr>
                <w:rFonts w:hint="default" w:ascii="宋体" w:hAnsi="宋体" w:eastAsia="宋体" w:cs="宋体"/>
                <w:color w:val="auto"/>
                <w:sz w:val="24"/>
                <w:szCs w:val="24"/>
                <w:lang w:val="en-US" w:eastAsia="zh-CN"/>
              </w:rPr>
            </w:pPr>
            <w:r>
              <w:rPr>
                <w:rFonts w:hint="eastAsia"/>
                <w:color w:val="auto"/>
                <w:sz w:val="24"/>
                <w:szCs w:val="24"/>
                <w:lang w:eastAsia="zh-CN"/>
              </w:rPr>
              <w:t>审核员：</w:t>
            </w:r>
            <w:r>
              <w:rPr>
                <w:rFonts w:hint="eastAsia" w:cs="Times New Roman"/>
                <w:color w:val="auto"/>
                <w:sz w:val="24"/>
                <w:szCs w:val="24"/>
                <w:lang w:val="en-US" w:eastAsia="zh-CN"/>
              </w:rPr>
              <w:t>冉景洲</w:t>
            </w:r>
            <w:r>
              <w:rPr>
                <w:rFonts w:hint="eastAsia" w:ascii="Times New Roman" w:hAnsi="Times New Roman" w:eastAsia="宋体" w:cs="Times New Roman"/>
                <w:color w:val="auto"/>
                <w:sz w:val="24"/>
                <w:szCs w:val="24"/>
                <w:lang w:eastAsia="zh-CN"/>
              </w:rPr>
              <w:t>，   审核时间：</w:t>
            </w:r>
            <w:r>
              <w:rPr>
                <w:rFonts w:hint="eastAsia" w:cs="Times New Roman"/>
                <w:color w:val="auto"/>
                <w:sz w:val="24"/>
                <w:szCs w:val="24"/>
                <w:lang w:eastAsia="zh-CN"/>
              </w:rPr>
              <w:t>2022年</w:t>
            </w:r>
            <w:r>
              <w:rPr>
                <w:rFonts w:hint="eastAsia" w:cs="Times New Roman"/>
                <w:color w:val="auto"/>
                <w:sz w:val="24"/>
                <w:szCs w:val="24"/>
                <w:lang w:val="en-US" w:eastAsia="zh-CN"/>
              </w:rPr>
              <w:t>8</w:t>
            </w:r>
            <w:r>
              <w:rPr>
                <w:rFonts w:hint="eastAsia" w:cs="Times New Roman"/>
                <w:color w:val="auto"/>
                <w:sz w:val="24"/>
                <w:szCs w:val="24"/>
                <w:lang w:eastAsia="zh-CN"/>
              </w:rPr>
              <w:t>月</w:t>
            </w:r>
            <w:r>
              <w:rPr>
                <w:rFonts w:hint="eastAsia" w:cs="Times New Roman"/>
                <w:color w:val="auto"/>
                <w:sz w:val="24"/>
                <w:szCs w:val="24"/>
                <w:lang w:val="en-US" w:eastAsia="zh-CN"/>
              </w:rPr>
              <w:t>24</w:t>
            </w:r>
            <w:r>
              <w:rPr>
                <w:rFonts w:hint="eastAsia" w:cs="Times New Roman"/>
                <w:color w:val="auto"/>
                <w:sz w:val="24"/>
                <w:szCs w:val="24"/>
                <w:lang w:eastAsia="zh-CN"/>
              </w:rPr>
              <w:t>日</w:t>
            </w:r>
          </w:p>
        </w:tc>
        <w:tc>
          <w:tcPr>
            <w:tcW w:w="1131" w:type="dxa"/>
            <w:vMerge w:val="continue"/>
          </w:tcPr>
          <w:p>
            <w:pPr>
              <w:pageBreakBefore w:val="0"/>
              <w:kinsoku/>
              <w:wordWrap/>
              <w:overflowPunct/>
              <w:topLinePunct w:val="0"/>
              <w:bidi w:val="0"/>
              <w:spacing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2160" w:type="dxa"/>
            <w:vMerge w:val="continue"/>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p>
        </w:tc>
        <w:tc>
          <w:tcPr>
            <w:tcW w:w="960" w:type="dxa"/>
            <w:vMerge w:val="continue"/>
            <w:vAlign w:val="center"/>
          </w:tcPr>
          <w:p>
            <w:pPr>
              <w:pageBreakBefore w:val="0"/>
              <w:kinsoku/>
              <w:wordWrap/>
              <w:overflowPunct/>
              <w:topLinePunct w:val="0"/>
              <w:bidi w:val="0"/>
              <w:spacing w:line="240" w:lineRule="auto"/>
              <w:ind w:firstLine="240" w:firstLineChars="100"/>
              <w:textAlignment w:val="baseline"/>
              <w:rPr>
                <w:rFonts w:hint="eastAsia" w:ascii="宋体" w:hAnsi="宋体" w:cs="宋体"/>
                <w:color w:val="auto"/>
                <w:sz w:val="24"/>
                <w:szCs w:val="24"/>
              </w:rPr>
            </w:pPr>
          </w:p>
        </w:tc>
        <w:tc>
          <w:tcPr>
            <w:tcW w:w="10458" w:type="dxa"/>
            <w:vAlign w:val="center"/>
          </w:tcPr>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cs="宋体"/>
                <w:color w:val="auto"/>
                <w:sz w:val="24"/>
                <w:szCs w:val="24"/>
              </w:rPr>
            </w:pPr>
            <w:r>
              <w:rPr>
                <w:rFonts w:hint="eastAsia" w:ascii="宋体" w:hAnsi="宋体" w:cs="宋体"/>
                <w:color w:val="auto"/>
                <w:sz w:val="24"/>
                <w:szCs w:val="24"/>
              </w:rPr>
              <w:t>审核条款：</w:t>
            </w:r>
          </w:p>
          <w:p>
            <w:pPr>
              <w:keepNext w:val="0"/>
              <w:keepLines w:val="0"/>
              <w:pageBreakBefore w:val="0"/>
              <w:widowControl w:val="0"/>
              <w:kinsoku/>
              <w:wordWrap/>
              <w:overflowPunct/>
              <w:topLinePunct w:val="0"/>
              <w:autoSpaceDE/>
              <w:autoSpaceDN/>
              <w:bidi w:val="0"/>
              <w:adjustRightInd/>
              <w:spacing w:line="240" w:lineRule="exact"/>
              <w:textAlignment w:val="auto"/>
              <w:rPr>
                <w:rFonts w:hint="default" w:ascii="宋体" w:hAnsi="宋体" w:eastAsia="宋体" w:cs="宋体"/>
                <w:color w:val="auto"/>
                <w:sz w:val="24"/>
                <w:szCs w:val="24"/>
                <w:lang w:val="en-US" w:eastAsia="zh-CN"/>
              </w:rPr>
            </w:pPr>
            <w:r>
              <w:rPr>
                <w:rFonts w:hint="eastAsia" w:ascii="宋体" w:hAnsi="宋体" w:eastAsia="宋体" w:cs="新宋体"/>
                <w:color w:val="auto"/>
                <w:sz w:val="18"/>
                <w:szCs w:val="18"/>
                <w:lang w:eastAsia="zh-CN"/>
              </w:rPr>
              <w:t>QMS:</w:t>
            </w:r>
            <w:r>
              <w:rPr>
                <w:rFonts w:hint="eastAsia" w:ascii="宋体" w:hAnsi="宋体" w:eastAsia="宋体" w:cs="新宋体"/>
                <w:color w:val="auto"/>
                <w:sz w:val="18"/>
                <w:szCs w:val="18"/>
              </w:rPr>
              <w:t>8.2产品和服务的要求</w:t>
            </w:r>
            <w:r>
              <w:rPr>
                <w:rFonts w:hint="eastAsia" w:ascii="宋体" w:hAnsi="宋体" w:eastAsia="宋体" w:cs="新宋体"/>
                <w:color w:val="auto"/>
                <w:sz w:val="18"/>
                <w:szCs w:val="18"/>
                <w:lang w:eastAsia="zh-CN"/>
              </w:rPr>
              <w:t>；</w:t>
            </w:r>
            <w:r>
              <w:rPr>
                <w:rFonts w:hint="eastAsia" w:ascii="宋体" w:hAnsi="宋体" w:eastAsia="宋体" w:cs="新宋体"/>
                <w:color w:val="auto"/>
                <w:sz w:val="18"/>
                <w:szCs w:val="18"/>
              </w:rPr>
              <w:t>8.4外部提供过程、产品和服务的控制；9.1.2顾客满意；</w:t>
            </w:r>
          </w:p>
        </w:tc>
        <w:tc>
          <w:tcPr>
            <w:tcW w:w="1131" w:type="dxa"/>
            <w:vMerge w:val="continue"/>
          </w:tcPr>
          <w:p>
            <w:pPr>
              <w:pageBreakBefore w:val="0"/>
              <w:kinsoku/>
              <w:wordWrap/>
              <w:overflowPunct/>
              <w:topLinePunct w:val="0"/>
              <w:bidi w:val="0"/>
              <w:spacing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外部提供的 控制/总则</w:t>
            </w:r>
          </w:p>
          <w:p>
            <w:pPr>
              <w:spacing w:line="360" w:lineRule="auto"/>
              <w:rPr>
                <w:rFonts w:hint="eastAsia" w:ascii="宋体" w:hAnsi="宋体" w:eastAsia="宋体" w:cs="Times New Roman"/>
                <w:color w:val="auto"/>
                <w:kern w:val="2"/>
                <w:sz w:val="21"/>
                <w:szCs w:val="21"/>
                <w:lang w:val="en-US" w:eastAsia="zh-CN" w:bidi="ar-SA"/>
              </w:rPr>
            </w:pP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8.4.1</w:t>
            </w:r>
          </w:p>
        </w:tc>
        <w:tc>
          <w:tcPr>
            <w:tcW w:w="10458" w:type="dxa"/>
            <w:vAlign w:val="top"/>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公司策划了《采购控制程序》，明确采购物料等，并明确外部提供的过程、产品和服务构成组织自身的产品和服务的一部分。</w:t>
            </w:r>
          </w:p>
          <w:p>
            <w:pPr>
              <w:spacing w:line="360" w:lineRule="auto"/>
              <w:rPr>
                <w:rFonts w:ascii="宋体" w:hAnsi="宋体" w:cs="宋体"/>
                <w:color w:val="auto"/>
                <w:szCs w:val="21"/>
              </w:rPr>
            </w:pPr>
            <w:r>
              <w:rPr>
                <w:rFonts w:hint="eastAsia" w:ascii="宋体" w:hAnsi="宋体" w:cs="宋体"/>
                <w:color w:val="auto"/>
                <w:szCs w:val="21"/>
              </w:rPr>
              <w:t>---公司基于外部供方提供所要求的过程、产品或服务的能力，确定外部供方的评价、选择、绩效监视以及再评价的准则，并加以实施。详见《采购控制程序》</w:t>
            </w:r>
          </w:p>
          <w:p>
            <w:pPr>
              <w:spacing w:line="360" w:lineRule="auto"/>
              <w:rPr>
                <w:rFonts w:hint="eastAsia" w:ascii="宋体" w:hAnsi="宋体" w:cs="宋体"/>
                <w:color w:val="auto"/>
                <w:szCs w:val="21"/>
              </w:rPr>
            </w:pPr>
            <w:r>
              <w:rPr>
                <w:rFonts w:hint="eastAsia" w:ascii="宋体" w:hAnsi="宋体" w:cs="宋体"/>
                <w:color w:val="auto"/>
                <w:szCs w:val="21"/>
              </w:rPr>
              <w:t>负责人讲，</w:t>
            </w:r>
            <w:r>
              <w:rPr>
                <w:rFonts w:hint="eastAsia" w:ascii="宋体" w:hAnsi="宋体" w:cs="宋体"/>
                <w:iCs/>
                <w:color w:val="auto"/>
                <w:szCs w:val="21"/>
              </w:rPr>
              <w:t>公司的外部</w:t>
            </w:r>
            <w:r>
              <w:rPr>
                <w:rFonts w:hint="eastAsia" w:ascii="宋体" w:hAnsi="宋体" w:cs="宋体"/>
                <w:color w:val="auto"/>
                <w:szCs w:val="21"/>
              </w:rPr>
              <w:t>供方主要为</w:t>
            </w:r>
            <w:r>
              <w:rPr>
                <w:rFonts w:hint="eastAsia" w:ascii="宋体" w:hAnsi="宋体" w:cs="宋体"/>
                <w:color w:val="auto"/>
                <w:szCs w:val="21"/>
                <w:lang w:val="en-US" w:eastAsia="zh-CN"/>
              </w:rPr>
              <w:t>设备、试剂、耗材</w:t>
            </w:r>
            <w:r>
              <w:rPr>
                <w:rFonts w:hint="eastAsia" w:ascii="宋体" w:hAnsi="宋体" w:cs="宋体"/>
                <w:color w:val="auto"/>
                <w:szCs w:val="21"/>
              </w:rPr>
              <w:t>供应商。</w:t>
            </w:r>
          </w:p>
          <w:p>
            <w:pPr>
              <w:spacing w:line="360" w:lineRule="auto"/>
              <w:rPr>
                <w:rFonts w:hint="eastAsia" w:ascii="宋体" w:hAnsi="宋体" w:cs="宋体"/>
                <w:color w:val="auto"/>
                <w:szCs w:val="21"/>
              </w:rPr>
            </w:pPr>
            <w:r>
              <w:rPr>
                <w:rFonts w:hint="eastAsia" w:ascii="宋体" w:hAnsi="宋体" w:cs="宋体"/>
                <w:color w:val="auto"/>
                <w:szCs w:val="21"/>
              </w:rPr>
              <w:t>见《合格供方名录》</w:t>
            </w:r>
          </w:p>
          <w:p>
            <w:pPr>
              <w:spacing w:line="360" w:lineRule="auto"/>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eastAsia="zh-CN"/>
              </w:rPr>
              <w:t>重庆佳融仪器有限责任公司</w:t>
            </w:r>
            <w:r>
              <w:rPr>
                <w:rFonts w:hint="eastAsia" w:ascii="宋体" w:hAnsi="宋体" w:cs="宋体"/>
                <w:color w:val="auto"/>
                <w:szCs w:val="21"/>
              </w:rPr>
              <w:t>（供应：</w:t>
            </w:r>
            <w:r>
              <w:rPr>
                <w:rFonts w:hint="eastAsia" w:ascii="宋体" w:hAnsi="宋体" w:cs="宋体"/>
                <w:color w:val="auto"/>
                <w:szCs w:val="21"/>
                <w:lang w:eastAsia="zh-CN"/>
              </w:rPr>
              <w:t>检测用仪器设备</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岩测科技（重庆）有限公司</w:t>
            </w:r>
            <w:r>
              <w:rPr>
                <w:rFonts w:hint="eastAsia" w:ascii="宋体" w:hAnsi="宋体" w:cs="宋体"/>
                <w:color w:val="auto"/>
                <w:szCs w:val="21"/>
              </w:rPr>
              <w:t xml:space="preserve"> （供应：</w:t>
            </w:r>
            <w:r>
              <w:rPr>
                <w:rFonts w:hint="eastAsia" w:ascii="宋体" w:hAnsi="宋体" w:cs="宋体"/>
                <w:color w:val="auto"/>
                <w:szCs w:val="21"/>
                <w:lang w:eastAsia="zh-CN"/>
              </w:rPr>
              <w:t>检测仪器</w:t>
            </w:r>
            <w:r>
              <w:rPr>
                <w:rFonts w:hint="eastAsia" w:ascii="宋体" w:hAnsi="宋体" w:cs="宋体"/>
                <w:color w:val="auto"/>
                <w:szCs w:val="21"/>
              </w:rPr>
              <w:t>）</w:t>
            </w:r>
          </w:p>
          <w:p>
            <w:pPr>
              <w:spacing w:line="360" w:lineRule="auto"/>
              <w:rPr>
                <w:rFonts w:hint="default" w:ascii="宋体" w:hAnsi="宋体" w:cs="宋体"/>
                <w:color w:val="auto"/>
                <w:szCs w:val="21"/>
                <w:lang w:val="en-US" w:eastAsia="zh-CN"/>
              </w:rPr>
            </w:pPr>
            <w:r>
              <w:rPr>
                <w:rFonts w:hint="eastAsia" w:ascii="宋体" w:hAnsi="宋体" w:cs="宋体"/>
                <w:color w:val="auto"/>
                <w:szCs w:val="21"/>
              </w:rPr>
              <w:t>3、</w:t>
            </w:r>
            <w:r>
              <w:rPr>
                <w:rFonts w:hint="eastAsia" w:ascii="宋体" w:hAnsi="宋体" w:cs="宋体"/>
                <w:color w:val="auto"/>
                <w:szCs w:val="21"/>
                <w:lang w:eastAsia="zh-CN"/>
              </w:rPr>
              <w:t>重庆金之硕仪器仪表有限公司（</w:t>
            </w:r>
            <w:r>
              <w:rPr>
                <w:rFonts w:hint="eastAsia" w:ascii="宋体" w:hAnsi="宋体" w:cs="宋体"/>
                <w:color w:val="auto"/>
                <w:szCs w:val="21"/>
                <w:lang w:val="en-US" w:eastAsia="zh-CN"/>
              </w:rPr>
              <w:t>供应：</w:t>
            </w:r>
            <w:r>
              <w:rPr>
                <w:rFonts w:hint="eastAsia" w:ascii="宋体" w:hAnsi="宋体" w:cs="宋体"/>
                <w:color w:val="auto"/>
                <w:szCs w:val="21"/>
                <w:lang w:eastAsia="zh-CN"/>
              </w:rPr>
              <w:t>检测仪器设备）</w:t>
            </w:r>
            <w:r>
              <w:rPr>
                <w:rFonts w:hint="eastAsia" w:ascii="宋体" w:hAnsi="宋体" w:cs="宋体"/>
                <w:color w:val="auto"/>
                <w:szCs w:val="21"/>
                <w:lang w:val="en-US" w:eastAsia="zh-CN"/>
              </w:rPr>
              <w:t xml:space="preserve">      </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4、重庆煌辉化学危险品销售有限公司（供应：化学试剂、玻璃器皿）</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5、北京仪化通标科技有限公司（供应：常规试剂）</w:t>
            </w:r>
          </w:p>
          <w:p>
            <w:pPr>
              <w:spacing w:line="360" w:lineRule="auto"/>
              <w:rPr>
                <w:rFonts w:hint="eastAsia" w:ascii="宋体" w:hAnsi="宋体" w:cs="宋体"/>
                <w:color w:val="auto"/>
                <w:szCs w:val="21"/>
                <w:lang w:eastAsia="zh-CN"/>
              </w:rPr>
            </w:pPr>
            <w:r>
              <w:rPr>
                <w:rFonts w:hint="eastAsia" w:ascii="宋体" w:hAnsi="宋体" w:cs="宋体"/>
                <w:color w:val="auto"/>
                <w:szCs w:val="21"/>
                <w:lang w:val="en-US" w:eastAsia="zh-CN"/>
              </w:rPr>
              <w:t>6、北京万佳首化生物科技有限公司（供应：标准物质）</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7、京东网络平台（供应：办公用品、劳保用品）</w:t>
            </w:r>
          </w:p>
          <w:p>
            <w:pPr>
              <w:widowControl/>
              <w:spacing w:line="360" w:lineRule="auto"/>
              <w:rPr>
                <w:rFonts w:ascii="宋体" w:hAnsi="宋体" w:cs="宋体"/>
                <w:iCs/>
                <w:color w:val="auto"/>
                <w:szCs w:val="21"/>
              </w:rPr>
            </w:pPr>
            <w:r>
              <w:rPr>
                <w:rFonts w:ascii="宋体" w:hAnsi="宋体" w:cs="宋体"/>
                <w:iCs/>
                <w:color w:val="auto"/>
                <w:szCs w:val="21"/>
              </w:rPr>
              <w:t>……</w:t>
            </w:r>
          </w:p>
          <w:p>
            <w:pPr>
              <w:spacing w:line="360" w:lineRule="auto"/>
              <w:rPr>
                <w:rFonts w:hint="eastAsia" w:ascii="宋体" w:hAnsi="宋体" w:cs="宋体"/>
                <w:color w:val="auto"/>
                <w:szCs w:val="21"/>
                <w:lang w:val="en-US" w:eastAsia="zh-CN"/>
              </w:rPr>
            </w:pPr>
            <w:r>
              <w:rPr>
                <w:rFonts w:hint="eastAsia" w:ascii="宋体" w:hAnsi="宋体" w:cs="宋体"/>
                <w:color w:val="auto"/>
                <w:szCs w:val="21"/>
              </w:rPr>
              <w:t>--</w:t>
            </w:r>
            <w:r>
              <w:rPr>
                <w:rFonts w:hint="eastAsia" w:ascii="宋体" w:hAnsi="宋体" w:cs="宋体"/>
                <w:color w:val="auto"/>
                <w:szCs w:val="21"/>
                <w:lang w:val="en-US" w:eastAsia="zh-CN"/>
              </w:rPr>
              <w:t>公司对合格供方进行入库管理，查见2021年9月供应商入库申请表</w:t>
            </w:r>
          </w:p>
          <w:p>
            <w:pPr>
              <w:pStyle w:val="4"/>
              <w:rPr>
                <w:rFonts w:hint="eastAsia"/>
                <w:color w:val="auto"/>
                <w:lang w:val="en-US" w:eastAsia="zh-CN"/>
              </w:rPr>
            </w:pPr>
            <w:r>
              <w:rPr>
                <w:rFonts w:hint="eastAsia"/>
                <w:color w:val="auto"/>
                <w:lang w:val="en-US" w:eastAsia="zh-CN"/>
              </w:rPr>
              <w:drawing>
                <wp:inline distT="0" distB="0" distL="114300" distR="114300">
                  <wp:extent cx="2209800" cy="3067685"/>
                  <wp:effectExtent l="0" t="0" r="0" b="5715"/>
                  <wp:docPr id="6" name="图片 6" descr="826f8fa2c9d354708531c963a7a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6f8fa2c9d354708531c963a7a6616"/>
                          <pic:cNvPicPr>
                            <a:picLocks noChangeAspect="1"/>
                          </pic:cNvPicPr>
                        </pic:nvPicPr>
                        <pic:blipFill>
                          <a:blip r:embed="rId6"/>
                          <a:stretch>
                            <a:fillRect/>
                          </a:stretch>
                        </pic:blipFill>
                        <pic:spPr>
                          <a:xfrm>
                            <a:off x="0" y="0"/>
                            <a:ext cx="2209800" cy="3067685"/>
                          </a:xfrm>
                          <a:prstGeom prst="rect">
                            <a:avLst/>
                          </a:prstGeom>
                        </pic:spPr>
                      </pic:pic>
                    </a:graphicData>
                  </a:graphic>
                </wp:inline>
              </w:drawing>
            </w:r>
            <w:r>
              <w:rPr>
                <w:rFonts w:hint="eastAsia"/>
                <w:color w:val="auto"/>
                <w:lang w:val="en-US" w:eastAsia="zh-CN"/>
              </w:rPr>
              <w:drawing>
                <wp:inline distT="0" distB="0" distL="114300" distR="114300">
                  <wp:extent cx="1819275" cy="3134360"/>
                  <wp:effectExtent l="0" t="0" r="9525" b="2540"/>
                  <wp:docPr id="7" name="图片 7" descr="2ba14df9b80d2d6095d7d3e1016d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a14df9b80d2d6095d7d3e1016d5b6"/>
                          <pic:cNvPicPr>
                            <a:picLocks noChangeAspect="1"/>
                          </pic:cNvPicPr>
                        </pic:nvPicPr>
                        <pic:blipFill>
                          <a:blip r:embed="rId7"/>
                          <a:stretch>
                            <a:fillRect/>
                          </a:stretch>
                        </pic:blipFill>
                        <pic:spPr>
                          <a:xfrm>
                            <a:off x="0" y="0"/>
                            <a:ext cx="1819275" cy="3134360"/>
                          </a:xfrm>
                          <a:prstGeom prst="rect">
                            <a:avLst/>
                          </a:prstGeom>
                        </pic:spPr>
                      </pic:pic>
                    </a:graphicData>
                  </a:graphic>
                </wp:inline>
              </w:drawing>
            </w:r>
            <w:r>
              <w:rPr>
                <w:rFonts w:hint="eastAsia"/>
                <w:color w:val="auto"/>
                <w:lang w:val="en-US" w:eastAsia="zh-CN"/>
              </w:rPr>
              <w:drawing>
                <wp:inline distT="0" distB="0" distL="114300" distR="114300">
                  <wp:extent cx="2054860" cy="2971165"/>
                  <wp:effectExtent l="0" t="0" r="2540" b="635"/>
                  <wp:docPr id="8" name="图片 8" descr="9e17b638afe7f78a8619b516f47f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e17b638afe7f78a8619b516f47f192"/>
                          <pic:cNvPicPr>
                            <a:picLocks noChangeAspect="1"/>
                          </pic:cNvPicPr>
                        </pic:nvPicPr>
                        <pic:blipFill>
                          <a:blip r:embed="rId8"/>
                          <a:stretch>
                            <a:fillRect/>
                          </a:stretch>
                        </pic:blipFill>
                        <pic:spPr>
                          <a:xfrm>
                            <a:off x="0" y="0"/>
                            <a:ext cx="2054860" cy="2971165"/>
                          </a:xfrm>
                          <a:prstGeom prst="rect">
                            <a:avLst/>
                          </a:prstGeom>
                        </pic:spPr>
                      </pic:pic>
                    </a:graphicData>
                  </a:graphic>
                </wp:inline>
              </w:drawing>
            </w:r>
          </w:p>
          <w:p>
            <w:pPr>
              <w:adjustRightInd w:val="0"/>
              <w:snapToGrid w:val="0"/>
              <w:spacing w:line="360" w:lineRule="auto"/>
              <w:ind w:firstLine="42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公司组织各部门</w:t>
            </w:r>
            <w:r>
              <w:rPr>
                <w:rFonts w:hint="eastAsia" w:ascii="宋体" w:hAnsi="宋体" w:cs="宋体"/>
                <w:color w:val="auto"/>
                <w:szCs w:val="21"/>
                <w:lang w:val="en-US" w:eastAsia="zh-CN"/>
              </w:rPr>
              <w:t>负责人</w:t>
            </w:r>
            <w:r>
              <w:rPr>
                <w:rFonts w:hint="eastAsia" w:ascii="宋体" w:hAnsi="宋体" w:cs="宋体"/>
                <w:color w:val="auto"/>
                <w:szCs w:val="21"/>
              </w:rPr>
              <w:t>对该供方的资质、</w:t>
            </w:r>
            <w:r>
              <w:rPr>
                <w:rFonts w:hint="eastAsia" w:ascii="宋体" w:hAnsi="宋体" w:cs="宋体"/>
                <w:color w:val="auto"/>
                <w:szCs w:val="21"/>
                <w:lang w:val="en-US" w:eastAsia="zh-CN"/>
              </w:rPr>
              <w:t>相关业绩证明</w:t>
            </w:r>
            <w:r>
              <w:rPr>
                <w:rFonts w:hint="eastAsia" w:ascii="宋体" w:hAnsi="宋体" w:cs="宋体"/>
                <w:color w:val="auto"/>
                <w:szCs w:val="21"/>
              </w:rPr>
              <w:t>等进行了评价，有各部门评价人</w:t>
            </w:r>
            <w:r>
              <w:rPr>
                <w:rFonts w:hint="eastAsia" w:ascii="宋体" w:hAnsi="宋体" w:cs="宋体"/>
                <w:color w:val="auto"/>
                <w:szCs w:val="21"/>
                <w:lang w:val="en-US" w:eastAsia="zh-CN"/>
              </w:rPr>
              <w:t>审批意见及</w:t>
            </w:r>
            <w:r>
              <w:rPr>
                <w:rFonts w:hint="eastAsia" w:ascii="宋体" w:hAnsi="宋体" w:cs="宋体"/>
                <w:color w:val="auto"/>
                <w:szCs w:val="21"/>
              </w:rPr>
              <w:t>签字。</w:t>
            </w:r>
          </w:p>
        </w:tc>
        <w:tc>
          <w:tcPr>
            <w:tcW w:w="1131" w:type="dxa"/>
            <w:vAlign w:val="top"/>
          </w:tcPr>
          <w:p>
            <w:pPr>
              <w:rPr>
                <w:rFonts w:hint="eastAsia" w:eastAsia="宋体"/>
                <w:color w:val="auto"/>
                <w:lang w:val="en-US" w:eastAsia="zh-CN"/>
              </w:rPr>
            </w:pPr>
            <w:r>
              <w:rPr>
                <w:rFonts w:hint="eastAsia"/>
                <w:color w:val="auto"/>
                <w:lang w:val="en-US" w:eastAsia="zh-CN"/>
              </w:rPr>
              <w:t>符合</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控制类型和程度</w:t>
            </w:r>
          </w:p>
          <w:p>
            <w:pPr>
              <w:adjustRightInd w:val="0"/>
              <w:snapToGrid w:val="0"/>
              <w:jc w:val="center"/>
              <w:rPr>
                <w:rFonts w:hint="eastAsia" w:ascii="宋体" w:hAnsi="宋体" w:eastAsia="宋体" w:cs="Times New Roman"/>
                <w:color w:val="auto"/>
                <w:kern w:val="2"/>
                <w:sz w:val="21"/>
                <w:szCs w:val="21"/>
                <w:lang w:val="en-US" w:eastAsia="zh-CN" w:bidi="ar-SA"/>
              </w:rPr>
            </w:pP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8.4.2</w:t>
            </w:r>
          </w:p>
        </w:tc>
        <w:tc>
          <w:tcPr>
            <w:tcW w:w="10458" w:type="dxa"/>
            <w:vAlign w:val="top"/>
          </w:tcPr>
          <w:p>
            <w:pPr>
              <w:spacing w:line="360" w:lineRule="auto"/>
              <w:ind w:firstLine="420" w:firstLineChars="200"/>
              <w:rPr>
                <w:rFonts w:ascii="宋体" w:hAnsi="宋体" w:cs="宋体"/>
                <w:color w:val="auto"/>
                <w:szCs w:val="21"/>
              </w:rPr>
            </w:pPr>
            <w:r>
              <w:rPr>
                <w:rFonts w:hint="eastAsia" w:ascii="宋体" w:hAnsi="宋体" w:cs="宋体"/>
                <w:color w:val="auto"/>
                <w:szCs w:val="21"/>
              </w:rPr>
              <w:t>查，公司对主要的</w:t>
            </w:r>
            <w:r>
              <w:rPr>
                <w:rFonts w:hint="eastAsia" w:ascii="宋体" w:hAnsi="宋体" w:cs="宋体"/>
                <w:color w:val="auto"/>
                <w:szCs w:val="21"/>
                <w:lang w:val="en-US" w:eastAsia="zh-CN"/>
              </w:rPr>
              <w:t>设备及试剂</w:t>
            </w:r>
            <w:r>
              <w:rPr>
                <w:rFonts w:hint="eastAsia" w:ascii="宋体" w:hAnsi="宋体" w:cs="宋体"/>
                <w:color w:val="auto"/>
                <w:szCs w:val="21"/>
              </w:rPr>
              <w:t>供应商采用的管理方法为：第一次对供方进行全面评价，包括：供方资质、供方的</w:t>
            </w:r>
            <w:r>
              <w:rPr>
                <w:rFonts w:hint="eastAsia" w:ascii="宋体" w:hAnsi="宋体" w:cs="宋体"/>
                <w:color w:val="auto"/>
                <w:szCs w:val="21"/>
                <w:lang w:val="en-US" w:eastAsia="zh-CN"/>
              </w:rPr>
              <w:t>业绩</w:t>
            </w:r>
            <w:r>
              <w:rPr>
                <w:rFonts w:hint="eastAsia" w:ascii="宋体" w:hAnsi="宋体" w:cs="宋体"/>
                <w:color w:val="auto"/>
                <w:szCs w:val="21"/>
              </w:rPr>
              <w:t>、交货情况、售后服务能力等。对于已经正常供货的供方管理，对每批产品进行检验，通过定期反馈供方产品质量，及对质量问题要求供方进行纠正解决等来进行供方质量控制。查供方控制情况：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rPr>
                <w:rFonts w:hint="default" w:ascii="宋体" w:hAnsi="宋体" w:eastAsia="宋体" w:cs="宋体"/>
                <w:color w:val="auto"/>
                <w:szCs w:val="21"/>
                <w:lang w:val="en-US" w:eastAsia="zh-CN"/>
              </w:rPr>
            </w:pPr>
            <w:r>
              <w:rPr>
                <w:rFonts w:hint="eastAsia" w:ascii="宋体" w:hAnsi="宋体" w:cs="宋体"/>
                <w:color w:val="auto"/>
                <w:szCs w:val="21"/>
              </w:rPr>
              <w:t>提供</w:t>
            </w:r>
            <w:r>
              <w:rPr>
                <w:rFonts w:hint="eastAsia" w:ascii="宋体" w:hAnsi="宋体" w:cs="宋体"/>
                <w:color w:val="auto"/>
                <w:szCs w:val="21"/>
                <w:lang w:val="en-US" w:eastAsia="zh-CN"/>
              </w:rPr>
              <w:t>重庆煌辉化学危险品销售有限公司（供应：化学试剂、玻璃器皿）</w:t>
            </w:r>
            <w:r>
              <w:rPr>
                <w:rFonts w:hint="eastAsia" w:ascii="宋体" w:hAnsi="宋体" w:cs="宋体"/>
                <w:color w:val="auto"/>
                <w:szCs w:val="21"/>
              </w:rPr>
              <w:t>评价报告，包括：供方资质、供方的</w:t>
            </w:r>
            <w:r>
              <w:rPr>
                <w:rFonts w:hint="eastAsia" w:ascii="宋体" w:hAnsi="宋体" w:cs="宋体"/>
                <w:color w:val="auto"/>
                <w:szCs w:val="21"/>
                <w:lang w:val="en-US" w:eastAsia="zh-CN"/>
              </w:rPr>
              <w:t>业绩</w:t>
            </w:r>
            <w:r>
              <w:rPr>
                <w:rFonts w:hint="eastAsia" w:ascii="宋体" w:hAnsi="宋体" w:cs="宋体"/>
                <w:color w:val="auto"/>
                <w:szCs w:val="21"/>
              </w:rPr>
              <w:t>、交货情况、售后服务能力等。时间：20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9.20</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查，供方产品质量统计反馈情况：公司策划了采购产品的管理要求，质量反馈要求；</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 公司采购不合格情况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w:t>
            </w:r>
            <w:r>
              <w:rPr>
                <w:rFonts w:hint="eastAsia" w:ascii="宋体" w:hAnsi="宋体" w:cs="宋体"/>
                <w:color w:val="auto"/>
                <w:szCs w:val="21"/>
                <w:lang w:val="en-US" w:eastAsia="zh-CN"/>
              </w:rPr>
              <w:t>近一年</w:t>
            </w:r>
            <w:r>
              <w:rPr>
                <w:rFonts w:hint="eastAsia" w:ascii="宋体" w:hAnsi="宋体" w:cs="宋体"/>
                <w:color w:val="auto"/>
                <w:szCs w:val="21"/>
              </w:rPr>
              <w:t>来，未出现采购产品有质量不符合的情况。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 公司编制了《采购控制程序》，要求采购的主要材料必须进行检验。</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公司对产品外观、型号规格、数量</w:t>
            </w:r>
            <w:r>
              <w:rPr>
                <w:rFonts w:hint="eastAsia" w:ascii="宋体" w:hAnsi="宋体" w:cs="宋体"/>
                <w:color w:val="auto"/>
                <w:szCs w:val="21"/>
                <w:lang w:eastAsia="zh-CN"/>
              </w:rPr>
              <w:t>、合格性证明文件</w:t>
            </w:r>
            <w:r>
              <w:rPr>
                <w:rFonts w:hint="eastAsia" w:ascii="宋体" w:hAnsi="宋体" w:cs="宋体"/>
                <w:color w:val="auto"/>
                <w:szCs w:val="21"/>
              </w:rPr>
              <w:t>进行了验收。经询问公司采购产品主要根据</w:t>
            </w:r>
            <w:r>
              <w:rPr>
                <w:rFonts w:hint="eastAsia" w:ascii="宋体" w:hAnsi="宋体" w:cs="宋体"/>
                <w:color w:val="auto"/>
                <w:szCs w:val="21"/>
                <w:lang w:val="en-US" w:eastAsia="zh-CN"/>
              </w:rPr>
              <w:t>项目</w:t>
            </w:r>
            <w:r>
              <w:rPr>
                <w:rFonts w:hint="eastAsia" w:ascii="宋体" w:hAnsi="宋体" w:cs="宋体"/>
                <w:color w:val="auto"/>
                <w:szCs w:val="21"/>
              </w:rPr>
              <w:t>需求，</w:t>
            </w:r>
            <w:r>
              <w:rPr>
                <w:rFonts w:hint="eastAsia" w:ascii="宋体" w:hAnsi="宋体" w:cs="宋体"/>
                <w:color w:val="auto"/>
                <w:szCs w:val="21"/>
                <w:lang w:val="en-US" w:eastAsia="zh-CN"/>
              </w:rPr>
              <w:t>按采购物品清单</w:t>
            </w:r>
            <w:r>
              <w:rPr>
                <w:rFonts w:hint="eastAsia" w:ascii="宋体" w:hAnsi="宋体" w:cs="宋体"/>
                <w:color w:val="auto"/>
                <w:szCs w:val="21"/>
              </w:rPr>
              <w:t>对相关产品的数量、规格型号等进行检验。验证记录</w:t>
            </w:r>
            <w:r>
              <w:rPr>
                <w:rFonts w:hint="eastAsia" w:ascii="宋体" w:hAnsi="宋体" w:cs="宋体"/>
                <w:color w:val="auto"/>
                <w:szCs w:val="21"/>
                <w:lang w:val="en-US" w:eastAsia="zh-CN"/>
              </w:rPr>
              <w:t>详见Q8.6条款。</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公司外部供方的管理基本符合要求。</w:t>
            </w:r>
          </w:p>
        </w:tc>
        <w:tc>
          <w:tcPr>
            <w:tcW w:w="1131" w:type="dxa"/>
            <w:vAlign w:val="top"/>
          </w:tcPr>
          <w:p>
            <w:pPr>
              <w:rPr>
                <w:rFonts w:hint="eastAsia" w:eastAsia="宋体"/>
                <w:color w:val="auto"/>
                <w:lang w:val="en-US" w:eastAsia="zh-CN"/>
              </w:rPr>
            </w:pPr>
            <w:r>
              <w:rPr>
                <w:rFonts w:hint="eastAsia"/>
                <w:color w:val="auto"/>
                <w:lang w:val="en-US" w:eastAsia="zh-CN"/>
              </w:rPr>
              <w:t>符合</w:t>
            </w:r>
          </w:p>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外部供方的信息</w:t>
            </w:r>
          </w:p>
          <w:p>
            <w:pPr>
              <w:spacing w:line="360" w:lineRule="auto"/>
              <w:ind w:firstLine="420" w:firstLineChars="200"/>
              <w:rPr>
                <w:rFonts w:hint="eastAsia" w:ascii="宋体" w:hAnsi="宋体" w:eastAsia="宋体" w:cs="宋体"/>
                <w:color w:val="auto"/>
                <w:kern w:val="2"/>
                <w:sz w:val="21"/>
                <w:szCs w:val="21"/>
                <w:lang w:val="en-US" w:eastAsia="zh-CN" w:bidi="ar-SA"/>
              </w:rPr>
            </w:pPr>
          </w:p>
        </w:tc>
        <w:tc>
          <w:tcPr>
            <w:tcW w:w="960" w:type="dxa"/>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8.4.3</w:t>
            </w:r>
          </w:p>
        </w:tc>
        <w:tc>
          <w:tcPr>
            <w:tcW w:w="10458" w:type="dxa"/>
            <w:vAlign w:val="top"/>
          </w:tcPr>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负责人讲与供方沟通的内容包括：所提供的过程、产品和服务等；经询问，组织通过签订采购购销合同进行确定采购信息。</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查</w:t>
            </w:r>
            <w:r>
              <w:rPr>
                <w:rFonts w:hint="eastAsia" w:ascii="宋体" w:hAnsi="宋体" w:cs="宋体"/>
                <w:color w:val="auto"/>
                <w:szCs w:val="21"/>
                <w:lang w:val="en-US" w:eastAsia="zh-CN"/>
              </w:rPr>
              <w:t>检测设备</w:t>
            </w:r>
            <w:r>
              <w:rPr>
                <w:rFonts w:hint="eastAsia" w:ascii="宋体" w:hAnsi="宋体" w:cs="宋体"/>
                <w:color w:val="auto"/>
                <w:szCs w:val="21"/>
              </w:rPr>
              <w:t>购销合同</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1、供方：</w:t>
            </w:r>
            <w:r>
              <w:rPr>
                <w:rFonts w:hint="eastAsia" w:ascii="宋体" w:hAnsi="宋体" w:cs="宋体"/>
                <w:color w:val="auto"/>
                <w:szCs w:val="21"/>
                <w:lang w:eastAsia="zh-CN"/>
              </w:rPr>
              <w:t>重庆金之硕仪器仪表有限公司</w:t>
            </w:r>
            <w:r>
              <w:rPr>
                <w:rFonts w:hint="eastAsia" w:ascii="宋体" w:hAnsi="宋体" w:cs="宋体"/>
                <w:color w:val="auto"/>
                <w:szCs w:val="21"/>
              </w:rPr>
              <w:t xml:space="preserve">  20</w:t>
            </w:r>
            <w:r>
              <w:rPr>
                <w:rFonts w:hint="eastAsia" w:ascii="宋体" w:hAnsi="宋体" w:cs="宋体"/>
                <w:color w:val="auto"/>
                <w:szCs w:val="21"/>
                <w:lang w:val="en-US" w:eastAsia="zh-CN"/>
              </w:rPr>
              <w:t>22</w:t>
            </w:r>
            <w:r>
              <w:rPr>
                <w:rFonts w:hint="eastAsia" w:ascii="宋体" w:hAnsi="宋体" w:cs="宋体"/>
                <w:color w:val="auto"/>
                <w:szCs w:val="21"/>
              </w:rPr>
              <w:t>.</w:t>
            </w:r>
            <w:r>
              <w:rPr>
                <w:rFonts w:hint="eastAsia" w:ascii="宋体" w:hAnsi="宋体" w:cs="宋体"/>
                <w:color w:val="auto"/>
                <w:szCs w:val="21"/>
                <w:lang w:val="en-US" w:eastAsia="zh-CN"/>
              </w:rPr>
              <w:t>6</w:t>
            </w:r>
            <w:r>
              <w:rPr>
                <w:rFonts w:hint="eastAsia" w:ascii="宋体" w:hAnsi="宋体" w:cs="宋体"/>
                <w:color w:val="auto"/>
                <w:szCs w:val="21"/>
              </w:rPr>
              <w:t>.</w:t>
            </w:r>
            <w:r>
              <w:rPr>
                <w:rFonts w:hint="eastAsia" w:ascii="宋体" w:hAnsi="宋体" w:cs="宋体"/>
                <w:color w:val="auto"/>
                <w:szCs w:val="21"/>
                <w:lang w:val="en-US" w:eastAsia="zh-CN"/>
              </w:rPr>
              <w:t>18</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产品：</w:t>
            </w:r>
            <w:r>
              <w:rPr>
                <w:rFonts w:hint="eastAsia" w:ascii="宋体" w:hAnsi="宋体" w:cs="宋体"/>
                <w:color w:val="auto"/>
                <w:szCs w:val="21"/>
                <w:lang w:eastAsia="zh-CN"/>
              </w:rPr>
              <w:t>干湿温度计、电子天平</w:t>
            </w:r>
          </w:p>
          <w:p>
            <w:pPr>
              <w:spacing w:line="360" w:lineRule="auto"/>
              <w:ind w:firstLine="420" w:firstLineChars="200"/>
              <w:rPr>
                <w:rFonts w:ascii="宋体" w:hAnsi="宋体" w:cs="宋体"/>
                <w:color w:val="auto"/>
                <w:szCs w:val="21"/>
              </w:rPr>
            </w:pPr>
            <w:r>
              <w:rPr>
                <w:rFonts w:hint="eastAsia" w:ascii="宋体" w:hAnsi="宋体" w:cs="宋体"/>
                <w:color w:val="auto"/>
                <w:szCs w:val="21"/>
              </w:rPr>
              <w:t>合同规定了：产品、规格、数量、价格、交期、违约等。</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2、供方：</w:t>
            </w:r>
            <w:r>
              <w:rPr>
                <w:rFonts w:hint="eastAsia" w:ascii="宋体" w:hAnsi="宋体" w:cs="宋体"/>
                <w:color w:val="auto"/>
                <w:szCs w:val="21"/>
                <w:lang w:eastAsia="zh-CN"/>
              </w:rPr>
              <w:t>重庆佳融仪器有限责任公司</w:t>
            </w:r>
            <w:r>
              <w:rPr>
                <w:rFonts w:hint="eastAsia" w:ascii="宋体" w:hAnsi="宋体" w:cs="宋体"/>
                <w:color w:val="auto"/>
                <w:szCs w:val="21"/>
              </w:rPr>
              <w:t xml:space="preserve">  20</w:t>
            </w:r>
            <w:r>
              <w:rPr>
                <w:rFonts w:hint="eastAsia" w:ascii="宋体" w:hAnsi="宋体" w:cs="宋体"/>
                <w:color w:val="auto"/>
                <w:szCs w:val="21"/>
                <w:lang w:val="en-US" w:eastAsia="zh-CN"/>
              </w:rPr>
              <w:t>22</w:t>
            </w:r>
            <w:r>
              <w:rPr>
                <w:rFonts w:hint="eastAsia" w:ascii="宋体" w:hAnsi="宋体" w:cs="宋体"/>
                <w:color w:val="auto"/>
                <w:szCs w:val="21"/>
              </w:rPr>
              <w:t>.</w:t>
            </w:r>
            <w:r>
              <w:rPr>
                <w:rFonts w:hint="eastAsia" w:ascii="宋体" w:hAnsi="宋体" w:cs="宋体"/>
                <w:color w:val="auto"/>
                <w:szCs w:val="21"/>
                <w:lang w:val="en-US" w:eastAsia="zh-CN"/>
              </w:rPr>
              <w:t>4</w:t>
            </w:r>
            <w:r>
              <w:rPr>
                <w:rFonts w:hint="eastAsia" w:ascii="宋体" w:hAnsi="宋体" w:cs="宋体"/>
                <w:color w:val="auto"/>
                <w:szCs w:val="21"/>
              </w:rPr>
              <w:t>.</w:t>
            </w:r>
            <w:r>
              <w:rPr>
                <w:rFonts w:hint="eastAsia" w:ascii="宋体" w:hAnsi="宋体" w:cs="宋体"/>
                <w:color w:val="auto"/>
                <w:szCs w:val="21"/>
                <w:lang w:val="en-US" w:eastAsia="zh-CN"/>
              </w:rPr>
              <w:t>12</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rPr>
              <w:t>产品：</w:t>
            </w:r>
            <w:r>
              <w:rPr>
                <w:rFonts w:hint="eastAsia" w:ascii="宋体" w:hAnsi="宋体" w:cs="宋体"/>
                <w:color w:val="auto"/>
                <w:szCs w:val="21"/>
                <w:lang w:val="en-US" w:eastAsia="zh-CN"/>
              </w:rPr>
              <w:t>钢筋弯曲试验机</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合同规定了：产品、规格、数量、价格、交期、结算、违约等。</w:t>
            </w:r>
          </w:p>
          <w:p>
            <w:p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lang w:eastAsia="zh-CN"/>
              </w:rPr>
              <w:t>负责人讲耗材、标准物质、试剂等购买的量比较小，且每购进一次使用比较久，采购信息的传递都是部门做采购计划，负责人签字后在合格供应商处进行采买。</w:t>
            </w:r>
          </w:p>
          <w:p>
            <w:pPr>
              <w:spacing w:line="360" w:lineRule="auto"/>
              <w:ind w:firstLine="840" w:firstLineChars="400"/>
              <w:rPr>
                <w:rFonts w:hint="default" w:ascii="宋体" w:hAnsi="宋体" w:cs="宋体"/>
                <w:color w:val="auto"/>
                <w:szCs w:val="21"/>
                <w:lang w:val="en-US" w:eastAsia="zh-CN"/>
              </w:rPr>
            </w:pPr>
            <w:r>
              <w:rPr>
                <w:rFonts w:hint="eastAsia" w:ascii="宋体" w:hAnsi="宋体" w:cs="宋体"/>
                <w:color w:val="auto"/>
                <w:szCs w:val="21"/>
                <w:lang w:val="en-US" w:eastAsia="zh-CN"/>
              </w:rPr>
              <w:t>提供2022年度实验室采购物品清单</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w:t>
            </w:r>
            <w:r>
              <w:rPr>
                <w:rFonts w:hint="eastAsia" w:ascii="宋体" w:hAnsi="宋体" w:cs="宋体"/>
                <w:color w:val="auto"/>
                <w:szCs w:val="21"/>
              </w:rPr>
              <w:drawing>
                <wp:inline distT="0" distB="0" distL="114300" distR="114300">
                  <wp:extent cx="3940175" cy="2411095"/>
                  <wp:effectExtent l="0" t="0" r="9525" b="1905"/>
                  <wp:docPr id="9" name="图片 9" descr="8ace8b739525b6f85b445a13b3a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ace8b739525b6f85b445a13b3a9823"/>
                          <pic:cNvPicPr>
                            <a:picLocks noChangeAspect="1"/>
                          </pic:cNvPicPr>
                        </pic:nvPicPr>
                        <pic:blipFill>
                          <a:blip r:embed="rId9"/>
                          <a:srcRect b="6891"/>
                          <a:stretch>
                            <a:fillRect/>
                          </a:stretch>
                        </pic:blipFill>
                        <pic:spPr>
                          <a:xfrm>
                            <a:off x="0" y="0"/>
                            <a:ext cx="3940175" cy="2411095"/>
                          </a:xfrm>
                          <a:prstGeom prst="rect">
                            <a:avLst/>
                          </a:prstGeom>
                        </pic:spPr>
                      </pic:pic>
                    </a:graphicData>
                  </a:graphic>
                </wp:inline>
              </w:drawing>
            </w:r>
            <w:r>
              <w:rPr>
                <w:rFonts w:hint="eastAsia" w:ascii="宋体" w:hAnsi="宋体" w:cs="宋体"/>
                <w:color w:val="auto"/>
                <w:szCs w:val="21"/>
                <w:lang w:val="en-US" w:eastAsia="zh-CN"/>
              </w:rPr>
              <w:t xml:space="preserve">     </w:t>
            </w:r>
          </w:p>
          <w:p>
            <w:p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公司的采购</w:t>
            </w:r>
            <w:r>
              <w:rPr>
                <w:rFonts w:hint="eastAsia" w:ascii="宋体" w:hAnsi="宋体" w:cs="宋体"/>
                <w:color w:val="auto"/>
                <w:szCs w:val="21"/>
                <w:lang w:eastAsia="zh-CN"/>
              </w:rPr>
              <w:t>计划及</w:t>
            </w:r>
            <w:r>
              <w:rPr>
                <w:rFonts w:hint="eastAsia" w:ascii="宋体" w:hAnsi="宋体" w:cs="宋体"/>
                <w:color w:val="auto"/>
                <w:szCs w:val="21"/>
              </w:rPr>
              <w:t xml:space="preserve">合同明确了采购产品的具体要求，且均在合格供方处进行采购。     </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外部供方的信息管理有效。</w:t>
            </w:r>
          </w:p>
        </w:tc>
        <w:tc>
          <w:tcPr>
            <w:tcW w:w="1131" w:type="dxa"/>
            <w:vAlign w:val="top"/>
          </w:tcPr>
          <w:p>
            <w:pPr>
              <w:rPr>
                <w:rFonts w:hint="eastAsia" w:eastAsia="宋体"/>
                <w:color w:val="auto"/>
                <w:lang w:val="en-US" w:eastAsia="zh-CN"/>
              </w:rPr>
            </w:pPr>
            <w:r>
              <w:rPr>
                <w:rFonts w:hint="eastAsia"/>
                <w:color w:val="auto"/>
                <w:lang w:val="en-US" w:eastAsia="zh-CN"/>
              </w:rPr>
              <w:t>符合</w:t>
            </w:r>
          </w:p>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顾客沟通</w:t>
            </w:r>
          </w:p>
          <w:p>
            <w:pPr>
              <w:adjustRightInd w:val="0"/>
              <w:snapToGrid w:val="0"/>
              <w:jc w:val="center"/>
              <w:rPr>
                <w:rFonts w:hint="eastAsia" w:ascii="宋体" w:hAnsi="宋体" w:eastAsia="宋体" w:cs="新宋体"/>
                <w:color w:val="auto"/>
                <w:kern w:val="2"/>
                <w:sz w:val="21"/>
                <w:szCs w:val="21"/>
                <w:lang w:val="en-US" w:eastAsia="zh-CN" w:bidi="ar-SA"/>
              </w:rPr>
            </w:pP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cs="宋体"/>
                <w:b/>
                <w:color w:val="auto"/>
                <w:szCs w:val="21"/>
                <w:lang w:val="en-US" w:eastAsia="zh-CN"/>
              </w:rPr>
              <w:t>Q</w:t>
            </w:r>
            <w:r>
              <w:rPr>
                <w:rFonts w:hint="eastAsia" w:ascii="宋体" w:hAnsi="宋体" w:cs="宋体"/>
                <w:b/>
                <w:color w:val="auto"/>
                <w:szCs w:val="21"/>
              </w:rPr>
              <w:t>8.2.1</w:t>
            </w:r>
          </w:p>
        </w:tc>
        <w:tc>
          <w:tcPr>
            <w:tcW w:w="0" w:type="auto"/>
            <w:vAlign w:val="top"/>
          </w:tcPr>
          <w:p>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组织按质量手册制定并实施顾客沟通的要求，</w:t>
            </w:r>
            <w:r>
              <w:rPr>
                <w:rFonts w:hint="eastAsia" w:ascii="宋体" w:hAnsi="宋体" w:cs="宋体"/>
                <w:color w:val="auto"/>
                <w:szCs w:val="21"/>
                <w:lang w:eastAsia="zh-CN"/>
              </w:rPr>
              <w:t>办公室</w:t>
            </w:r>
            <w:r>
              <w:rPr>
                <w:rFonts w:hint="eastAsia" w:ascii="宋体" w:hAnsi="宋体" w:cs="宋体"/>
                <w:color w:val="auto"/>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与产品和服务有关要求的确定</w:t>
            </w:r>
          </w:p>
          <w:p>
            <w:pPr>
              <w:spacing w:line="360" w:lineRule="auto"/>
              <w:rPr>
                <w:rFonts w:ascii="宋体" w:hAnsi="宋体" w:cs="宋体"/>
                <w:color w:val="auto"/>
                <w:szCs w:val="21"/>
              </w:rPr>
            </w:pPr>
            <w:r>
              <w:rPr>
                <w:rFonts w:hint="eastAsia" w:ascii="宋体" w:hAnsi="宋体" w:cs="宋体"/>
                <w:color w:val="auto"/>
                <w:szCs w:val="21"/>
              </w:rPr>
              <w:t>#产品和服务的要求规定是否含:</w:t>
            </w:r>
          </w:p>
          <w:p>
            <w:pPr>
              <w:spacing w:line="360" w:lineRule="auto"/>
              <w:rPr>
                <w:rFonts w:ascii="宋体" w:hAnsi="宋体" w:cs="宋体"/>
                <w:color w:val="auto"/>
                <w:szCs w:val="21"/>
              </w:rPr>
            </w:pPr>
            <w:r>
              <w:rPr>
                <w:rFonts w:hint="eastAsia" w:ascii="宋体" w:hAnsi="宋体" w:cs="宋体"/>
                <w:color w:val="auto"/>
                <w:szCs w:val="21"/>
              </w:rPr>
              <w:t>1）适用的法律法规要求；</w:t>
            </w:r>
          </w:p>
          <w:p>
            <w:pPr>
              <w:spacing w:line="360" w:lineRule="auto"/>
              <w:rPr>
                <w:rFonts w:ascii="宋体" w:hAnsi="宋体" w:cs="宋体"/>
                <w:color w:val="auto"/>
                <w:szCs w:val="21"/>
              </w:rPr>
            </w:pPr>
            <w:r>
              <w:rPr>
                <w:rFonts w:hint="eastAsia" w:ascii="宋体" w:hAnsi="宋体" w:cs="宋体"/>
                <w:color w:val="auto"/>
                <w:szCs w:val="21"/>
              </w:rPr>
              <w:t>2）组织认为的必要要求。</w:t>
            </w:r>
          </w:p>
          <w:p>
            <w:pPr>
              <w:spacing w:line="360" w:lineRule="auto"/>
              <w:rPr>
                <w:rFonts w:ascii="宋体" w:hAnsi="宋体" w:cs="宋体"/>
                <w:color w:val="auto"/>
                <w:szCs w:val="21"/>
              </w:rPr>
            </w:pPr>
            <w:r>
              <w:rPr>
                <w:rFonts w:hint="eastAsia" w:ascii="宋体" w:hAnsi="宋体" w:cs="宋体"/>
                <w:color w:val="auto"/>
                <w:szCs w:val="21"/>
              </w:rPr>
              <w:t>对于提供的产品/服务，组织声称的要</w:t>
            </w:r>
          </w:p>
          <w:p>
            <w:pPr>
              <w:spacing w:line="360" w:lineRule="auto"/>
              <w:rPr>
                <w:rFonts w:ascii="宋体" w:hAnsi="宋体" w:cs="宋体"/>
                <w:color w:val="auto"/>
                <w:szCs w:val="21"/>
              </w:rPr>
            </w:pPr>
            <w:r>
              <w:rPr>
                <w:rFonts w:hint="eastAsia" w:ascii="宋体" w:hAnsi="宋体" w:cs="宋体"/>
                <w:color w:val="auto"/>
                <w:szCs w:val="21"/>
              </w:rPr>
              <w:t>求有哪些？是否满足？</w:t>
            </w:r>
          </w:p>
          <w:p>
            <w:pPr>
              <w:adjustRightInd w:val="0"/>
              <w:snapToGrid w:val="0"/>
              <w:jc w:val="center"/>
              <w:rPr>
                <w:rFonts w:hint="eastAsia" w:ascii="宋体" w:hAnsi="宋体" w:eastAsia="宋体" w:cs="新宋体"/>
                <w:color w:val="auto"/>
                <w:kern w:val="2"/>
                <w:sz w:val="21"/>
                <w:szCs w:val="21"/>
                <w:lang w:val="en-US" w:eastAsia="zh-CN" w:bidi="ar-SA"/>
              </w:rPr>
            </w:pP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b/>
                <w:color w:val="auto"/>
                <w:szCs w:val="21"/>
                <w:lang w:val="en-US" w:eastAsia="zh-CN"/>
              </w:rPr>
              <w:t>Q</w:t>
            </w:r>
            <w:r>
              <w:rPr>
                <w:rFonts w:hint="eastAsia" w:ascii="宋体" w:hAnsi="宋体" w:cs="宋体"/>
                <w:b/>
                <w:color w:val="auto"/>
                <w:szCs w:val="21"/>
              </w:rPr>
              <w:t>8.2.2</w:t>
            </w:r>
          </w:p>
        </w:tc>
        <w:tc>
          <w:tcPr>
            <w:tcW w:w="0" w:type="auto"/>
            <w:vAlign w:val="top"/>
          </w:tcPr>
          <w:p>
            <w:pPr>
              <w:spacing w:line="360" w:lineRule="auto"/>
              <w:ind w:firstLine="420" w:firstLineChars="200"/>
              <w:rPr>
                <w:rFonts w:ascii="宋体" w:hAnsi="宋体" w:cs="宋体"/>
                <w:color w:val="auto"/>
                <w:szCs w:val="21"/>
              </w:rPr>
            </w:pPr>
            <w:r>
              <w:rPr>
                <w:rFonts w:hint="eastAsia" w:ascii="宋体" w:hAnsi="宋体" w:cs="宋体"/>
                <w:color w:val="auto"/>
                <w:szCs w:val="21"/>
              </w:rPr>
              <w:t>组织编制的质量手册及《</w:t>
            </w:r>
            <w:r>
              <w:rPr>
                <w:rFonts w:hint="eastAsia" w:ascii="宋体" w:hAnsi="宋体"/>
                <w:color w:val="auto"/>
                <w:szCs w:val="21"/>
              </w:rPr>
              <w:t>与</w:t>
            </w:r>
            <w:r>
              <w:rPr>
                <w:rFonts w:hint="eastAsia" w:ascii="宋体" w:hAnsi="宋体"/>
                <w:color w:val="auto"/>
                <w:szCs w:val="21"/>
              </w:rPr>
              <w:t>顾客有关的过程控制程序</w:t>
            </w:r>
            <w:r>
              <w:rPr>
                <w:rFonts w:hint="eastAsia" w:ascii="宋体" w:hAnsi="宋体" w:cs="宋体"/>
                <w:color w:val="auto"/>
                <w:szCs w:val="21"/>
              </w:rPr>
              <w:t>》规定，对市场进行调研，定向顾客提供的产品和服务的要求，从以下几个方面来确定与服务有关的要求：</w:t>
            </w:r>
          </w:p>
          <w:p>
            <w:pPr>
              <w:spacing w:line="360" w:lineRule="auto"/>
              <w:rPr>
                <w:rFonts w:ascii="宋体" w:hAnsi="宋体" w:cs="宋体"/>
                <w:color w:val="auto"/>
                <w:szCs w:val="21"/>
              </w:rPr>
            </w:pPr>
            <w:r>
              <w:rPr>
                <w:rFonts w:hint="eastAsia" w:ascii="宋体" w:hAnsi="宋体" w:cs="宋体"/>
                <w:color w:val="auto"/>
                <w:szCs w:val="21"/>
              </w:rPr>
              <w:t xml:space="preserve">（1）顾客对产品规定的要求,包括产品内容、技术、进度和费用要求及后期服务要求；      </w:t>
            </w:r>
          </w:p>
          <w:p>
            <w:pPr>
              <w:spacing w:line="360" w:lineRule="auto"/>
              <w:rPr>
                <w:rFonts w:ascii="宋体" w:hAnsi="宋体" w:cs="宋体"/>
                <w:color w:val="auto"/>
                <w:szCs w:val="21"/>
              </w:rPr>
            </w:pPr>
            <w:r>
              <w:rPr>
                <w:rFonts w:hint="eastAsia" w:ascii="宋体" w:hAnsi="宋体" w:cs="宋体"/>
                <w:color w:val="auto"/>
                <w:szCs w:val="21"/>
              </w:rPr>
              <w:t>（2）与产品有关的法律、法规要求；</w:t>
            </w:r>
          </w:p>
          <w:p>
            <w:pPr>
              <w:spacing w:line="360" w:lineRule="auto"/>
              <w:rPr>
                <w:rFonts w:ascii="宋体" w:hAnsi="宋体" w:cs="宋体"/>
                <w:color w:val="auto"/>
                <w:szCs w:val="21"/>
              </w:rPr>
            </w:pPr>
            <w:r>
              <w:rPr>
                <w:rFonts w:hint="eastAsia" w:ascii="宋体" w:hAnsi="宋体" w:cs="宋体"/>
                <w:color w:val="auto"/>
                <w:szCs w:val="21"/>
              </w:rPr>
              <w:t>（3）公司确定的其他附加要求；</w:t>
            </w:r>
          </w:p>
          <w:p>
            <w:pPr>
              <w:spacing w:line="360" w:lineRule="auto"/>
              <w:ind w:firstLine="420" w:firstLineChars="200"/>
              <w:rPr>
                <w:rFonts w:ascii="宋体" w:hAnsi="宋体" w:cs="宋体"/>
                <w:color w:val="auto"/>
                <w:szCs w:val="21"/>
              </w:rPr>
            </w:pPr>
            <w:r>
              <w:rPr>
                <w:rFonts w:hint="eastAsia" w:ascii="宋体" w:hAnsi="宋体" w:cs="宋体"/>
                <w:color w:val="auto"/>
                <w:szCs w:val="21"/>
              </w:rPr>
              <w:t>询问负责人，</w:t>
            </w:r>
            <w:r>
              <w:rPr>
                <w:rFonts w:hint="eastAsia" w:ascii="宋体" w:hAnsi="宋体" w:cs="宋体"/>
                <w:color w:val="auto"/>
                <w:szCs w:val="21"/>
                <w:lang w:val="en-US" w:eastAsia="zh-CN"/>
              </w:rPr>
              <w:t>公司业务来自招投，</w:t>
            </w:r>
            <w:r>
              <w:rPr>
                <w:rFonts w:hint="eastAsia" w:ascii="宋体" w:hAnsi="宋体" w:cs="宋体"/>
                <w:color w:val="auto"/>
                <w:szCs w:val="21"/>
                <w:lang w:eastAsia="zh-CN"/>
              </w:rPr>
              <w:t>与</w:t>
            </w:r>
            <w:r>
              <w:rPr>
                <w:rFonts w:hint="eastAsia" w:ascii="宋体" w:hAnsi="宋体" w:cs="宋体"/>
                <w:color w:val="auto"/>
                <w:szCs w:val="21"/>
              </w:rPr>
              <w:t>顾客签订</w:t>
            </w:r>
            <w:r>
              <w:rPr>
                <w:rFonts w:hint="eastAsia" w:ascii="宋体" w:hAnsi="宋体" w:cs="宋体"/>
                <w:color w:val="auto"/>
                <w:szCs w:val="21"/>
                <w:lang w:val="en-US" w:eastAsia="zh-CN"/>
              </w:rPr>
              <w:t>服务</w:t>
            </w:r>
            <w:r>
              <w:rPr>
                <w:rFonts w:hint="eastAsia" w:ascii="宋体" w:hAnsi="宋体" w:cs="宋体"/>
                <w:color w:val="auto"/>
                <w:szCs w:val="21"/>
              </w:rPr>
              <w:t>合同，</w:t>
            </w:r>
            <w:r>
              <w:rPr>
                <w:rFonts w:hint="eastAsia" w:ascii="宋体" w:hAnsi="宋体" w:cs="宋体"/>
                <w:color w:val="auto"/>
                <w:szCs w:val="21"/>
                <w:lang w:eastAsia="zh-CN"/>
              </w:rPr>
              <w:t>来明确顾客要求、</w:t>
            </w:r>
            <w:r>
              <w:rPr>
                <w:rFonts w:hint="eastAsia" w:ascii="宋体" w:hAnsi="宋体" w:cs="宋体"/>
                <w:color w:val="auto"/>
                <w:szCs w:val="21"/>
              </w:rPr>
              <w:t>传递销售信息。</w:t>
            </w:r>
          </w:p>
          <w:p>
            <w:pPr>
              <w:widowControl/>
              <w:spacing w:line="360" w:lineRule="auto"/>
              <w:jc w:val="left"/>
              <w:rPr>
                <w:rFonts w:ascii="宋体" w:hAnsi="宋体" w:cs="宋体"/>
                <w:bCs/>
                <w:color w:val="auto"/>
                <w:szCs w:val="24"/>
              </w:rPr>
            </w:pPr>
            <w:r>
              <w:rPr>
                <w:rFonts w:hint="eastAsia" w:ascii="宋体" w:hAnsi="宋体" w:cs="宋体"/>
                <w:bCs/>
                <w:color w:val="auto"/>
                <w:szCs w:val="24"/>
              </w:rPr>
              <w:t>抽查情况如下：</w:t>
            </w:r>
          </w:p>
          <w:p>
            <w:pPr>
              <w:widowControl/>
              <w:spacing w:line="360" w:lineRule="auto"/>
              <w:ind w:firstLine="210" w:firstLineChars="100"/>
              <w:jc w:val="left"/>
              <w:rPr>
                <w:rFonts w:ascii="宋体" w:hAnsi="宋体" w:cs="宋体"/>
                <w:bCs/>
                <w:color w:val="auto"/>
                <w:szCs w:val="24"/>
              </w:rPr>
            </w:pPr>
            <w:r>
              <w:rPr>
                <w:rFonts w:hint="eastAsia" w:ascii="宋体" w:hAnsi="宋体" w:cs="宋体"/>
                <w:bCs/>
                <w:color w:val="auto"/>
                <w:szCs w:val="24"/>
              </w:rPr>
              <w:t>抽</w:t>
            </w:r>
            <w:r>
              <w:rPr>
                <w:rFonts w:hint="eastAsia" w:ascii="宋体" w:hAnsi="宋体" w:cs="宋体"/>
                <w:bCs/>
                <w:color w:val="auto"/>
                <w:szCs w:val="24"/>
                <w:lang w:val="en-US" w:eastAsia="zh-CN"/>
              </w:rPr>
              <w:t>项目</w:t>
            </w:r>
            <w:r>
              <w:rPr>
                <w:rFonts w:hint="eastAsia" w:ascii="宋体" w:hAnsi="宋体" w:cs="宋体"/>
                <w:bCs/>
                <w:color w:val="auto"/>
                <w:szCs w:val="24"/>
                <w:lang w:eastAsia="zh-CN"/>
              </w:rPr>
              <w:t>合同</w:t>
            </w:r>
            <w:r>
              <w:rPr>
                <w:rFonts w:hint="eastAsia" w:ascii="宋体" w:hAnsi="宋体" w:cs="宋体"/>
                <w:bCs/>
                <w:color w:val="auto"/>
                <w:szCs w:val="24"/>
              </w:rPr>
              <w:t>：</w:t>
            </w:r>
          </w:p>
          <w:p>
            <w:pPr>
              <w:widowControl/>
              <w:numPr>
                <w:ilvl w:val="0"/>
                <w:numId w:val="3"/>
              </w:numPr>
              <w:spacing w:line="360" w:lineRule="auto"/>
              <w:jc w:val="left"/>
              <w:rPr>
                <w:rFonts w:hint="eastAsia" w:ascii="宋体" w:hAnsi="宋体" w:cs="宋体"/>
                <w:bCs/>
                <w:color w:val="auto"/>
                <w:szCs w:val="24"/>
              </w:rPr>
            </w:pPr>
            <w:r>
              <w:rPr>
                <w:rFonts w:hint="eastAsia" w:ascii="宋体" w:hAnsi="宋体" w:cs="宋体"/>
                <w:bCs/>
                <w:color w:val="auto"/>
                <w:szCs w:val="24"/>
              </w:rPr>
              <w:t>顾客：</w:t>
            </w:r>
            <w:r>
              <w:rPr>
                <w:rFonts w:hint="eastAsia" w:ascii="宋体" w:hAnsi="宋体" w:cs="宋体"/>
                <w:bCs/>
                <w:color w:val="auto"/>
                <w:szCs w:val="24"/>
                <w:lang w:eastAsia="zh-CN"/>
              </w:rPr>
              <w:t>重庆市渝北区城市管理局</w:t>
            </w:r>
            <w:r>
              <w:rPr>
                <w:rFonts w:hint="eastAsia" w:ascii="宋体" w:hAnsi="宋体" w:cs="宋体"/>
                <w:bCs/>
                <w:color w:val="auto"/>
                <w:szCs w:val="24"/>
              </w:rPr>
              <w:t xml:space="preserve"> </w:t>
            </w:r>
            <w:r>
              <w:rPr>
                <w:rFonts w:hint="eastAsia" w:ascii="宋体" w:hAnsi="宋体" w:cs="宋体"/>
                <w:bCs/>
                <w:color w:val="auto"/>
                <w:szCs w:val="24"/>
                <w:lang w:eastAsia="zh-CN"/>
              </w:rPr>
              <w:t>（</w:t>
            </w:r>
            <w:r>
              <w:rPr>
                <w:color w:val="auto"/>
                <w:sz w:val="20"/>
              </w:rPr>
              <w:t>市</w:t>
            </w:r>
            <w:r>
              <w:rPr>
                <w:color w:val="auto"/>
                <w:sz w:val="20"/>
              </w:rPr>
              <w:t>政桥梁工程检测</w:t>
            </w:r>
            <w:r>
              <w:rPr>
                <w:rFonts w:hint="eastAsia" w:ascii="宋体" w:hAnsi="宋体" w:cs="宋体"/>
                <w:bCs/>
                <w:color w:val="auto"/>
                <w:szCs w:val="24"/>
                <w:lang w:eastAsia="zh-CN"/>
              </w:rPr>
              <w:t>）</w:t>
            </w:r>
          </w:p>
          <w:p>
            <w:pPr>
              <w:widowControl/>
              <w:numPr>
                <w:ilvl w:val="0"/>
                <w:numId w:val="0"/>
              </w:numPr>
              <w:spacing w:line="360" w:lineRule="auto"/>
              <w:jc w:val="left"/>
              <w:rPr>
                <w:rFonts w:hint="eastAsia" w:ascii="宋体" w:hAnsi="宋体" w:cs="宋体"/>
                <w:bCs/>
                <w:color w:val="auto"/>
                <w:szCs w:val="24"/>
              </w:rPr>
            </w:pPr>
            <w:r>
              <w:rPr>
                <w:rFonts w:hint="eastAsia" w:ascii="宋体" w:hAnsi="宋体" w:cs="宋体"/>
                <w:bCs/>
                <w:color w:val="auto"/>
                <w:szCs w:val="24"/>
              </w:rPr>
              <w:t xml:space="preserve">   </w:t>
            </w:r>
            <w:r>
              <w:rPr>
                <w:rFonts w:hint="eastAsia" w:ascii="宋体" w:hAnsi="宋体" w:cs="宋体"/>
                <w:bCs/>
                <w:color w:val="auto"/>
                <w:szCs w:val="24"/>
                <w:lang w:eastAsia="zh-CN"/>
              </w:rPr>
              <w:t>项目</w:t>
            </w:r>
            <w:r>
              <w:rPr>
                <w:rFonts w:hint="eastAsia" w:ascii="宋体" w:hAnsi="宋体" w:cs="宋体"/>
                <w:bCs/>
                <w:color w:val="auto"/>
                <w:szCs w:val="24"/>
              </w:rPr>
              <w:t>：</w:t>
            </w:r>
            <w:r>
              <w:rPr>
                <w:rFonts w:hint="eastAsia"/>
                <w:color w:val="auto"/>
                <w:lang w:eastAsia="zh-CN"/>
              </w:rPr>
              <w:t>重庆市渝北区城市管理局城区桥隧服务外包项目</w:t>
            </w:r>
          </w:p>
          <w:p>
            <w:pPr>
              <w:widowControl/>
              <w:numPr>
                <w:ilvl w:val="0"/>
                <w:numId w:val="0"/>
              </w:numPr>
              <w:spacing w:line="360" w:lineRule="auto"/>
              <w:ind w:firstLine="420" w:firstLineChars="200"/>
              <w:jc w:val="left"/>
              <w:rPr>
                <w:rFonts w:hint="default"/>
                <w:color w:val="auto"/>
                <w:lang w:val="en-US" w:eastAsia="zh-CN"/>
              </w:rPr>
            </w:pPr>
            <w:r>
              <w:rPr>
                <w:rFonts w:hint="eastAsia" w:ascii="宋体" w:hAnsi="宋体" w:cs="宋体"/>
                <w:bCs/>
                <w:color w:val="auto"/>
                <w:szCs w:val="24"/>
                <w:lang w:eastAsia="zh-CN"/>
              </w:rPr>
              <w:t>签订</w:t>
            </w:r>
            <w:r>
              <w:rPr>
                <w:rFonts w:hint="eastAsia" w:ascii="宋体" w:hAnsi="宋体" w:cs="宋体"/>
                <w:bCs/>
                <w:color w:val="auto"/>
                <w:szCs w:val="24"/>
              </w:rPr>
              <w:t>时间：</w:t>
            </w:r>
            <w:r>
              <w:rPr>
                <w:rFonts w:hint="eastAsia" w:ascii="宋体" w:hAnsi="宋体" w:cs="宋体"/>
                <w:bCs/>
                <w:color w:val="auto"/>
                <w:szCs w:val="24"/>
                <w:lang w:val="en-US" w:eastAsia="zh-CN"/>
              </w:rPr>
              <w:t>2022年2月22日（合同期限：2022年1月1日-2022年12月31日止）</w:t>
            </w:r>
          </w:p>
          <w:p>
            <w:pPr>
              <w:widowControl/>
              <w:numPr>
                <w:ilvl w:val="0"/>
                <w:numId w:val="0"/>
              </w:numPr>
              <w:spacing w:line="360" w:lineRule="auto"/>
              <w:jc w:val="left"/>
              <w:rPr>
                <w:rFonts w:hint="eastAsia" w:ascii="宋体" w:hAnsi="宋体" w:cs="宋体"/>
                <w:bCs/>
                <w:color w:val="auto"/>
                <w:szCs w:val="24"/>
              </w:rPr>
            </w:pPr>
            <w:r>
              <w:rPr>
                <w:rFonts w:hint="eastAsia" w:ascii="宋体" w:hAnsi="宋体" w:cs="宋体"/>
                <w:bCs/>
                <w:color w:val="auto"/>
                <w:szCs w:val="24"/>
                <w:lang w:eastAsia="zh-CN"/>
              </w:rPr>
              <w:t>合同</w:t>
            </w:r>
            <w:r>
              <w:rPr>
                <w:rFonts w:hint="eastAsia" w:ascii="宋体" w:hAnsi="宋体" w:cs="宋体"/>
                <w:bCs/>
                <w:color w:val="auto"/>
                <w:szCs w:val="24"/>
              </w:rPr>
              <w:t>明确了</w:t>
            </w:r>
            <w:r>
              <w:rPr>
                <w:rFonts w:hint="eastAsia" w:ascii="宋体" w:hAnsi="宋体" w:cs="宋体"/>
                <w:bCs/>
                <w:color w:val="auto"/>
                <w:szCs w:val="24"/>
                <w:lang w:val="en-US" w:eastAsia="zh-CN"/>
              </w:rPr>
              <w:t>采购</w:t>
            </w:r>
            <w:r>
              <w:rPr>
                <w:rFonts w:hint="eastAsia" w:ascii="宋体" w:hAnsi="宋体" w:cs="宋体"/>
                <w:bCs/>
                <w:color w:val="auto"/>
                <w:szCs w:val="24"/>
                <w:lang w:eastAsia="zh-CN"/>
              </w:rPr>
              <w:t>项目</w:t>
            </w:r>
            <w:r>
              <w:rPr>
                <w:rFonts w:hint="eastAsia" w:ascii="宋体" w:hAnsi="宋体" w:cs="宋体"/>
                <w:bCs/>
                <w:color w:val="auto"/>
                <w:szCs w:val="24"/>
                <w:lang w:val="en-US" w:eastAsia="zh-CN"/>
              </w:rPr>
              <w:t>情况</w:t>
            </w:r>
            <w:r>
              <w:rPr>
                <w:rFonts w:hint="eastAsia" w:ascii="宋体" w:hAnsi="宋体" w:cs="宋体"/>
                <w:bCs/>
                <w:color w:val="auto"/>
                <w:szCs w:val="24"/>
                <w:lang w:eastAsia="zh-CN"/>
              </w:rPr>
              <w:t>、</w:t>
            </w:r>
            <w:r>
              <w:rPr>
                <w:rFonts w:hint="eastAsia" w:ascii="宋体" w:hAnsi="宋体" w:cs="宋体"/>
                <w:bCs/>
                <w:color w:val="auto"/>
                <w:szCs w:val="24"/>
                <w:lang w:val="en-US" w:eastAsia="zh-CN"/>
              </w:rPr>
              <w:t>质量要求和</w:t>
            </w:r>
            <w:r>
              <w:rPr>
                <w:rFonts w:hint="eastAsia" w:ascii="宋体" w:hAnsi="宋体" w:cs="宋体"/>
                <w:bCs/>
                <w:color w:val="auto"/>
                <w:szCs w:val="24"/>
                <w:lang w:eastAsia="zh-CN"/>
              </w:rPr>
              <w:t>技术</w:t>
            </w:r>
            <w:r>
              <w:rPr>
                <w:rFonts w:hint="eastAsia" w:ascii="宋体" w:hAnsi="宋体" w:cs="宋体"/>
                <w:bCs/>
                <w:color w:val="auto"/>
                <w:szCs w:val="24"/>
                <w:lang w:val="en-US" w:eastAsia="zh-CN"/>
              </w:rPr>
              <w:t>标准</w:t>
            </w:r>
            <w:r>
              <w:rPr>
                <w:rFonts w:hint="eastAsia" w:ascii="宋体" w:hAnsi="宋体" w:cs="宋体"/>
                <w:bCs/>
                <w:color w:val="auto"/>
                <w:szCs w:val="24"/>
                <w:lang w:eastAsia="zh-CN"/>
              </w:rPr>
              <w:t>、</w:t>
            </w:r>
            <w:r>
              <w:rPr>
                <w:rFonts w:hint="eastAsia" w:ascii="宋体" w:hAnsi="宋体" w:cs="宋体"/>
                <w:bCs/>
                <w:color w:val="auto"/>
                <w:szCs w:val="24"/>
                <w:lang w:val="en-US" w:eastAsia="zh-CN"/>
              </w:rPr>
              <w:t>验收标准、付款方式、违约责任</w:t>
            </w:r>
            <w:r>
              <w:rPr>
                <w:rFonts w:hint="eastAsia" w:ascii="宋体" w:hAnsi="宋体" w:cs="宋体"/>
                <w:bCs/>
                <w:color w:val="auto"/>
                <w:szCs w:val="24"/>
                <w:lang w:eastAsia="zh-CN"/>
              </w:rPr>
              <w:t>、服务周期</w:t>
            </w:r>
            <w:r>
              <w:rPr>
                <w:rFonts w:hint="eastAsia" w:ascii="宋体" w:hAnsi="宋体" w:cs="宋体"/>
                <w:bCs/>
                <w:color w:val="auto"/>
                <w:szCs w:val="24"/>
              </w:rPr>
              <w:t>等。</w:t>
            </w:r>
          </w:p>
          <w:p>
            <w:pPr>
              <w:widowControl/>
              <w:numPr>
                <w:ilvl w:val="0"/>
                <w:numId w:val="0"/>
              </w:numPr>
              <w:spacing w:line="360" w:lineRule="auto"/>
              <w:jc w:val="left"/>
              <w:rPr>
                <w:rFonts w:hint="eastAsia" w:ascii="宋体" w:hAnsi="宋体" w:cs="宋体"/>
                <w:bCs/>
                <w:color w:val="auto"/>
                <w:szCs w:val="24"/>
                <w:lang w:val="en-US" w:eastAsia="zh-CN"/>
              </w:rPr>
            </w:pPr>
          </w:p>
          <w:p>
            <w:pPr>
              <w:widowControl/>
              <w:numPr>
                <w:ilvl w:val="0"/>
                <w:numId w:val="0"/>
              </w:numPr>
              <w:spacing w:line="360" w:lineRule="auto"/>
              <w:jc w:val="left"/>
              <w:rPr>
                <w:rFonts w:hint="eastAsia" w:ascii="宋体" w:hAnsi="宋体" w:cs="宋体"/>
                <w:bCs/>
                <w:color w:val="auto"/>
                <w:szCs w:val="24"/>
                <w:highlight w:val="none"/>
                <w:lang w:eastAsia="zh-CN"/>
              </w:rPr>
            </w:pPr>
            <w:r>
              <w:rPr>
                <w:rFonts w:hint="eastAsia" w:ascii="宋体" w:hAnsi="宋体" w:cs="宋体"/>
                <w:bCs/>
                <w:color w:val="auto"/>
                <w:szCs w:val="24"/>
                <w:lang w:val="en-US" w:eastAsia="zh-CN"/>
              </w:rPr>
              <w:t>2、</w:t>
            </w:r>
            <w:r>
              <w:rPr>
                <w:rFonts w:hint="eastAsia" w:ascii="宋体" w:hAnsi="宋体" w:cs="宋体"/>
                <w:bCs/>
                <w:color w:val="auto"/>
                <w:szCs w:val="24"/>
                <w:highlight w:val="none"/>
                <w:lang w:eastAsia="zh-CN"/>
              </w:rPr>
              <w:t>顾客：重庆轨道十八号线建设运营有限公司（</w:t>
            </w:r>
            <w:r>
              <w:rPr>
                <w:color w:val="auto"/>
                <w:sz w:val="20"/>
                <w:highlight w:val="none"/>
              </w:rPr>
              <w:t>见证取样检测</w:t>
            </w:r>
            <w:r>
              <w:rPr>
                <w:rFonts w:hint="eastAsia" w:ascii="宋体" w:hAnsi="宋体" w:cs="宋体"/>
                <w:bCs/>
                <w:color w:val="auto"/>
                <w:szCs w:val="24"/>
                <w:highlight w:val="none"/>
                <w:lang w:eastAsia="zh-CN"/>
              </w:rPr>
              <w:t>）</w:t>
            </w:r>
          </w:p>
          <w:p>
            <w:pPr>
              <w:widowControl/>
              <w:numPr>
                <w:ilvl w:val="0"/>
                <w:numId w:val="0"/>
              </w:numPr>
              <w:spacing w:line="360" w:lineRule="auto"/>
              <w:jc w:val="left"/>
              <w:rPr>
                <w:rFonts w:hint="eastAsia" w:ascii="宋体" w:hAnsi="宋体" w:cs="宋体"/>
                <w:bCs/>
                <w:color w:val="auto"/>
                <w:szCs w:val="24"/>
                <w:highlight w:val="none"/>
              </w:rPr>
            </w:pPr>
            <w:r>
              <w:rPr>
                <w:rFonts w:hint="eastAsia" w:ascii="宋体" w:hAnsi="宋体" w:cs="宋体"/>
                <w:bCs/>
                <w:color w:val="auto"/>
                <w:szCs w:val="24"/>
                <w:highlight w:val="none"/>
                <w:lang w:val="en-US" w:eastAsia="zh-CN"/>
              </w:rPr>
              <w:t>项目：</w:t>
            </w:r>
            <w:r>
              <w:rPr>
                <w:rFonts w:hint="eastAsia" w:ascii="宋体" w:hAnsi="宋体" w:cs="宋体"/>
                <w:bCs/>
                <w:color w:val="auto"/>
                <w:szCs w:val="24"/>
                <w:highlight w:val="none"/>
                <w:lang w:eastAsia="zh-CN"/>
              </w:rPr>
              <w:t>重庆轨道十八号线建设运营有限公司研发基地工程施工基坑监测</w:t>
            </w:r>
          </w:p>
          <w:p>
            <w:pPr>
              <w:widowControl/>
              <w:numPr>
                <w:ilvl w:val="0"/>
                <w:numId w:val="0"/>
              </w:numPr>
              <w:spacing w:line="360" w:lineRule="auto"/>
              <w:jc w:val="left"/>
              <w:rPr>
                <w:rFonts w:hint="default" w:ascii="宋体" w:hAnsi="宋体" w:eastAsia="宋体" w:cs="宋体"/>
                <w:bCs/>
                <w:color w:val="auto"/>
                <w:szCs w:val="24"/>
                <w:highlight w:val="none"/>
                <w:lang w:val="en-US" w:eastAsia="zh-CN"/>
              </w:rPr>
            </w:pPr>
            <w:r>
              <w:rPr>
                <w:rFonts w:hint="eastAsia" w:ascii="宋体" w:hAnsi="宋体" w:cs="宋体"/>
                <w:bCs/>
                <w:color w:val="auto"/>
                <w:szCs w:val="24"/>
                <w:highlight w:val="none"/>
                <w:lang w:eastAsia="zh-CN"/>
              </w:rPr>
              <w:t>签定</w:t>
            </w:r>
            <w:r>
              <w:rPr>
                <w:rFonts w:hint="eastAsia" w:ascii="宋体" w:hAnsi="宋体" w:cs="宋体"/>
                <w:bCs/>
                <w:color w:val="auto"/>
                <w:szCs w:val="24"/>
                <w:highlight w:val="none"/>
              </w:rPr>
              <w:t>时间：</w:t>
            </w:r>
            <w:r>
              <w:rPr>
                <w:rFonts w:hint="eastAsia" w:ascii="宋体" w:hAnsi="宋体" w:cs="宋体"/>
                <w:bCs/>
                <w:color w:val="auto"/>
                <w:szCs w:val="24"/>
                <w:highlight w:val="none"/>
                <w:lang w:val="en-US" w:eastAsia="zh-CN"/>
              </w:rPr>
              <w:t>2021年6月29日（检测服务期约1460日历天）</w:t>
            </w:r>
          </w:p>
          <w:p>
            <w:pPr>
              <w:widowControl/>
              <w:numPr>
                <w:ilvl w:val="0"/>
                <w:numId w:val="0"/>
              </w:numPr>
              <w:spacing w:line="360" w:lineRule="auto"/>
              <w:jc w:val="left"/>
              <w:rPr>
                <w:rFonts w:hint="eastAsia" w:ascii="宋体" w:hAnsi="宋体" w:cs="宋体"/>
                <w:bCs/>
                <w:color w:val="auto"/>
                <w:szCs w:val="24"/>
                <w:highlight w:val="none"/>
              </w:rPr>
            </w:pPr>
            <w:r>
              <w:rPr>
                <w:rFonts w:hint="eastAsia" w:ascii="宋体" w:hAnsi="宋体" w:cs="宋体"/>
                <w:bCs/>
                <w:color w:val="auto"/>
                <w:szCs w:val="24"/>
                <w:highlight w:val="none"/>
                <w:lang w:eastAsia="zh-CN"/>
              </w:rPr>
              <w:t>合同</w:t>
            </w:r>
            <w:r>
              <w:rPr>
                <w:rFonts w:hint="eastAsia" w:ascii="宋体" w:hAnsi="宋体" w:cs="宋体"/>
                <w:bCs/>
                <w:color w:val="auto"/>
                <w:szCs w:val="24"/>
                <w:highlight w:val="none"/>
              </w:rPr>
              <w:t>明确了</w:t>
            </w:r>
            <w:r>
              <w:rPr>
                <w:rFonts w:hint="eastAsia" w:ascii="宋体" w:hAnsi="宋体" w:cs="宋体"/>
                <w:bCs/>
                <w:color w:val="auto"/>
                <w:szCs w:val="24"/>
                <w:highlight w:val="none"/>
                <w:lang w:eastAsia="zh-CN"/>
              </w:rPr>
              <w:t>项目内容、技术要求、双方责任、服务周期、付款、技术服务费用</w:t>
            </w:r>
            <w:r>
              <w:rPr>
                <w:rFonts w:hint="eastAsia" w:ascii="宋体" w:hAnsi="宋体" w:cs="宋体"/>
                <w:bCs/>
                <w:color w:val="auto"/>
                <w:szCs w:val="24"/>
                <w:highlight w:val="none"/>
              </w:rPr>
              <w:t>等。</w:t>
            </w:r>
          </w:p>
          <w:p>
            <w:pPr>
              <w:adjustRightInd w:val="0"/>
              <w:snapToGrid w:val="0"/>
              <w:spacing w:line="400" w:lineRule="exact"/>
              <w:rPr>
                <w:rFonts w:hint="eastAsia" w:ascii="宋体" w:hAnsi="宋体" w:cs="宋体"/>
                <w:bCs/>
                <w:color w:val="auto"/>
                <w:szCs w:val="24"/>
                <w:lang w:val="en-US" w:eastAsia="zh-CN"/>
              </w:rPr>
            </w:pPr>
          </w:p>
          <w:p>
            <w:pPr>
              <w:adjustRightInd w:val="0"/>
              <w:snapToGrid w:val="0"/>
              <w:spacing w:line="400" w:lineRule="exact"/>
              <w:rPr>
                <w:rFonts w:hint="eastAsia"/>
                <w:color w:val="auto"/>
                <w:sz w:val="20"/>
                <w:lang w:eastAsia="zh-CN"/>
              </w:rPr>
            </w:pPr>
            <w:r>
              <w:rPr>
                <w:rFonts w:hint="eastAsia" w:ascii="宋体" w:hAnsi="宋体" w:cs="宋体"/>
                <w:bCs/>
                <w:color w:val="auto"/>
                <w:szCs w:val="24"/>
                <w:lang w:val="en-US" w:eastAsia="zh-CN"/>
              </w:rPr>
              <w:t>3、</w:t>
            </w:r>
            <w:r>
              <w:rPr>
                <w:rFonts w:hint="eastAsia"/>
                <w:color w:val="auto"/>
                <w:sz w:val="20"/>
                <w:lang w:eastAsia="zh-CN"/>
              </w:rPr>
              <w:t>顾客：中交四公局（重庆）城市建设发展有限公司（</w:t>
            </w:r>
            <w:r>
              <w:rPr>
                <w:color w:val="auto"/>
                <w:sz w:val="20"/>
              </w:rPr>
              <w:t>市政道路工程检测</w:t>
            </w:r>
            <w:r>
              <w:rPr>
                <w:rFonts w:hint="eastAsia"/>
                <w:color w:val="auto"/>
                <w:sz w:val="20"/>
                <w:lang w:eastAsia="zh-CN"/>
              </w:rPr>
              <w:t>）</w:t>
            </w:r>
          </w:p>
          <w:p>
            <w:pPr>
              <w:adjustRightInd w:val="0"/>
              <w:snapToGrid w:val="0"/>
              <w:spacing w:line="400" w:lineRule="exact"/>
              <w:rPr>
                <w:rFonts w:hint="default"/>
                <w:color w:val="auto"/>
                <w:sz w:val="20"/>
                <w:lang w:val="en-US" w:eastAsia="zh-CN"/>
              </w:rPr>
            </w:pPr>
            <w:r>
              <w:rPr>
                <w:rFonts w:hint="eastAsia"/>
                <w:color w:val="auto"/>
                <w:sz w:val="20"/>
                <w:lang w:eastAsia="zh-CN"/>
              </w:rPr>
              <w:t>项目：</w:t>
            </w:r>
            <w:r>
              <w:rPr>
                <w:rFonts w:hint="eastAsia"/>
                <w:color w:val="auto"/>
                <w:lang w:eastAsia="zh-CN"/>
              </w:rPr>
              <w:t>重庆市渝北城区环境综合整治PPP项目原有道路路面病害检测服务项目</w:t>
            </w:r>
          </w:p>
          <w:p>
            <w:pPr>
              <w:widowControl/>
              <w:numPr>
                <w:ilvl w:val="0"/>
                <w:numId w:val="0"/>
              </w:numPr>
              <w:spacing w:line="360" w:lineRule="auto"/>
              <w:jc w:val="left"/>
              <w:rPr>
                <w:rFonts w:hint="default" w:ascii="宋体" w:hAnsi="宋体" w:eastAsia="宋体" w:cs="宋体"/>
                <w:bCs/>
                <w:color w:val="auto"/>
                <w:szCs w:val="24"/>
                <w:lang w:val="en-US" w:eastAsia="zh-CN"/>
              </w:rPr>
            </w:pPr>
            <w:r>
              <w:rPr>
                <w:rFonts w:hint="eastAsia" w:ascii="宋体" w:hAnsi="宋体" w:cs="宋体"/>
                <w:bCs/>
                <w:color w:val="auto"/>
                <w:szCs w:val="24"/>
                <w:lang w:eastAsia="zh-CN"/>
              </w:rPr>
              <w:t>签订</w:t>
            </w:r>
            <w:r>
              <w:rPr>
                <w:rFonts w:hint="eastAsia" w:ascii="宋体" w:hAnsi="宋体" w:cs="宋体"/>
                <w:bCs/>
                <w:color w:val="auto"/>
                <w:szCs w:val="24"/>
              </w:rPr>
              <w:t>时间：20</w:t>
            </w:r>
            <w:r>
              <w:rPr>
                <w:rFonts w:hint="eastAsia" w:ascii="宋体" w:hAnsi="宋体" w:cs="宋体"/>
                <w:bCs/>
                <w:color w:val="auto"/>
                <w:szCs w:val="24"/>
                <w:lang w:val="en-US" w:eastAsia="zh-CN"/>
              </w:rPr>
              <w:t>22年7月26日</w:t>
            </w:r>
          </w:p>
          <w:p>
            <w:pPr>
              <w:widowControl/>
              <w:numPr>
                <w:ilvl w:val="0"/>
                <w:numId w:val="0"/>
              </w:numPr>
              <w:spacing w:line="360" w:lineRule="auto"/>
              <w:jc w:val="left"/>
              <w:rPr>
                <w:rFonts w:hint="eastAsia" w:ascii="宋体" w:hAnsi="宋体" w:cs="宋体"/>
                <w:bCs/>
                <w:color w:val="auto"/>
                <w:szCs w:val="24"/>
              </w:rPr>
            </w:pPr>
            <w:r>
              <w:rPr>
                <w:rFonts w:hint="eastAsia" w:ascii="宋体" w:hAnsi="宋体" w:cs="宋体"/>
                <w:bCs/>
                <w:color w:val="auto"/>
                <w:szCs w:val="24"/>
                <w:lang w:eastAsia="zh-CN"/>
              </w:rPr>
              <w:t>合同</w:t>
            </w:r>
            <w:r>
              <w:rPr>
                <w:rFonts w:hint="eastAsia" w:ascii="宋体" w:hAnsi="宋体" w:cs="宋体"/>
                <w:bCs/>
                <w:color w:val="auto"/>
                <w:szCs w:val="24"/>
              </w:rPr>
              <w:t>明确了</w:t>
            </w:r>
            <w:r>
              <w:rPr>
                <w:rFonts w:hint="eastAsia" w:ascii="宋体" w:hAnsi="宋体" w:cs="宋体"/>
                <w:bCs/>
                <w:color w:val="auto"/>
                <w:szCs w:val="24"/>
                <w:lang w:eastAsia="zh-CN"/>
              </w:rPr>
              <w:t>项目</w:t>
            </w:r>
            <w:r>
              <w:rPr>
                <w:rFonts w:hint="eastAsia" w:ascii="宋体" w:hAnsi="宋体" w:cs="宋体"/>
                <w:bCs/>
                <w:color w:val="auto"/>
                <w:szCs w:val="24"/>
                <w:lang w:val="en-US" w:eastAsia="zh-CN"/>
              </w:rPr>
              <w:t>名称及项目概况</w:t>
            </w:r>
            <w:r>
              <w:rPr>
                <w:rFonts w:hint="eastAsia" w:ascii="宋体" w:hAnsi="宋体" w:cs="宋体"/>
                <w:bCs/>
                <w:color w:val="auto"/>
                <w:szCs w:val="24"/>
                <w:lang w:eastAsia="zh-CN"/>
              </w:rPr>
              <w:t>、</w:t>
            </w:r>
            <w:r>
              <w:rPr>
                <w:rFonts w:hint="eastAsia" w:ascii="宋体" w:hAnsi="宋体" w:cs="宋体"/>
                <w:bCs/>
                <w:color w:val="auto"/>
                <w:szCs w:val="24"/>
                <w:lang w:val="en-US" w:eastAsia="zh-CN"/>
              </w:rPr>
              <w:t>合同文件构成</w:t>
            </w:r>
            <w:r>
              <w:rPr>
                <w:rFonts w:hint="eastAsia" w:ascii="宋体" w:hAnsi="宋体" w:cs="宋体"/>
                <w:bCs/>
                <w:color w:val="auto"/>
                <w:szCs w:val="24"/>
                <w:lang w:eastAsia="zh-CN"/>
              </w:rPr>
              <w:t>、</w:t>
            </w:r>
            <w:r>
              <w:rPr>
                <w:rFonts w:hint="eastAsia" w:ascii="宋体" w:hAnsi="宋体" w:cs="宋体"/>
                <w:bCs/>
                <w:color w:val="auto"/>
                <w:szCs w:val="24"/>
                <w:lang w:val="en-US" w:eastAsia="zh-CN"/>
              </w:rPr>
              <w:t>服务期、服务费及付款方式、服务范围及成果要求、技术要求及检测标准、</w:t>
            </w:r>
            <w:r>
              <w:rPr>
                <w:rFonts w:hint="eastAsia" w:ascii="宋体" w:hAnsi="宋体" w:cs="宋体"/>
                <w:bCs/>
                <w:color w:val="auto"/>
                <w:szCs w:val="24"/>
                <w:lang w:eastAsia="zh-CN"/>
              </w:rPr>
              <w:t>双方</w:t>
            </w:r>
            <w:r>
              <w:rPr>
                <w:rFonts w:hint="eastAsia" w:ascii="宋体" w:hAnsi="宋体" w:cs="宋体"/>
                <w:bCs/>
                <w:color w:val="auto"/>
                <w:szCs w:val="24"/>
                <w:lang w:val="en-US" w:eastAsia="zh-CN"/>
              </w:rPr>
              <w:t>的权利和义务</w:t>
            </w:r>
            <w:r>
              <w:rPr>
                <w:rFonts w:hint="eastAsia" w:ascii="宋体" w:hAnsi="宋体" w:cs="宋体"/>
                <w:bCs/>
                <w:color w:val="auto"/>
                <w:szCs w:val="24"/>
                <w:lang w:eastAsia="zh-CN"/>
              </w:rPr>
              <w:t>、</w:t>
            </w:r>
            <w:r>
              <w:rPr>
                <w:rFonts w:hint="eastAsia" w:ascii="宋体" w:hAnsi="宋体" w:cs="宋体"/>
                <w:bCs/>
                <w:color w:val="auto"/>
                <w:szCs w:val="24"/>
                <w:lang w:val="en-US" w:eastAsia="zh-CN"/>
              </w:rPr>
              <w:t>违约责任</w:t>
            </w:r>
            <w:r>
              <w:rPr>
                <w:rFonts w:hint="eastAsia" w:ascii="宋体" w:hAnsi="宋体" w:cs="宋体"/>
                <w:bCs/>
                <w:color w:val="auto"/>
                <w:szCs w:val="24"/>
                <w:lang w:eastAsia="zh-CN"/>
              </w:rPr>
              <w:t>、</w:t>
            </w:r>
            <w:r>
              <w:rPr>
                <w:rFonts w:hint="eastAsia" w:ascii="宋体" w:hAnsi="宋体" w:cs="宋体"/>
                <w:bCs/>
                <w:color w:val="auto"/>
                <w:szCs w:val="24"/>
                <w:lang w:val="en-US" w:eastAsia="zh-CN"/>
              </w:rPr>
              <w:t>不可抗力、争议解决</w:t>
            </w:r>
            <w:r>
              <w:rPr>
                <w:rFonts w:hint="eastAsia" w:ascii="宋体" w:hAnsi="宋体" w:cs="宋体"/>
                <w:bCs/>
                <w:color w:val="auto"/>
                <w:szCs w:val="24"/>
              </w:rPr>
              <w:t>等。</w:t>
            </w:r>
          </w:p>
          <w:p>
            <w:pPr>
              <w:widowControl/>
              <w:numPr>
                <w:ilvl w:val="0"/>
                <w:numId w:val="0"/>
              </w:numPr>
              <w:spacing w:line="360" w:lineRule="auto"/>
              <w:jc w:val="left"/>
              <w:rPr>
                <w:rFonts w:hint="eastAsia" w:ascii="宋体" w:hAnsi="宋体" w:cs="宋体"/>
                <w:bCs/>
                <w:color w:val="auto"/>
                <w:szCs w:val="24"/>
                <w:lang w:val="en-US" w:eastAsia="zh-CN"/>
              </w:rPr>
            </w:pPr>
          </w:p>
          <w:p>
            <w:pPr>
              <w:widowControl/>
              <w:numPr>
                <w:ilvl w:val="0"/>
                <w:numId w:val="0"/>
              </w:numPr>
              <w:spacing w:line="360" w:lineRule="auto"/>
              <w:jc w:val="left"/>
              <w:rPr>
                <w:rFonts w:hint="eastAsia" w:ascii="宋体" w:hAnsi="宋体" w:cs="宋体"/>
                <w:bCs/>
                <w:color w:val="auto"/>
                <w:szCs w:val="24"/>
                <w:highlight w:val="none"/>
                <w:lang w:eastAsia="zh-CN"/>
              </w:rPr>
            </w:pPr>
            <w:r>
              <w:rPr>
                <w:rFonts w:hint="eastAsia" w:ascii="宋体" w:hAnsi="宋体" w:cs="宋体"/>
                <w:bCs/>
                <w:color w:val="auto"/>
                <w:szCs w:val="24"/>
                <w:lang w:val="en-US" w:eastAsia="zh-CN"/>
              </w:rPr>
              <w:t>4、</w:t>
            </w:r>
            <w:r>
              <w:rPr>
                <w:rFonts w:hint="eastAsia" w:ascii="宋体" w:hAnsi="宋体" w:cs="宋体"/>
                <w:bCs/>
                <w:color w:val="auto"/>
                <w:szCs w:val="24"/>
                <w:highlight w:val="none"/>
                <w:lang w:eastAsia="zh-CN"/>
              </w:rPr>
              <w:t>顾客：</w:t>
            </w:r>
            <w:r>
              <w:rPr>
                <w:rFonts w:hint="eastAsia"/>
                <w:color w:val="auto"/>
                <w:highlight w:val="none"/>
                <w:lang w:val="en-US" w:eastAsia="zh-CN"/>
              </w:rPr>
              <w:t>重庆市九龙坡区城市管理局</w:t>
            </w:r>
            <w:r>
              <w:rPr>
                <w:rFonts w:hint="eastAsia" w:ascii="宋体" w:hAnsi="宋体" w:cs="宋体"/>
                <w:bCs/>
                <w:color w:val="auto"/>
                <w:szCs w:val="24"/>
                <w:highlight w:val="none"/>
                <w:lang w:eastAsia="zh-CN"/>
              </w:rPr>
              <w:t>（</w:t>
            </w:r>
            <w:r>
              <w:rPr>
                <w:color w:val="auto"/>
                <w:sz w:val="20"/>
                <w:highlight w:val="none"/>
              </w:rPr>
              <w:t>市政道路</w:t>
            </w:r>
            <w:r>
              <w:rPr>
                <w:rFonts w:hint="eastAsia"/>
                <w:color w:val="auto"/>
                <w:sz w:val="20"/>
                <w:highlight w:val="none"/>
                <w:lang w:eastAsia="zh-CN"/>
              </w:rPr>
              <w:t>、</w:t>
            </w:r>
            <w:r>
              <w:rPr>
                <w:rFonts w:hint="eastAsia"/>
                <w:color w:val="auto"/>
                <w:sz w:val="20"/>
                <w:highlight w:val="none"/>
                <w:lang w:val="en-US" w:eastAsia="zh-CN"/>
              </w:rPr>
              <w:t>桥梁</w:t>
            </w:r>
            <w:r>
              <w:rPr>
                <w:color w:val="auto"/>
                <w:sz w:val="20"/>
                <w:highlight w:val="none"/>
              </w:rPr>
              <w:t>工程检测</w:t>
            </w:r>
            <w:r>
              <w:rPr>
                <w:rFonts w:hint="eastAsia" w:ascii="宋体" w:hAnsi="宋体" w:cs="宋体"/>
                <w:bCs/>
                <w:color w:val="auto"/>
                <w:szCs w:val="24"/>
                <w:highlight w:val="none"/>
                <w:lang w:eastAsia="zh-CN"/>
              </w:rPr>
              <w:t>）</w:t>
            </w:r>
          </w:p>
          <w:p>
            <w:pPr>
              <w:widowControl/>
              <w:numPr>
                <w:ilvl w:val="0"/>
                <w:numId w:val="0"/>
              </w:numPr>
              <w:spacing w:line="360" w:lineRule="auto"/>
              <w:jc w:val="left"/>
              <w:rPr>
                <w:rFonts w:hint="default" w:ascii="宋体" w:hAnsi="宋体" w:cs="宋体"/>
                <w:bCs/>
                <w:color w:val="auto"/>
                <w:szCs w:val="24"/>
                <w:highlight w:val="none"/>
                <w:lang w:val="en-US"/>
              </w:rPr>
            </w:pPr>
            <w:r>
              <w:rPr>
                <w:rFonts w:hint="eastAsia" w:ascii="宋体" w:hAnsi="宋体" w:cs="宋体"/>
                <w:bCs/>
                <w:color w:val="auto"/>
                <w:szCs w:val="24"/>
                <w:highlight w:val="none"/>
                <w:lang w:val="en-US" w:eastAsia="zh-CN"/>
              </w:rPr>
              <w:t>项目：九龙坡区城市管理局所需2021-2023年结构设施技术巡查服务（杨家坪片区）项目</w:t>
            </w:r>
          </w:p>
          <w:p>
            <w:pPr>
              <w:widowControl/>
              <w:numPr>
                <w:ilvl w:val="0"/>
                <w:numId w:val="0"/>
              </w:numPr>
              <w:spacing w:line="360" w:lineRule="auto"/>
              <w:jc w:val="left"/>
              <w:rPr>
                <w:rFonts w:hint="default" w:ascii="宋体" w:hAnsi="宋体" w:cs="宋体"/>
                <w:bCs/>
                <w:color w:val="auto"/>
                <w:szCs w:val="24"/>
                <w:highlight w:val="none"/>
                <w:lang w:val="en-US" w:eastAsia="zh-CN"/>
              </w:rPr>
            </w:pPr>
            <w:r>
              <w:rPr>
                <w:rFonts w:hint="eastAsia" w:ascii="宋体" w:hAnsi="宋体" w:cs="宋体"/>
                <w:bCs/>
                <w:color w:val="auto"/>
                <w:szCs w:val="24"/>
                <w:highlight w:val="none"/>
                <w:lang w:eastAsia="zh-CN"/>
              </w:rPr>
              <w:t>签定</w:t>
            </w:r>
            <w:r>
              <w:rPr>
                <w:rFonts w:hint="eastAsia" w:ascii="宋体" w:hAnsi="宋体" w:cs="宋体"/>
                <w:bCs/>
                <w:color w:val="auto"/>
                <w:szCs w:val="24"/>
                <w:highlight w:val="none"/>
              </w:rPr>
              <w:t>时间：20</w:t>
            </w:r>
            <w:r>
              <w:rPr>
                <w:rFonts w:hint="eastAsia" w:ascii="宋体" w:hAnsi="宋体" w:cs="宋体"/>
                <w:bCs/>
                <w:color w:val="auto"/>
                <w:szCs w:val="24"/>
                <w:highlight w:val="none"/>
                <w:lang w:val="en-US" w:eastAsia="zh-CN"/>
              </w:rPr>
              <w:t>21年7月1日</w:t>
            </w:r>
          </w:p>
          <w:p>
            <w:pPr>
              <w:widowControl/>
              <w:numPr>
                <w:ilvl w:val="0"/>
                <w:numId w:val="0"/>
              </w:numPr>
              <w:spacing w:line="360" w:lineRule="auto"/>
              <w:jc w:val="left"/>
              <w:rPr>
                <w:rFonts w:hint="eastAsia" w:ascii="宋体" w:hAnsi="宋体" w:cs="宋体"/>
                <w:bCs/>
                <w:color w:val="auto"/>
                <w:szCs w:val="24"/>
                <w:highlight w:val="none"/>
              </w:rPr>
            </w:pPr>
            <w:r>
              <w:rPr>
                <w:rFonts w:hint="eastAsia" w:ascii="宋体" w:hAnsi="宋体" w:cs="宋体"/>
                <w:bCs/>
                <w:color w:val="auto"/>
                <w:szCs w:val="24"/>
                <w:highlight w:val="none"/>
                <w:lang w:eastAsia="zh-CN"/>
              </w:rPr>
              <w:t>合同</w:t>
            </w:r>
            <w:r>
              <w:rPr>
                <w:rFonts w:hint="eastAsia" w:ascii="宋体" w:hAnsi="宋体" w:cs="宋体"/>
                <w:bCs/>
                <w:color w:val="auto"/>
                <w:szCs w:val="24"/>
                <w:highlight w:val="none"/>
              </w:rPr>
              <w:t>明确了</w:t>
            </w:r>
            <w:r>
              <w:rPr>
                <w:rFonts w:hint="eastAsia" w:ascii="宋体" w:hAnsi="宋体" w:cs="宋体"/>
                <w:bCs/>
                <w:color w:val="auto"/>
                <w:szCs w:val="24"/>
                <w:highlight w:val="none"/>
                <w:lang w:eastAsia="zh-CN"/>
              </w:rPr>
              <w:t>项目</w:t>
            </w:r>
            <w:r>
              <w:rPr>
                <w:rFonts w:hint="eastAsia" w:ascii="宋体" w:hAnsi="宋体" w:cs="宋体"/>
                <w:bCs/>
                <w:color w:val="auto"/>
                <w:szCs w:val="24"/>
                <w:highlight w:val="none"/>
                <w:lang w:val="en-US" w:eastAsia="zh-CN"/>
              </w:rPr>
              <w:t>概况、项目工作内容及服务要求</w:t>
            </w:r>
            <w:r>
              <w:rPr>
                <w:rFonts w:hint="eastAsia" w:ascii="宋体" w:hAnsi="宋体" w:cs="宋体"/>
                <w:bCs/>
                <w:color w:val="auto"/>
                <w:szCs w:val="24"/>
                <w:highlight w:val="none"/>
                <w:lang w:eastAsia="zh-CN"/>
              </w:rPr>
              <w:t>、</w:t>
            </w:r>
            <w:r>
              <w:rPr>
                <w:rFonts w:hint="eastAsia" w:ascii="宋体" w:hAnsi="宋体" w:cs="宋体"/>
                <w:bCs/>
                <w:color w:val="auto"/>
                <w:szCs w:val="24"/>
                <w:highlight w:val="none"/>
                <w:lang w:val="en-US" w:eastAsia="zh-CN"/>
              </w:rPr>
              <w:t>合同价款、履约保证金、验收方式、付款方式、</w:t>
            </w:r>
            <w:r>
              <w:rPr>
                <w:rFonts w:hint="eastAsia" w:ascii="宋体" w:hAnsi="宋体" w:cs="宋体"/>
                <w:bCs/>
                <w:color w:val="auto"/>
                <w:szCs w:val="24"/>
                <w:highlight w:val="none"/>
                <w:lang w:eastAsia="zh-CN"/>
              </w:rPr>
              <w:t>双方责任、</w:t>
            </w:r>
            <w:r>
              <w:rPr>
                <w:rFonts w:hint="eastAsia" w:ascii="宋体" w:hAnsi="宋体" w:cs="宋体"/>
                <w:bCs/>
                <w:color w:val="auto"/>
                <w:szCs w:val="24"/>
                <w:highlight w:val="none"/>
                <w:lang w:val="en-US" w:eastAsia="zh-CN"/>
              </w:rPr>
              <w:t>违约责任</w:t>
            </w:r>
            <w:r>
              <w:rPr>
                <w:rFonts w:hint="eastAsia" w:ascii="宋体" w:hAnsi="宋体" w:cs="宋体"/>
                <w:bCs/>
                <w:color w:val="auto"/>
                <w:szCs w:val="24"/>
                <w:highlight w:val="none"/>
              </w:rPr>
              <w:t>等。</w:t>
            </w:r>
          </w:p>
          <w:p>
            <w:pPr>
              <w:pStyle w:val="2"/>
              <w:rPr>
                <w:rFonts w:hint="eastAsia" w:eastAsia="宋体"/>
                <w:color w:val="auto"/>
                <w:lang w:val="en-US" w:eastAsia="zh-CN"/>
              </w:rPr>
            </w:pPr>
            <w:r>
              <w:rPr>
                <w:rFonts w:hint="eastAsia"/>
                <w:color w:val="auto"/>
                <w:lang w:val="en-US" w:eastAsia="zh-CN"/>
              </w:rPr>
              <w:t>。。。。。。。。。。。</w:t>
            </w:r>
          </w:p>
          <w:p>
            <w:pPr>
              <w:rPr>
                <w:rFonts w:hint="eastAsia" w:ascii="宋体" w:hAnsi="宋体" w:eastAsia="宋体" w:cs="Times New Roman"/>
                <w:color w:val="auto"/>
                <w:kern w:val="2"/>
                <w:sz w:val="21"/>
                <w:szCs w:val="21"/>
                <w:lang w:val="en-US" w:eastAsia="zh-CN" w:bidi="ar-SA"/>
              </w:rPr>
            </w:pPr>
            <w:r>
              <w:rPr>
                <w:rFonts w:hint="eastAsia" w:ascii="宋体" w:hAnsi="宋体" w:cs="宋体"/>
                <w:bCs/>
                <w:color w:val="auto"/>
                <w:szCs w:val="24"/>
              </w:rPr>
              <w:t>产品销售信息，基本符合标准要求。</w:t>
            </w: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与产品和服务有关要求的评审</w:t>
            </w:r>
          </w:p>
          <w:p>
            <w:pPr>
              <w:spacing w:line="360" w:lineRule="auto"/>
              <w:rPr>
                <w:rFonts w:hint="eastAsia" w:ascii="Times New Roman" w:hAnsi="Times New Roman" w:eastAsia="宋体" w:cs="Times New Roman"/>
                <w:color w:val="auto"/>
                <w:kern w:val="2"/>
                <w:sz w:val="21"/>
                <w:szCs w:val="21"/>
                <w:lang w:val="en-US" w:eastAsia="zh-CN" w:bidi="ar-SA"/>
              </w:rPr>
            </w:pPr>
          </w:p>
        </w:tc>
        <w:tc>
          <w:tcPr>
            <w:tcW w:w="9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s="宋体"/>
                <w:b/>
                <w:color w:val="auto"/>
                <w:szCs w:val="21"/>
                <w:lang w:val="en-US" w:eastAsia="zh-CN"/>
              </w:rPr>
              <w:t>Q</w:t>
            </w:r>
            <w:r>
              <w:rPr>
                <w:rFonts w:hint="eastAsia" w:ascii="宋体" w:hAnsi="宋体" w:cs="宋体"/>
                <w:b/>
                <w:color w:val="auto"/>
                <w:szCs w:val="21"/>
              </w:rPr>
              <w:t>8.2.3</w:t>
            </w:r>
          </w:p>
        </w:tc>
        <w:tc>
          <w:tcPr>
            <w:tcW w:w="0" w:type="auto"/>
            <w:vAlign w:val="top"/>
          </w:tcPr>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为了明确与产品有关的要求，确保公司有能力满足顾客要求；组织编制了《</w:t>
            </w:r>
            <w:r>
              <w:rPr>
                <w:rFonts w:hint="eastAsia" w:ascii="宋体" w:hAnsi="宋体" w:cs="宋体"/>
                <w:color w:val="auto"/>
                <w:szCs w:val="21"/>
                <w:lang w:eastAsia="zh-CN"/>
              </w:rPr>
              <w:t>标书和</w:t>
            </w:r>
            <w:r>
              <w:rPr>
                <w:rFonts w:hint="eastAsia" w:ascii="宋体" w:hAnsi="宋体" w:cs="宋体"/>
                <w:color w:val="auto"/>
                <w:szCs w:val="21"/>
                <w:lang w:val="en-US" w:eastAsia="zh-CN"/>
              </w:rPr>
              <w:t>合同</w:t>
            </w:r>
            <w:r>
              <w:rPr>
                <w:rFonts w:hint="eastAsia" w:ascii="宋体" w:hAnsi="宋体" w:cs="宋体"/>
                <w:color w:val="auto"/>
                <w:szCs w:val="21"/>
                <w:lang w:eastAsia="zh-CN"/>
              </w:rPr>
              <w:t>评审要求</w:t>
            </w:r>
            <w:r>
              <w:rPr>
                <w:rFonts w:hint="eastAsia" w:ascii="宋体" w:hAnsi="宋体" w:cs="宋体"/>
                <w:color w:val="auto"/>
                <w:szCs w:val="21"/>
              </w:rPr>
              <w:t>》规定：在公司向顾客做出提供产品的承诺之前对产品有关要求进行了评审。</w:t>
            </w:r>
          </w:p>
          <w:p>
            <w:pPr>
              <w:spacing w:line="360" w:lineRule="auto"/>
              <w:rPr>
                <w:rFonts w:hint="eastAsia" w:ascii="宋体" w:hAnsi="宋体" w:eastAsia="宋体" w:cs="宋体"/>
                <w:color w:val="auto"/>
                <w:szCs w:val="21"/>
                <w:lang w:eastAsia="zh-CN"/>
              </w:rPr>
            </w:pPr>
            <w:r>
              <w:rPr>
                <w:rFonts w:hint="eastAsia" w:ascii="宋体" w:hAnsi="宋体" w:cs="宋体"/>
                <w:bCs/>
                <w:color w:val="auto"/>
                <w:szCs w:val="24"/>
              </w:rPr>
              <w:t>抽查:《</w:t>
            </w:r>
            <w:r>
              <w:rPr>
                <w:rFonts w:hint="eastAsia" w:ascii="宋体" w:hAnsi="宋体" w:cs="宋体"/>
                <w:color w:val="auto"/>
                <w:szCs w:val="21"/>
                <w:lang w:eastAsia="zh-CN"/>
              </w:rPr>
              <w:t>合同评审表》</w:t>
            </w:r>
          </w:p>
          <w:p>
            <w:pPr>
              <w:widowControl/>
              <w:numPr>
                <w:ilvl w:val="0"/>
                <w:numId w:val="0"/>
              </w:numPr>
              <w:spacing w:line="360" w:lineRule="auto"/>
              <w:jc w:val="left"/>
              <w:rPr>
                <w:rFonts w:ascii="宋体" w:hAnsi="宋体" w:cs="宋体"/>
                <w:bCs/>
                <w:color w:val="auto"/>
                <w:szCs w:val="24"/>
              </w:rPr>
            </w:pPr>
            <w:r>
              <w:rPr>
                <w:rFonts w:hint="eastAsia" w:ascii="宋体" w:hAnsi="宋体" w:cs="宋体"/>
                <w:bCs/>
                <w:color w:val="auto"/>
                <w:szCs w:val="24"/>
              </w:rPr>
              <w:t>2021年6月29日签</w:t>
            </w:r>
            <w:r>
              <w:rPr>
                <w:rFonts w:hint="eastAsia" w:ascii="宋体" w:hAnsi="宋体" w:cs="宋体"/>
                <w:bCs/>
                <w:color w:val="auto"/>
                <w:szCs w:val="24"/>
              </w:rPr>
              <w:t>订的工程施工基坑监测</w:t>
            </w:r>
            <w:r>
              <w:rPr>
                <w:rFonts w:hint="eastAsia" w:ascii="宋体" w:hAnsi="宋体" w:cs="宋体"/>
                <w:color w:val="auto"/>
                <w:szCs w:val="21"/>
              </w:rPr>
              <w:t>合同</w:t>
            </w:r>
          </w:p>
          <w:p>
            <w:pPr>
              <w:widowControl/>
              <w:spacing w:line="360" w:lineRule="auto"/>
              <w:jc w:val="left"/>
              <w:rPr>
                <w:rFonts w:ascii="宋体" w:hAnsi="宋体" w:cs="宋体"/>
                <w:bCs/>
                <w:color w:val="auto"/>
                <w:szCs w:val="24"/>
              </w:rPr>
            </w:pPr>
            <w:r>
              <w:rPr>
                <w:rFonts w:hint="eastAsia" w:ascii="宋体" w:hAnsi="宋体" w:cs="宋体"/>
                <w:bCs/>
                <w:color w:val="auto"/>
                <w:szCs w:val="24"/>
              </w:rPr>
              <w:t>顾客名称：</w:t>
            </w:r>
            <w:r>
              <w:rPr>
                <w:rFonts w:hint="eastAsia" w:ascii="宋体" w:hAnsi="宋体" w:cs="宋体"/>
                <w:bCs/>
                <w:color w:val="auto"/>
                <w:szCs w:val="24"/>
                <w:lang w:eastAsia="zh-CN"/>
              </w:rPr>
              <w:t>重庆轨道十八号线建设运营有限公司</w:t>
            </w:r>
          </w:p>
          <w:p>
            <w:pPr>
              <w:widowControl/>
              <w:numPr>
                <w:ilvl w:val="0"/>
                <w:numId w:val="0"/>
              </w:numPr>
              <w:spacing w:line="360" w:lineRule="auto"/>
              <w:jc w:val="left"/>
              <w:rPr>
                <w:rFonts w:ascii="宋体" w:hAnsi="宋体" w:cs="宋体"/>
                <w:bCs/>
                <w:color w:val="auto"/>
                <w:szCs w:val="24"/>
              </w:rPr>
            </w:pPr>
            <w:r>
              <w:rPr>
                <w:rFonts w:hint="eastAsia" w:ascii="宋体" w:hAnsi="宋体" w:cs="宋体"/>
                <w:bCs/>
                <w:color w:val="auto"/>
                <w:szCs w:val="24"/>
                <w:lang w:val="en-US" w:eastAsia="zh-CN"/>
              </w:rPr>
              <w:t>项目：</w:t>
            </w:r>
            <w:r>
              <w:rPr>
                <w:rFonts w:hint="eastAsia" w:ascii="宋体" w:hAnsi="宋体" w:cs="宋体"/>
                <w:bCs/>
                <w:color w:val="auto"/>
                <w:szCs w:val="24"/>
                <w:lang w:eastAsia="zh-CN"/>
              </w:rPr>
              <w:t>重庆轨道十八号线建设运营有限公司研发基地工程施工基坑监测</w:t>
            </w:r>
          </w:p>
          <w:p>
            <w:pPr>
              <w:tabs>
                <w:tab w:val="left" w:pos="2268"/>
                <w:tab w:val="left" w:pos="4260"/>
                <w:tab w:val="left" w:pos="7128"/>
              </w:tabs>
              <w:spacing w:line="360" w:lineRule="auto"/>
              <w:rPr>
                <w:rFonts w:hint="eastAsia" w:ascii="宋体" w:hAnsi="宋体" w:eastAsia="宋体" w:cs="宋体"/>
                <w:bCs/>
                <w:color w:val="auto"/>
                <w:szCs w:val="24"/>
                <w:lang w:eastAsia="zh-CN"/>
              </w:rPr>
            </w:pPr>
            <w:r>
              <w:rPr>
                <w:rFonts w:hint="eastAsia" w:ascii="宋体" w:hAnsi="宋体" w:cs="宋体"/>
                <w:bCs/>
                <w:color w:val="auto"/>
                <w:szCs w:val="24"/>
                <w:lang w:eastAsia="zh-CN"/>
              </w:rPr>
              <w:t>评审内容：合同合法合规性、人员能力、设备、范围、技术能力等。</w:t>
            </w:r>
          </w:p>
          <w:p>
            <w:pPr>
              <w:rPr>
                <w:rFonts w:hint="eastAsia" w:ascii="宋体" w:hAnsi="宋体" w:cs="宋体"/>
                <w:bCs/>
                <w:color w:val="auto"/>
                <w:szCs w:val="24"/>
                <w:lang w:val="en-US" w:eastAsia="zh-CN"/>
              </w:rPr>
            </w:pPr>
            <w:r>
              <w:rPr>
                <w:rFonts w:hint="eastAsia" w:ascii="宋体" w:hAnsi="宋体" w:cs="宋体"/>
                <w:bCs/>
                <w:color w:val="auto"/>
                <w:szCs w:val="24"/>
                <w:lang w:eastAsia="zh-CN"/>
              </w:rPr>
              <w:t>评审</w:t>
            </w:r>
            <w:r>
              <w:rPr>
                <w:rFonts w:hint="eastAsia" w:ascii="宋体" w:hAnsi="宋体" w:cs="宋体"/>
                <w:bCs/>
                <w:color w:val="auto"/>
                <w:szCs w:val="24"/>
              </w:rPr>
              <w:t>人：</w:t>
            </w:r>
            <w:r>
              <w:rPr>
                <w:rFonts w:hint="eastAsia" w:ascii="宋体" w:hAnsi="宋体" w:cs="宋体"/>
                <w:bCs/>
                <w:color w:val="auto"/>
                <w:szCs w:val="24"/>
                <w:lang w:val="en-US" w:eastAsia="zh-CN"/>
              </w:rPr>
              <w:t>郎雁</w:t>
            </w:r>
            <w:r>
              <w:rPr>
                <w:rFonts w:hint="eastAsia"/>
                <w:color w:val="auto"/>
                <w:lang w:eastAsia="zh-CN"/>
              </w:rPr>
              <w:t>、</w:t>
            </w:r>
            <w:r>
              <w:rPr>
                <w:rFonts w:hint="default" w:eastAsia="宋体"/>
                <w:color w:val="auto"/>
                <w:lang w:val="en-US" w:eastAsia="zh-CN"/>
              </w:rPr>
              <w:t>刘严联</w:t>
            </w:r>
            <w:r>
              <w:rPr>
                <w:rFonts w:hint="eastAsia"/>
                <w:color w:val="auto"/>
                <w:lang w:val="en-US" w:eastAsia="zh-CN"/>
              </w:rPr>
              <w:t xml:space="preserve">、陈光林      </w:t>
            </w:r>
            <w:r>
              <w:rPr>
                <w:rFonts w:hint="eastAsia"/>
                <w:color w:val="auto"/>
              </w:rPr>
              <w:t xml:space="preserve"> </w:t>
            </w:r>
            <w:r>
              <w:rPr>
                <w:rFonts w:hint="eastAsia"/>
                <w:color w:val="auto"/>
                <w:lang w:val="en-US" w:eastAsia="zh-CN"/>
              </w:rPr>
              <w:t>批准人：</w:t>
            </w:r>
            <w:r>
              <w:rPr>
                <w:rFonts w:hint="eastAsia"/>
                <w:color w:val="auto"/>
              </w:rPr>
              <w:t xml:space="preserve">叶翔宇                                 </w:t>
            </w:r>
          </w:p>
          <w:p>
            <w:pPr>
              <w:tabs>
                <w:tab w:val="left" w:pos="2268"/>
                <w:tab w:val="left" w:pos="4260"/>
                <w:tab w:val="left" w:pos="7128"/>
              </w:tabs>
              <w:spacing w:line="360" w:lineRule="auto"/>
              <w:rPr>
                <w:rFonts w:hint="default" w:ascii="宋体" w:hAnsi="宋体" w:eastAsia="宋体" w:cs="宋体"/>
                <w:bCs/>
                <w:color w:val="auto"/>
                <w:szCs w:val="24"/>
                <w:lang w:val="en-US" w:eastAsia="zh-CN"/>
              </w:rPr>
            </w:pPr>
            <w:r>
              <w:rPr>
                <w:rFonts w:hint="eastAsia" w:ascii="宋体" w:hAnsi="宋体" w:cs="宋体"/>
                <w:bCs/>
                <w:color w:val="auto"/>
                <w:szCs w:val="24"/>
                <w:lang w:val="en-US" w:eastAsia="zh-CN"/>
              </w:rPr>
              <w:t>评审时间：2021年6月26日（合同签订前）</w:t>
            </w:r>
          </w:p>
          <w:p>
            <w:pPr>
              <w:tabs>
                <w:tab w:val="left" w:pos="2268"/>
                <w:tab w:val="left" w:pos="4260"/>
                <w:tab w:val="left" w:pos="7128"/>
              </w:tabs>
              <w:spacing w:line="360" w:lineRule="auto"/>
              <w:rPr>
                <w:rFonts w:ascii="宋体" w:hAnsi="宋体" w:cs="宋体"/>
                <w:bCs/>
                <w:color w:val="auto"/>
                <w:szCs w:val="24"/>
              </w:rPr>
            </w:pPr>
          </w:p>
          <w:p>
            <w:pPr>
              <w:spacing w:line="360" w:lineRule="auto"/>
              <w:rPr>
                <w:rFonts w:ascii="宋体" w:hAnsi="宋体" w:cs="宋体"/>
                <w:bCs/>
                <w:color w:val="auto"/>
                <w:szCs w:val="24"/>
              </w:rPr>
            </w:pPr>
            <w:r>
              <w:rPr>
                <w:rFonts w:hint="eastAsia" w:ascii="宋体" w:hAnsi="宋体" w:cs="宋体"/>
                <w:bCs/>
                <w:color w:val="auto"/>
                <w:szCs w:val="24"/>
              </w:rPr>
              <w:t>2022年2月22日签订的城区桥隧服务外包</w:t>
            </w:r>
            <w:r>
              <w:rPr>
                <w:rFonts w:hint="eastAsia" w:ascii="宋体" w:hAnsi="宋体" w:cs="宋体"/>
                <w:color w:val="auto"/>
                <w:szCs w:val="21"/>
              </w:rPr>
              <w:t>合同</w:t>
            </w:r>
          </w:p>
          <w:p>
            <w:pPr>
              <w:widowControl/>
              <w:spacing w:line="360" w:lineRule="auto"/>
              <w:jc w:val="left"/>
              <w:rPr>
                <w:rFonts w:hint="eastAsia" w:ascii="宋体" w:hAnsi="宋体" w:cs="宋体"/>
                <w:bCs/>
                <w:color w:val="auto"/>
                <w:szCs w:val="24"/>
              </w:rPr>
            </w:pPr>
            <w:r>
              <w:rPr>
                <w:rFonts w:hint="eastAsia" w:ascii="宋体" w:hAnsi="宋体" w:cs="宋体"/>
                <w:bCs/>
                <w:color w:val="auto"/>
                <w:szCs w:val="24"/>
              </w:rPr>
              <w:t>顾客名称：</w:t>
            </w:r>
            <w:r>
              <w:rPr>
                <w:rFonts w:hint="eastAsia" w:ascii="宋体" w:hAnsi="宋体" w:cs="宋体"/>
                <w:bCs/>
                <w:color w:val="auto"/>
                <w:szCs w:val="24"/>
                <w:lang w:eastAsia="zh-CN"/>
              </w:rPr>
              <w:t>重庆市渝北区城市管理局</w:t>
            </w:r>
            <w:r>
              <w:rPr>
                <w:rFonts w:hint="eastAsia" w:ascii="宋体" w:hAnsi="宋体" w:cs="宋体"/>
                <w:bCs/>
                <w:color w:val="auto"/>
                <w:szCs w:val="24"/>
              </w:rPr>
              <w:t xml:space="preserve"> </w:t>
            </w:r>
          </w:p>
          <w:p>
            <w:pPr>
              <w:widowControl/>
              <w:numPr>
                <w:ilvl w:val="0"/>
                <w:numId w:val="0"/>
              </w:numPr>
              <w:spacing w:line="360" w:lineRule="auto"/>
              <w:jc w:val="left"/>
              <w:rPr>
                <w:rFonts w:hint="eastAsia" w:ascii="宋体" w:hAnsi="宋体" w:cs="宋体"/>
                <w:bCs/>
                <w:color w:val="auto"/>
                <w:szCs w:val="24"/>
              </w:rPr>
            </w:pPr>
            <w:r>
              <w:rPr>
                <w:rFonts w:hint="eastAsia" w:ascii="宋体" w:hAnsi="宋体" w:cs="宋体"/>
                <w:bCs/>
                <w:color w:val="auto"/>
                <w:szCs w:val="24"/>
                <w:lang w:eastAsia="zh-CN"/>
              </w:rPr>
              <w:t>项目</w:t>
            </w:r>
            <w:r>
              <w:rPr>
                <w:rFonts w:hint="eastAsia" w:ascii="宋体" w:hAnsi="宋体" w:cs="宋体"/>
                <w:bCs/>
                <w:color w:val="auto"/>
                <w:szCs w:val="24"/>
              </w:rPr>
              <w:t>：</w:t>
            </w:r>
            <w:r>
              <w:rPr>
                <w:rFonts w:hint="eastAsia" w:ascii="宋体" w:hAnsi="宋体" w:cs="宋体"/>
                <w:bCs/>
                <w:color w:val="auto"/>
                <w:szCs w:val="24"/>
                <w:lang w:eastAsia="zh-CN"/>
              </w:rPr>
              <w:t>重庆市渝北区城市管理局城区桥隧服务外包项目</w:t>
            </w:r>
          </w:p>
          <w:p>
            <w:pPr>
              <w:tabs>
                <w:tab w:val="left" w:pos="2268"/>
                <w:tab w:val="left" w:pos="4260"/>
                <w:tab w:val="left" w:pos="7128"/>
              </w:tabs>
              <w:spacing w:line="360" w:lineRule="auto"/>
              <w:rPr>
                <w:rFonts w:hint="eastAsia" w:ascii="宋体" w:hAnsi="宋体" w:eastAsia="宋体" w:cs="宋体"/>
                <w:bCs/>
                <w:color w:val="auto"/>
                <w:szCs w:val="24"/>
                <w:lang w:eastAsia="zh-CN"/>
              </w:rPr>
            </w:pPr>
            <w:r>
              <w:rPr>
                <w:rFonts w:hint="eastAsia" w:ascii="宋体" w:hAnsi="宋体" w:cs="宋体"/>
                <w:bCs/>
                <w:color w:val="auto"/>
                <w:szCs w:val="24"/>
                <w:lang w:eastAsia="zh-CN"/>
              </w:rPr>
              <w:t>评审内容：合同合法合规性、人员能力、设备、范围、技术能力等。</w:t>
            </w:r>
          </w:p>
          <w:p>
            <w:pPr>
              <w:tabs>
                <w:tab w:val="left" w:pos="2268"/>
                <w:tab w:val="left" w:pos="4260"/>
                <w:tab w:val="left" w:pos="7128"/>
              </w:tabs>
              <w:spacing w:line="360" w:lineRule="auto"/>
              <w:rPr>
                <w:rFonts w:hint="eastAsia"/>
                <w:color w:val="auto"/>
              </w:rPr>
            </w:pPr>
            <w:r>
              <w:rPr>
                <w:rFonts w:hint="eastAsia" w:ascii="宋体" w:hAnsi="宋体" w:cs="宋体"/>
                <w:bCs/>
                <w:color w:val="auto"/>
                <w:szCs w:val="24"/>
                <w:lang w:eastAsia="zh-CN"/>
              </w:rPr>
              <w:t>评审</w:t>
            </w:r>
            <w:r>
              <w:rPr>
                <w:rFonts w:hint="eastAsia" w:ascii="宋体" w:hAnsi="宋体" w:cs="宋体"/>
                <w:bCs/>
                <w:color w:val="auto"/>
                <w:szCs w:val="24"/>
              </w:rPr>
              <w:t>人：</w:t>
            </w:r>
            <w:r>
              <w:rPr>
                <w:rFonts w:hint="eastAsia" w:ascii="宋体" w:hAnsi="宋体" w:cs="宋体"/>
                <w:bCs/>
                <w:color w:val="auto"/>
                <w:szCs w:val="24"/>
                <w:lang w:val="en-US" w:eastAsia="zh-CN"/>
              </w:rPr>
              <w:t>郎雁</w:t>
            </w:r>
            <w:r>
              <w:rPr>
                <w:rFonts w:hint="eastAsia"/>
                <w:color w:val="auto"/>
                <w:lang w:eastAsia="zh-CN"/>
              </w:rPr>
              <w:t>、</w:t>
            </w:r>
            <w:r>
              <w:rPr>
                <w:rFonts w:hint="default" w:eastAsia="宋体"/>
                <w:color w:val="auto"/>
                <w:lang w:val="en-US" w:eastAsia="zh-CN"/>
              </w:rPr>
              <w:t>刘严联</w:t>
            </w:r>
            <w:r>
              <w:rPr>
                <w:rFonts w:hint="eastAsia"/>
                <w:color w:val="auto"/>
                <w:lang w:val="en-US" w:eastAsia="zh-CN"/>
              </w:rPr>
              <w:t xml:space="preserve">、陈光林      </w:t>
            </w:r>
            <w:r>
              <w:rPr>
                <w:rFonts w:hint="eastAsia"/>
                <w:color w:val="auto"/>
              </w:rPr>
              <w:t xml:space="preserve"> </w:t>
            </w:r>
            <w:r>
              <w:rPr>
                <w:rFonts w:hint="eastAsia"/>
                <w:color w:val="auto"/>
                <w:lang w:val="en-US" w:eastAsia="zh-CN"/>
              </w:rPr>
              <w:t>批准人：</w:t>
            </w:r>
            <w:r>
              <w:rPr>
                <w:rFonts w:hint="eastAsia"/>
                <w:color w:val="auto"/>
              </w:rPr>
              <w:t xml:space="preserve">叶翔宇 </w:t>
            </w:r>
          </w:p>
          <w:p>
            <w:pPr>
              <w:tabs>
                <w:tab w:val="left" w:pos="2268"/>
                <w:tab w:val="left" w:pos="4260"/>
                <w:tab w:val="left" w:pos="7128"/>
              </w:tabs>
              <w:spacing w:line="360" w:lineRule="auto"/>
              <w:rPr>
                <w:rFonts w:ascii="宋体" w:hAnsi="宋体" w:cs="宋体"/>
                <w:bCs/>
                <w:color w:val="auto"/>
                <w:szCs w:val="24"/>
              </w:rPr>
            </w:pPr>
            <w:r>
              <w:rPr>
                <w:rFonts w:hint="eastAsia" w:ascii="宋体" w:hAnsi="宋体" w:cs="宋体"/>
                <w:bCs/>
                <w:color w:val="auto"/>
                <w:szCs w:val="24"/>
                <w:lang w:val="en-US" w:eastAsia="zh-CN"/>
              </w:rPr>
              <w:t>评审日期：</w:t>
            </w:r>
            <w:r>
              <w:rPr>
                <w:rFonts w:hint="eastAsia"/>
                <w:color w:val="auto"/>
                <w:lang w:val="en-US" w:eastAsia="zh-CN"/>
              </w:rPr>
              <w:t>2022</w:t>
            </w:r>
            <w:r>
              <w:rPr>
                <w:rFonts w:hint="eastAsia"/>
                <w:color w:val="auto"/>
              </w:rPr>
              <w:t>年</w:t>
            </w:r>
            <w:r>
              <w:rPr>
                <w:rFonts w:hint="eastAsia"/>
                <w:color w:val="auto"/>
                <w:lang w:val="en-US" w:eastAsia="zh-CN"/>
              </w:rPr>
              <w:t>2</w:t>
            </w:r>
            <w:r>
              <w:rPr>
                <w:rFonts w:hint="eastAsia"/>
                <w:color w:val="auto"/>
              </w:rPr>
              <w:t>月</w:t>
            </w:r>
            <w:r>
              <w:rPr>
                <w:rFonts w:hint="eastAsia"/>
                <w:color w:val="auto"/>
                <w:lang w:val="en-US" w:eastAsia="zh-CN"/>
              </w:rPr>
              <w:t>18</w:t>
            </w:r>
            <w:r>
              <w:rPr>
                <w:rFonts w:hint="eastAsia"/>
                <w:color w:val="auto"/>
              </w:rPr>
              <w:t>日</w:t>
            </w:r>
            <w:r>
              <w:rPr>
                <w:rFonts w:hint="eastAsia" w:ascii="宋体" w:hAnsi="宋体" w:cs="宋体"/>
                <w:bCs/>
                <w:color w:val="auto"/>
                <w:szCs w:val="24"/>
                <w:lang w:val="en-US" w:eastAsia="zh-CN"/>
              </w:rPr>
              <w:t>（合同签订前）</w:t>
            </w:r>
          </w:p>
          <w:p>
            <w:pPr>
              <w:widowControl/>
              <w:spacing w:line="360" w:lineRule="auto"/>
              <w:jc w:val="left"/>
              <w:rPr>
                <w:rFonts w:hint="eastAsia" w:ascii="宋体" w:hAnsi="宋体" w:cs="宋体"/>
                <w:color w:val="auto"/>
                <w:spacing w:val="-4"/>
                <w:szCs w:val="21"/>
                <w:lang w:val="en-US" w:eastAsia="zh-CN"/>
              </w:rPr>
            </w:pPr>
            <w:r>
              <w:rPr>
                <w:rFonts w:hint="eastAsia" w:ascii="宋体" w:hAnsi="宋体" w:cs="宋体"/>
                <w:color w:val="auto"/>
                <w:spacing w:val="-4"/>
                <w:szCs w:val="21"/>
                <w:lang w:val="en-US" w:eastAsia="zh-CN"/>
              </w:rPr>
              <w:t>...........</w:t>
            </w:r>
          </w:p>
          <w:p>
            <w:pPr>
              <w:widowControl/>
              <w:spacing w:line="360" w:lineRule="auto"/>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pacing w:val="-4"/>
                <w:szCs w:val="21"/>
              </w:rPr>
              <w:t>基本满足要求</w:t>
            </w:r>
          </w:p>
        </w:tc>
        <w:tc>
          <w:tcPr>
            <w:tcW w:w="0" w:type="auto"/>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adjustRightInd w:val="0"/>
              <w:snapToGrid w:val="0"/>
              <w:jc w:val="center"/>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 xml:space="preserve">  产品和服务要求的更改策划，若产品和服务要求发生更改，相关的文件是否得到修改？相关人员是否知道已更改的要求？</w:t>
            </w:r>
          </w:p>
        </w:tc>
        <w:tc>
          <w:tcPr>
            <w:tcW w:w="9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s="宋体"/>
                <w:b/>
                <w:color w:val="auto"/>
                <w:szCs w:val="21"/>
                <w:lang w:val="en-US" w:eastAsia="zh-CN"/>
              </w:rPr>
              <w:t>Q</w:t>
            </w:r>
            <w:r>
              <w:rPr>
                <w:rFonts w:hint="eastAsia" w:ascii="宋体" w:hAnsi="宋体" w:cs="宋体"/>
                <w:b/>
                <w:color w:val="auto"/>
                <w:szCs w:val="21"/>
              </w:rPr>
              <w:t>8.2.4</w:t>
            </w:r>
          </w:p>
        </w:tc>
        <w:tc>
          <w:tcPr>
            <w:tcW w:w="0" w:type="auto"/>
            <w:vAlign w:val="top"/>
          </w:tcPr>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w:t>
            </w:r>
            <w:r>
              <w:rPr>
                <w:rFonts w:hint="eastAsia" w:ascii="宋体" w:hAnsi="宋体" w:cs="宋体"/>
                <w:color w:val="auto"/>
                <w:szCs w:val="21"/>
                <w:lang w:val="en-US" w:eastAsia="zh-CN"/>
              </w:rPr>
              <w:t>近一年来</w:t>
            </w:r>
            <w:r>
              <w:rPr>
                <w:rFonts w:hint="eastAsia" w:ascii="宋体" w:hAnsi="宋体" w:cs="宋体"/>
                <w:color w:val="auto"/>
                <w:szCs w:val="21"/>
              </w:rPr>
              <w:t>，没有发生合同更改的情况，如果需要更改，需对更改内容重新评审。并将变化的要求及时通知有关人员。</w:t>
            </w:r>
          </w:p>
          <w:p>
            <w:pPr>
              <w:spacing w:line="360" w:lineRule="auto"/>
              <w:ind w:firstLine="420" w:firstLineChars="200"/>
              <w:rPr>
                <w:rFonts w:hint="eastAsia" w:ascii="宋体" w:hAnsi="宋体" w:eastAsia="宋体" w:cs="Times New Roman"/>
                <w:color w:val="auto"/>
                <w:kern w:val="2"/>
                <w:sz w:val="21"/>
                <w:szCs w:val="21"/>
                <w:lang w:val="en-US" w:eastAsia="zh-CN" w:bidi="ar-SA"/>
              </w:rPr>
            </w:pP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0" w:type="auto"/>
            <w:vAlign w:val="top"/>
          </w:tcPr>
          <w:p>
            <w:pPr>
              <w:spacing w:line="360" w:lineRule="auto"/>
              <w:rPr>
                <w:rFonts w:ascii="宋体" w:hAnsi="宋体" w:cs="宋体"/>
                <w:color w:val="auto"/>
                <w:szCs w:val="21"/>
              </w:rPr>
            </w:pPr>
            <w:r>
              <w:rPr>
                <w:rFonts w:hint="eastAsia" w:ascii="宋体" w:hAnsi="宋体" w:cs="宋体"/>
                <w:color w:val="auto"/>
                <w:szCs w:val="21"/>
              </w:rPr>
              <w:t>顾客满意</w:t>
            </w:r>
          </w:p>
          <w:p>
            <w:pPr>
              <w:spacing w:line="360" w:lineRule="auto"/>
              <w:rPr>
                <w:rFonts w:hint="eastAsia" w:ascii="宋体" w:hAnsi="宋体" w:eastAsia="宋体" w:cs="宋体"/>
                <w:color w:val="auto"/>
                <w:kern w:val="2"/>
                <w:sz w:val="21"/>
                <w:szCs w:val="21"/>
                <w:lang w:val="en-US" w:eastAsia="zh-CN" w:bidi="ar-SA"/>
              </w:rPr>
            </w:pPr>
          </w:p>
        </w:tc>
        <w:tc>
          <w:tcPr>
            <w:tcW w:w="0" w:type="auto"/>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lang w:val="en-US" w:eastAsia="zh-CN"/>
              </w:rPr>
              <w:t>Q</w:t>
            </w:r>
            <w:r>
              <w:rPr>
                <w:rFonts w:hint="eastAsia" w:ascii="宋体" w:hAnsi="宋体" w:cs="宋体"/>
                <w:b/>
                <w:color w:val="auto"/>
                <w:szCs w:val="21"/>
              </w:rPr>
              <w:t>9.1.2</w:t>
            </w:r>
          </w:p>
        </w:tc>
        <w:tc>
          <w:tcPr>
            <w:tcW w:w="0" w:type="auto"/>
            <w:vAlign w:val="top"/>
          </w:tcPr>
          <w:p>
            <w:pPr>
              <w:spacing w:line="360" w:lineRule="auto"/>
              <w:rPr>
                <w:rFonts w:hint="eastAsia"/>
                <w:color w:val="auto"/>
                <w:szCs w:val="21"/>
              </w:rPr>
            </w:pPr>
            <w:r>
              <w:rPr>
                <w:rFonts w:hint="eastAsia" w:ascii="宋体" w:hAnsi="宋体" w:cs="宋体"/>
                <w:color w:val="auto"/>
                <w:szCs w:val="21"/>
              </w:rPr>
              <w:t>1、公司编制了《与顾客相关过程控制程序》，规定了监测、获取和利用顾客满意信息的方法。包括问卷调查，直接沟通、数据</w:t>
            </w:r>
            <w:r>
              <w:rPr>
                <w:rFonts w:hint="eastAsia"/>
                <w:color w:val="auto"/>
                <w:szCs w:val="21"/>
              </w:rPr>
              <w:t>分析等。</w:t>
            </w:r>
          </w:p>
          <w:p>
            <w:pPr>
              <w:spacing w:line="360" w:lineRule="auto"/>
              <w:rPr>
                <w:rFonts w:hint="eastAsia"/>
                <w:color w:val="auto"/>
                <w:szCs w:val="21"/>
              </w:rPr>
            </w:pPr>
            <w:r>
              <w:rPr>
                <w:rFonts w:hint="eastAsia"/>
                <w:color w:val="auto"/>
                <w:szCs w:val="21"/>
              </w:rPr>
              <w:t>2、公司主要通过日常口头交流、电话回访、定期发放《顾客满意程度调查表》等形式来收集了解顾客是否满意的信息。提供有《顾客满意程度调查表》20</w:t>
            </w:r>
            <w:r>
              <w:rPr>
                <w:rFonts w:hint="eastAsia"/>
                <w:color w:val="auto"/>
                <w:szCs w:val="21"/>
                <w:lang w:val="en-US" w:eastAsia="zh-CN"/>
              </w:rPr>
              <w:t>22</w:t>
            </w:r>
            <w:r>
              <w:rPr>
                <w:rFonts w:hint="eastAsia"/>
                <w:color w:val="auto"/>
                <w:szCs w:val="21"/>
              </w:rPr>
              <w:t>年</w:t>
            </w:r>
            <w:r>
              <w:rPr>
                <w:rFonts w:hint="eastAsia"/>
                <w:color w:val="auto"/>
                <w:szCs w:val="21"/>
                <w:lang w:val="en-US" w:eastAsia="zh-CN"/>
              </w:rPr>
              <w:t>6</w:t>
            </w:r>
            <w:r>
              <w:rPr>
                <w:rFonts w:hint="eastAsia"/>
                <w:color w:val="auto"/>
                <w:szCs w:val="21"/>
              </w:rPr>
              <w:t>月</w:t>
            </w:r>
            <w:r>
              <w:rPr>
                <w:rFonts w:hint="eastAsia"/>
                <w:color w:val="auto"/>
                <w:szCs w:val="21"/>
                <w:lang w:val="en-US" w:eastAsia="zh-CN"/>
              </w:rPr>
              <w:t>10日</w:t>
            </w:r>
            <w:r>
              <w:rPr>
                <w:rFonts w:hint="eastAsia"/>
                <w:color w:val="auto"/>
                <w:szCs w:val="21"/>
              </w:rPr>
              <w:t>的调查表共</w:t>
            </w:r>
            <w:r>
              <w:rPr>
                <w:rFonts w:hint="eastAsia"/>
                <w:color w:val="auto"/>
                <w:szCs w:val="21"/>
                <w:lang w:val="en-US" w:eastAsia="zh-CN"/>
              </w:rPr>
              <w:t>3</w:t>
            </w:r>
            <w:r>
              <w:rPr>
                <w:rFonts w:hint="eastAsia"/>
                <w:color w:val="auto"/>
                <w:szCs w:val="21"/>
              </w:rPr>
              <w:t>份，回收</w:t>
            </w:r>
            <w:r>
              <w:rPr>
                <w:rFonts w:hint="eastAsia"/>
                <w:color w:val="auto"/>
                <w:szCs w:val="21"/>
                <w:lang w:val="en-US" w:eastAsia="zh-CN"/>
              </w:rPr>
              <w:t>3</w:t>
            </w:r>
            <w:r>
              <w:rPr>
                <w:rFonts w:hint="eastAsia"/>
                <w:color w:val="auto"/>
                <w:szCs w:val="21"/>
              </w:rPr>
              <w:t>份 ：</w:t>
            </w:r>
          </w:p>
          <w:p>
            <w:pPr>
              <w:spacing w:line="360" w:lineRule="auto"/>
              <w:rPr>
                <w:rFonts w:hint="eastAsia"/>
                <w:color w:val="auto"/>
                <w:szCs w:val="21"/>
              </w:rPr>
            </w:pPr>
            <w:r>
              <w:rPr>
                <w:rFonts w:hint="eastAsia"/>
                <w:color w:val="auto"/>
                <w:szCs w:val="21"/>
              </w:rPr>
              <w:t>--调查内容包括：质量、性能、价格、交期等.</w:t>
            </w:r>
          </w:p>
          <w:p>
            <w:pPr>
              <w:spacing w:line="360" w:lineRule="auto"/>
              <w:rPr>
                <w:rFonts w:hint="eastAsia"/>
                <w:color w:val="auto"/>
                <w:szCs w:val="21"/>
              </w:rPr>
            </w:pPr>
            <w:r>
              <w:rPr>
                <w:rFonts w:hint="eastAsia"/>
                <w:color w:val="auto"/>
                <w:szCs w:val="21"/>
              </w:rPr>
              <w:t>---但客户对</w:t>
            </w:r>
            <w:r>
              <w:rPr>
                <w:rFonts w:hint="eastAsia"/>
                <w:color w:val="auto"/>
                <w:szCs w:val="21"/>
                <w:lang w:eastAsia="zh-CN"/>
              </w:rPr>
              <w:t>检测服务</w:t>
            </w:r>
            <w:r>
              <w:rPr>
                <w:rFonts w:hint="eastAsia"/>
                <w:color w:val="auto"/>
                <w:szCs w:val="21"/>
              </w:rPr>
              <w:t>质量、价格、交期</w:t>
            </w:r>
            <w:r>
              <w:rPr>
                <w:rFonts w:hint="eastAsia"/>
                <w:color w:val="auto"/>
                <w:szCs w:val="21"/>
                <w:lang w:eastAsia="zh-CN"/>
              </w:rPr>
              <w:t>、后续服务</w:t>
            </w:r>
            <w:r>
              <w:rPr>
                <w:rFonts w:hint="eastAsia"/>
                <w:color w:val="auto"/>
                <w:szCs w:val="21"/>
              </w:rPr>
              <w:t>等项都比较满意。</w:t>
            </w:r>
          </w:p>
          <w:p>
            <w:pPr>
              <w:spacing w:line="360" w:lineRule="auto"/>
              <w:rPr>
                <w:rFonts w:hint="eastAsia"/>
                <w:color w:val="auto"/>
                <w:szCs w:val="21"/>
              </w:rPr>
            </w:pPr>
            <w:r>
              <w:rPr>
                <w:rFonts w:hint="eastAsia"/>
                <w:color w:val="auto"/>
                <w:szCs w:val="21"/>
              </w:rPr>
              <w:t>--统计分析结果：9</w:t>
            </w:r>
            <w:r>
              <w:rPr>
                <w:rFonts w:hint="eastAsia"/>
                <w:color w:val="auto"/>
                <w:szCs w:val="21"/>
                <w:lang w:val="en-US" w:eastAsia="zh-CN"/>
              </w:rPr>
              <w:t>7分</w:t>
            </w:r>
            <w:r>
              <w:rPr>
                <w:rFonts w:hint="eastAsia"/>
                <w:color w:val="auto"/>
                <w:szCs w:val="21"/>
              </w:rPr>
              <w:t>（已实现既定目标）</w:t>
            </w:r>
          </w:p>
          <w:p>
            <w:pPr>
              <w:spacing w:line="360" w:lineRule="auto"/>
              <w:rPr>
                <w:rFonts w:hint="eastAsia"/>
                <w:color w:val="auto"/>
                <w:szCs w:val="21"/>
              </w:rPr>
            </w:pPr>
            <w:r>
              <w:rPr>
                <w:rFonts w:hint="eastAsia"/>
                <w:color w:val="auto"/>
                <w:szCs w:val="21"/>
              </w:rPr>
              <w:t>公司负责人讲：通过本次对</w:t>
            </w:r>
            <w:r>
              <w:rPr>
                <w:rFonts w:hint="eastAsia"/>
                <w:color w:val="auto"/>
                <w:szCs w:val="21"/>
                <w:lang w:eastAsia="zh-CN"/>
              </w:rPr>
              <w:t>两</w:t>
            </w:r>
            <w:r>
              <w:rPr>
                <w:rFonts w:hint="eastAsia"/>
                <w:color w:val="auto"/>
                <w:szCs w:val="21"/>
              </w:rPr>
              <w:t>家顾客进行满意度调查，从统计结果可以看出，顾客对公司的</w:t>
            </w:r>
            <w:r>
              <w:rPr>
                <w:rFonts w:hint="eastAsia"/>
                <w:color w:val="auto"/>
                <w:szCs w:val="21"/>
                <w:lang w:eastAsia="zh-CN"/>
              </w:rPr>
              <w:t>各方面</w:t>
            </w:r>
            <w:r>
              <w:rPr>
                <w:rFonts w:hint="eastAsia"/>
                <w:color w:val="auto"/>
                <w:szCs w:val="21"/>
              </w:rPr>
              <w:t>都比较满意。</w:t>
            </w:r>
          </w:p>
          <w:p>
            <w:pPr>
              <w:spacing w:line="360" w:lineRule="auto"/>
              <w:rPr>
                <w:rFonts w:hint="eastAsia" w:ascii="宋体" w:hAnsi="宋体" w:eastAsia="宋体" w:cs="宋体"/>
                <w:color w:val="auto"/>
                <w:kern w:val="2"/>
                <w:sz w:val="21"/>
                <w:szCs w:val="21"/>
                <w:lang w:val="en-US" w:eastAsia="zh-CN" w:bidi="ar-SA"/>
              </w:rPr>
            </w:pPr>
            <w:r>
              <w:rPr>
                <w:rFonts w:hint="eastAsia"/>
                <w:color w:val="auto"/>
                <w:szCs w:val="21"/>
              </w:rPr>
              <w:t>公司现目前没有发生客户</w:t>
            </w:r>
            <w:r>
              <w:rPr>
                <w:rFonts w:hint="eastAsia"/>
                <w:color w:val="auto"/>
                <w:szCs w:val="21"/>
                <w:lang w:eastAsia="zh-CN"/>
              </w:rPr>
              <w:t>重大投诉或</w:t>
            </w:r>
            <w:r>
              <w:rPr>
                <w:rFonts w:hint="eastAsia"/>
                <w:color w:val="auto"/>
                <w:szCs w:val="21"/>
              </w:rPr>
              <w:t>流失的现象。</w:t>
            </w:r>
          </w:p>
        </w:tc>
        <w:tc>
          <w:tcPr>
            <w:tcW w:w="0" w:type="auto"/>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bl>
    <w:p>
      <w:pPr>
        <w:pageBreakBefore w:val="0"/>
        <w:kinsoku/>
        <w:wordWrap/>
        <w:overflowPunct/>
        <w:topLinePunct w:val="0"/>
        <w:bidi w:val="0"/>
        <w:spacing w:line="240" w:lineRule="auto"/>
        <w:jc w:val="center"/>
        <w:rPr>
          <w:rFonts w:hint="eastAsia" w:ascii="隶书" w:hAnsi="宋体" w:eastAsia="隶书"/>
          <w:bCs/>
          <w:color w:val="auto"/>
          <w:sz w:val="36"/>
          <w:szCs w:val="36"/>
        </w:rPr>
      </w:pPr>
    </w:p>
    <w:p>
      <w:pPr>
        <w:pStyle w:val="14"/>
        <w:rPr>
          <w:rFonts w:hint="eastAsia"/>
          <w:color w:val="auto"/>
        </w:rPr>
      </w:pPr>
    </w:p>
    <w:p>
      <w:pPr>
        <w:pStyle w:val="8"/>
        <w:rPr>
          <w:rFonts w:hint="eastAsia"/>
          <w:color w:val="auto"/>
        </w:rPr>
      </w:pPr>
      <w:r>
        <w:rPr>
          <w:rFonts w:hint="eastAsia"/>
          <w:color w:val="auto"/>
        </w:rPr>
        <w:t>说明：不符合标注N</w:t>
      </w:r>
    </w:p>
    <w:p>
      <w:pPr>
        <w:pStyle w:val="8"/>
        <w:rPr>
          <w:rFonts w:hint="eastAsia"/>
          <w:color w:val="auto"/>
        </w:rPr>
      </w:pPr>
    </w:p>
    <w:p>
      <w:pPr>
        <w:pageBreakBefore w:val="0"/>
        <w:kinsoku/>
        <w:wordWrap/>
        <w:overflowPunct/>
        <w:topLinePunct w:val="0"/>
        <w:bidi w:val="0"/>
        <w:spacing w:line="240" w:lineRule="auto"/>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04"/>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204" w:type="dxa"/>
            <w:vAlign w:val="center"/>
          </w:tcPr>
          <w:p>
            <w:pPr>
              <w:rPr>
                <w:rFonts w:hint="default" w:eastAsia="宋体"/>
                <w:color w:val="auto"/>
                <w:sz w:val="24"/>
                <w:szCs w:val="24"/>
                <w:lang w:val="en-US" w:eastAsia="zh-CN"/>
              </w:rPr>
            </w:pPr>
            <w:r>
              <w:rPr>
                <w:rFonts w:hint="eastAsia"/>
                <w:color w:val="auto"/>
                <w:sz w:val="24"/>
                <w:szCs w:val="24"/>
                <w:highlight w:val="none"/>
              </w:rPr>
              <w:t>受审核部门：业务部  主管领导：</w:t>
            </w:r>
            <w:r>
              <w:rPr>
                <w:rFonts w:hint="eastAsia"/>
                <w:color w:val="auto"/>
                <w:sz w:val="24"/>
                <w:szCs w:val="24"/>
                <w:highlight w:val="none"/>
                <w:lang w:val="en-US" w:eastAsia="zh-CN"/>
              </w:rPr>
              <w:t>曹文建</w:t>
            </w:r>
            <w:r>
              <w:rPr>
                <w:rFonts w:hint="eastAsia"/>
                <w:color w:val="auto"/>
                <w:sz w:val="24"/>
                <w:szCs w:val="24"/>
                <w:highlight w:val="none"/>
              </w:rPr>
              <w:t xml:space="preserve">   陪同人员：</w:t>
            </w:r>
            <w:r>
              <w:rPr>
                <w:rFonts w:hint="eastAsia"/>
                <w:color w:val="auto"/>
                <w:sz w:val="24"/>
                <w:szCs w:val="24"/>
                <w:highlight w:val="none"/>
                <w:lang w:val="en-US" w:eastAsia="zh-CN"/>
              </w:rPr>
              <w:t>刘严联</w:t>
            </w:r>
          </w:p>
        </w:tc>
        <w:tc>
          <w:tcPr>
            <w:tcW w:w="13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2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 xml:space="preserve">  审核时间：</w:t>
            </w:r>
            <w:r>
              <w:rPr>
                <w:rFonts w:hint="eastAsia"/>
                <w:color w:val="auto"/>
                <w:sz w:val="24"/>
                <w:szCs w:val="24"/>
                <w:lang w:eastAsia="zh-CN"/>
              </w:rPr>
              <w:t>202</w:t>
            </w:r>
            <w:r>
              <w:rPr>
                <w:rFonts w:hint="eastAsia"/>
                <w:color w:val="auto"/>
                <w:sz w:val="24"/>
                <w:szCs w:val="24"/>
                <w:lang w:val="en-US" w:eastAsia="zh-CN"/>
              </w:rPr>
              <w:t>2</w:t>
            </w:r>
            <w:r>
              <w:rPr>
                <w:rFonts w:hint="eastAsia"/>
                <w:color w:val="auto"/>
                <w:sz w:val="24"/>
                <w:szCs w:val="24"/>
                <w:lang w:eastAsia="zh-CN"/>
              </w:rPr>
              <w:t>年</w:t>
            </w:r>
            <w:r>
              <w:rPr>
                <w:rFonts w:hint="eastAsia"/>
                <w:color w:val="auto"/>
                <w:sz w:val="24"/>
                <w:szCs w:val="24"/>
                <w:lang w:val="en-US" w:eastAsia="zh-CN"/>
              </w:rPr>
              <w:t>8</w:t>
            </w:r>
            <w:r>
              <w:rPr>
                <w:rFonts w:hint="eastAsia"/>
                <w:color w:val="auto"/>
                <w:sz w:val="24"/>
                <w:szCs w:val="24"/>
                <w:lang w:eastAsia="zh-CN"/>
              </w:rPr>
              <w:t>月</w:t>
            </w:r>
            <w:r>
              <w:rPr>
                <w:rFonts w:hint="eastAsia"/>
                <w:color w:val="auto"/>
                <w:sz w:val="24"/>
                <w:szCs w:val="24"/>
                <w:lang w:val="en-US" w:eastAsia="zh-CN"/>
              </w:rPr>
              <w:t>23</w:t>
            </w:r>
            <w:r>
              <w:rPr>
                <w:rFonts w:hint="eastAsia"/>
                <w:color w:val="auto"/>
                <w:sz w:val="24"/>
                <w:szCs w:val="24"/>
                <w:lang w:eastAsia="zh-CN"/>
              </w:rPr>
              <w:t>日</w:t>
            </w:r>
            <w:r>
              <w:rPr>
                <w:rFonts w:hint="eastAsia"/>
                <w:color w:val="auto"/>
                <w:sz w:val="24"/>
                <w:szCs w:val="24"/>
                <w:lang w:val="en-US" w:eastAsia="zh-CN"/>
              </w:rPr>
              <w:t>上午-8月24日上午</w:t>
            </w:r>
          </w:p>
        </w:tc>
        <w:tc>
          <w:tcPr>
            <w:tcW w:w="13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204" w:type="dxa"/>
            <w:vAlign w:val="center"/>
          </w:tcPr>
          <w:p>
            <w:pPr>
              <w:keepNext w:val="0"/>
              <w:keepLines w:val="0"/>
              <w:pageBreakBefore w:val="0"/>
              <w:widowControl w:val="0"/>
              <w:kinsoku/>
              <w:wordWrap/>
              <w:overflowPunct/>
              <w:topLinePunct w:val="0"/>
              <w:autoSpaceDE/>
              <w:autoSpaceDN/>
              <w:bidi w:val="0"/>
              <w:adjustRightInd/>
              <w:spacing w:line="240" w:lineRule="exact"/>
              <w:textAlignment w:val="auto"/>
              <w:rPr>
                <w:rFonts w:hint="eastAsia"/>
                <w:color w:val="auto"/>
                <w:sz w:val="24"/>
                <w:szCs w:val="24"/>
              </w:rPr>
            </w:pPr>
            <w:r>
              <w:rPr>
                <w:rFonts w:hint="eastAsia"/>
                <w:color w:val="auto"/>
                <w:sz w:val="24"/>
                <w:szCs w:val="24"/>
              </w:rPr>
              <w:t>审核条款：</w:t>
            </w:r>
          </w:p>
          <w:p>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宋体" w:hAnsi="宋体" w:cs="新宋体"/>
                <w:color w:val="auto"/>
                <w:sz w:val="18"/>
                <w:szCs w:val="18"/>
              </w:rPr>
            </w:pPr>
            <w:r>
              <w:rPr>
                <w:rFonts w:hint="eastAsia" w:ascii="宋体" w:hAnsi="宋体" w:eastAsia="宋体" w:cs="新宋体"/>
                <w:color w:val="auto"/>
                <w:sz w:val="18"/>
                <w:szCs w:val="18"/>
                <w:lang w:eastAsia="zh-CN"/>
              </w:rPr>
              <w:t>QMS:</w:t>
            </w:r>
            <w:r>
              <w:rPr>
                <w:rFonts w:hint="eastAsia" w:ascii="宋体" w:hAnsi="宋体" w:cs="新宋体"/>
                <w:color w:val="auto"/>
                <w:sz w:val="18"/>
                <w:szCs w:val="18"/>
              </w:rPr>
              <w:t>5.3组织的角色、职责和权限；6.2质量目标及其实现的策划；7.1.3基础设施；7.1.4运作环境；7.1.5监视和测量资源；8.1运行策划和控制；8.3设计开发控制；8.5.1生产和服务提供的控制；8.5.2标识和可追溯性；8.5.4防护；8.5.6更改控制;8.6产品和服务放行；8.7不合格输出的控制</w:t>
            </w:r>
            <w:r>
              <w:rPr>
                <w:rFonts w:hint="eastAsia" w:ascii="宋体" w:hAnsi="宋体" w:cs="新宋体"/>
                <w:color w:val="auto"/>
                <w:sz w:val="18"/>
                <w:szCs w:val="18"/>
                <w:lang w:val="en-US" w:eastAsia="zh-CN"/>
              </w:rPr>
              <w:t>;</w:t>
            </w:r>
            <w:r>
              <w:rPr>
                <w:rFonts w:hint="eastAsia" w:ascii="宋体" w:hAnsi="宋体" w:cs="新宋体"/>
                <w:color w:val="auto"/>
                <w:sz w:val="18"/>
                <w:szCs w:val="18"/>
              </w:rPr>
              <w:t>10.2不合格和纠正措施</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color w:val="auto"/>
                <w:sz w:val="18"/>
                <w:szCs w:val="18"/>
                <w:lang w:val="en-US" w:eastAsia="zh-CN"/>
              </w:rPr>
            </w:pP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新宋体"/>
                <w:color w:val="auto"/>
                <w:sz w:val="18"/>
                <w:szCs w:val="18"/>
              </w:rPr>
            </w:pPr>
            <w:r>
              <w:rPr>
                <w:rFonts w:hint="eastAsia" w:ascii="宋体" w:hAnsi="宋体" w:eastAsia="宋体" w:cs="新宋体"/>
                <w:color w:val="auto"/>
                <w:sz w:val="18"/>
                <w:szCs w:val="18"/>
                <w:lang w:eastAsia="zh-CN"/>
              </w:rPr>
              <w:t>EMS:</w:t>
            </w:r>
            <w:r>
              <w:rPr>
                <w:rFonts w:hint="eastAsia" w:ascii="宋体" w:hAnsi="宋体" w:eastAsia="宋体" w:cs="新宋体"/>
                <w:color w:val="auto"/>
                <w:sz w:val="18"/>
                <w:szCs w:val="18"/>
              </w:rPr>
              <w:t>5.3组织的角色、职责和权限、6.1.2环境因素；6.2目标及其达成的策划；8.1运行策划和控制；8.2应急准备和响应</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color w:val="auto"/>
                <w:sz w:val="18"/>
                <w:szCs w:val="18"/>
                <w:lang w:eastAsia="zh-CN"/>
              </w:rPr>
            </w:pPr>
          </w:p>
          <w:p>
            <w:pPr>
              <w:keepNext w:val="0"/>
              <w:keepLines w:val="0"/>
              <w:pageBreakBefore w:val="0"/>
              <w:widowControl w:val="0"/>
              <w:kinsoku/>
              <w:wordWrap/>
              <w:overflowPunct/>
              <w:topLinePunct w:val="0"/>
              <w:autoSpaceDE/>
              <w:autoSpaceDN/>
              <w:bidi w:val="0"/>
              <w:adjustRightInd/>
              <w:spacing w:line="240" w:lineRule="exact"/>
              <w:textAlignment w:val="auto"/>
              <w:rPr>
                <w:color w:val="auto"/>
                <w:sz w:val="24"/>
                <w:szCs w:val="24"/>
              </w:rPr>
            </w:pPr>
            <w:r>
              <w:rPr>
                <w:rFonts w:hint="eastAsia" w:ascii="宋体" w:hAnsi="宋体" w:eastAsia="宋体" w:cs="新宋体"/>
                <w:color w:val="auto"/>
                <w:sz w:val="18"/>
                <w:szCs w:val="18"/>
                <w:lang w:eastAsia="zh-CN"/>
              </w:rPr>
              <w:t>OHSMS:</w:t>
            </w:r>
            <w:r>
              <w:rPr>
                <w:rFonts w:hint="eastAsia" w:ascii="宋体" w:hAnsi="宋体" w:eastAsia="宋体" w:cs="新宋体"/>
                <w:color w:val="auto"/>
                <w:sz w:val="18"/>
                <w:szCs w:val="18"/>
              </w:rPr>
              <w:t>5.3组织的角色、职责和权限；6.1.2危险源辨识和职业安全风险评价；6.2目标及其实现的策划；8.1运行策划和控制；8.2应急准备和响应；</w:t>
            </w:r>
          </w:p>
        </w:tc>
        <w:tc>
          <w:tcPr>
            <w:tcW w:w="13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eastAsia="宋体" w:cs="新宋体"/>
                <w:color w:val="auto"/>
                <w:kern w:val="2"/>
                <w:sz w:val="21"/>
                <w:szCs w:val="21"/>
                <w:lang w:val="en-US" w:eastAsia="zh-CN" w:bidi="ar-SA"/>
              </w:rPr>
            </w:pPr>
          </w:p>
        </w:tc>
        <w:tc>
          <w:tcPr>
            <w:tcW w:w="960" w:type="dxa"/>
            <w:vAlign w:val="top"/>
          </w:tcPr>
          <w:p>
            <w:pPr>
              <w:rPr>
                <w:color w:val="auto"/>
                <w:szCs w:val="21"/>
              </w:rPr>
            </w:pPr>
            <w:r>
              <w:rPr>
                <w:rFonts w:hint="eastAsia" w:ascii="宋体" w:hAnsi="宋体" w:cs="新宋体"/>
                <w:color w:val="auto"/>
                <w:szCs w:val="21"/>
                <w:lang w:val="en-US" w:eastAsia="zh-CN"/>
              </w:rPr>
              <w:t>Q</w:t>
            </w:r>
            <w:r>
              <w:rPr>
                <w:rFonts w:hint="eastAsia" w:ascii="宋体" w:hAnsi="宋体" w:cs="新宋体"/>
                <w:color w:val="auto"/>
                <w:szCs w:val="21"/>
              </w:rPr>
              <w:t>E</w:t>
            </w:r>
            <w:r>
              <w:rPr>
                <w:rFonts w:hint="eastAsia" w:ascii="宋体" w:hAnsi="宋体" w:cs="新宋体"/>
                <w:color w:val="auto"/>
                <w:szCs w:val="21"/>
                <w:lang w:val="en-US" w:eastAsia="zh-CN"/>
              </w:rPr>
              <w:t>0</w:t>
            </w:r>
            <w:r>
              <w:rPr>
                <w:rFonts w:hint="eastAsia" w:ascii="宋体" w:hAnsi="宋体" w:cs="新宋体"/>
                <w:color w:val="auto"/>
                <w:szCs w:val="21"/>
              </w:rPr>
              <w:t>5.3；</w:t>
            </w:r>
          </w:p>
          <w:p>
            <w:pPr>
              <w:rPr>
                <w:rFonts w:ascii="宋体" w:hAnsi="宋体" w:eastAsia="宋体" w:cs="新宋体"/>
                <w:color w:val="auto"/>
                <w:kern w:val="2"/>
                <w:sz w:val="21"/>
                <w:szCs w:val="21"/>
                <w:lang w:val="en-US" w:eastAsia="zh-CN" w:bidi="ar-SA"/>
              </w:rPr>
            </w:pPr>
          </w:p>
        </w:tc>
        <w:tc>
          <w:tcPr>
            <w:tcW w:w="10204" w:type="dxa"/>
            <w:vAlign w:val="top"/>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查，业务部的岗位职责和权限如下：</w:t>
            </w:r>
          </w:p>
          <w:p>
            <w:pPr>
              <w:spacing w:line="400" w:lineRule="exact"/>
              <w:ind w:left="1297" w:leftChars="174" w:hanging="932" w:hangingChars="444"/>
              <w:rPr>
                <w:rFonts w:ascii="宋体" w:hAnsi="宋体" w:cs="宋体"/>
                <w:color w:val="auto"/>
                <w:szCs w:val="21"/>
              </w:rPr>
            </w:pPr>
            <w:r>
              <w:rPr>
                <w:rFonts w:hint="eastAsia" w:ascii="宋体" w:hAnsi="宋体" w:cs="宋体"/>
                <w:color w:val="auto"/>
                <w:szCs w:val="21"/>
              </w:rPr>
              <w:t xml:space="preserve">1）参与制定公司发展战略与年度经营计划； </w:t>
            </w:r>
          </w:p>
          <w:p>
            <w:pPr>
              <w:spacing w:line="400" w:lineRule="exact"/>
              <w:ind w:left="1297" w:leftChars="174" w:hanging="932" w:hangingChars="444"/>
              <w:rPr>
                <w:rFonts w:ascii="宋体" w:hAnsi="宋体" w:cs="宋体"/>
                <w:color w:val="auto"/>
                <w:szCs w:val="21"/>
              </w:rPr>
            </w:pPr>
            <w:r>
              <w:rPr>
                <w:rFonts w:hint="eastAsia" w:ascii="宋体" w:hAnsi="宋体" w:cs="宋体"/>
                <w:color w:val="auto"/>
                <w:szCs w:val="21"/>
              </w:rPr>
              <w:t xml:space="preserve">2）负责公司检测归口管理； </w:t>
            </w:r>
          </w:p>
          <w:p>
            <w:pPr>
              <w:spacing w:line="400" w:lineRule="exact"/>
              <w:ind w:left="1297" w:leftChars="174" w:hanging="932" w:hangingChars="444"/>
              <w:rPr>
                <w:rFonts w:ascii="宋体" w:hAnsi="宋体" w:cs="宋体"/>
                <w:color w:val="auto"/>
                <w:szCs w:val="21"/>
              </w:rPr>
            </w:pPr>
            <w:r>
              <w:rPr>
                <w:rFonts w:hint="eastAsia" w:ascii="宋体" w:hAnsi="宋体" w:cs="宋体"/>
                <w:color w:val="auto"/>
                <w:szCs w:val="21"/>
              </w:rPr>
              <w:t xml:space="preserve">3）负责检测过程安全管理； </w:t>
            </w:r>
          </w:p>
          <w:p>
            <w:pPr>
              <w:spacing w:line="400" w:lineRule="exact"/>
              <w:ind w:left="365" w:leftChars="174"/>
              <w:rPr>
                <w:rFonts w:ascii="宋体" w:hAnsi="宋体" w:cs="宋体"/>
                <w:color w:val="auto"/>
                <w:szCs w:val="21"/>
              </w:rPr>
            </w:pPr>
            <w:r>
              <w:rPr>
                <w:rFonts w:hint="eastAsia" w:ascii="宋体" w:hAnsi="宋体" w:cs="宋体"/>
                <w:color w:val="auto"/>
                <w:szCs w:val="21"/>
              </w:rPr>
              <w:t xml:space="preserve">4）领导建立和完善管理制度，组织实施并监督、检查服务体系的运行； </w:t>
            </w:r>
          </w:p>
          <w:p>
            <w:pPr>
              <w:spacing w:line="400" w:lineRule="exact"/>
              <w:ind w:left="365" w:leftChars="174"/>
              <w:rPr>
                <w:rFonts w:ascii="宋体" w:hAnsi="宋体" w:cs="宋体"/>
                <w:color w:val="auto"/>
                <w:szCs w:val="21"/>
              </w:rPr>
            </w:pPr>
            <w:r>
              <w:rPr>
                <w:rFonts w:hint="eastAsia" w:ascii="宋体" w:hAnsi="宋体" w:cs="宋体"/>
                <w:color w:val="auto"/>
                <w:szCs w:val="21"/>
              </w:rPr>
              <w:t xml:space="preserve">5）组织落实、监督调控设计过程各项质量、安全、成本指标等；  </w:t>
            </w:r>
          </w:p>
          <w:p>
            <w:pPr>
              <w:spacing w:line="400" w:lineRule="exact"/>
              <w:ind w:left="365" w:leftChars="174"/>
              <w:rPr>
                <w:rFonts w:ascii="宋体" w:hAnsi="宋体" w:cs="宋体"/>
                <w:color w:val="auto"/>
                <w:szCs w:val="21"/>
              </w:rPr>
            </w:pPr>
            <w:r>
              <w:rPr>
                <w:rFonts w:hint="eastAsia" w:ascii="宋体" w:hAnsi="宋体" w:cs="宋体"/>
                <w:color w:val="auto"/>
                <w:szCs w:val="21"/>
              </w:rPr>
              <w:t xml:space="preserve">6）领导、管理基础设施维护，保证设备设施能够正常服务，设备处于良好状态； </w:t>
            </w:r>
          </w:p>
          <w:p>
            <w:pPr>
              <w:spacing w:line="400" w:lineRule="exact"/>
              <w:ind w:left="365" w:leftChars="174"/>
              <w:rPr>
                <w:rFonts w:ascii="宋体" w:hAnsi="宋体" w:cs="宋体"/>
                <w:color w:val="auto"/>
                <w:szCs w:val="21"/>
              </w:rPr>
            </w:pPr>
            <w:r>
              <w:rPr>
                <w:rFonts w:hint="eastAsia" w:ascii="宋体" w:hAnsi="宋体" w:cs="宋体"/>
                <w:color w:val="auto"/>
                <w:szCs w:val="21"/>
              </w:rPr>
              <w:t xml:space="preserve">7）负责区域内消防设施的定期检查并保证在有效期内使用； </w:t>
            </w:r>
          </w:p>
          <w:p>
            <w:pPr>
              <w:spacing w:line="400" w:lineRule="exact"/>
              <w:ind w:left="365" w:leftChars="174"/>
              <w:rPr>
                <w:rFonts w:ascii="宋体" w:hAnsi="宋体" w:cs="宋体"/>
                <w:color w:val="auto"/>
                <w:szCs w:val="21"/>
              </w:rPr>
            </w:pPr>
            <w:r>
              <w:rPr>
                <w:rFonts w:hint="eastAsia" w:ascii="宋体" w:hAnsi="宋体" w:cs="宋体"/>
                <w:color w:val="auto"/>
                <w:szCs w:val="21"/>
              </w:rPr>
              <w:t>8）综合平衡年度设计任务，制定下达月度计划，做到安全服务。</w:t>
            </w:r>
          </w:p>
          <w:p>
            <w:pPr>
              <w:spacing w:line="400" w:lineRule="exact"/>
              <w:ind w:left="365" w:leftChars="174"/>
              <w:rPr>
                <w:rFonts w:ascii="宋体" w:hAnsi="宋体" w:cs="宋体"/>
                <w:color w:val="auto"/>
                <w:szCs w:val="21"/>
              </w:rPr>
            </w:pPr>
            <w:r>
              <w:rPr>
                <w:rFonts w:hint="eastAsia" w:ascii="宋体" w:hAnsi="宋体" w:cs="宋体"/>
                <w:color w:val="auto"/>
                <w:szCs w:val="21"/>
              </w:rPr>
              <w:t>9）负责本部门环境因素、危险源的识别评价和控制措施的实施；</w:t>
            </w:r>
          </w:p>
          <w:p>
            <w:pPr>
              <w:spacing w:line="400" w:lineRule="exact"/>
              <w:ind w:left="365" w:leftChars="174"/>
              <w:rPr>
                <w:rFonts w:ascii="宋体" w:hAnsi="宋体" w:cs="宋体"/>
                <w:color w:val="auto"/>
                <w:szCs w:val="21"/>
              </w:rPr>
            </w:pPr>
            <w:r>
              <w:rPr>
                <w:rFonts w:hint="eastAsia" w:ascii="宋体" w:hAnsi="宋体" w:cs="宋体"/>
                <w:color w:val="auto"/>
                <w:szCs w:val="21"/>
              </w:rPr>
              <w:t>10）参与公司组织的应急演习、合规性评价、三标内审和三标管理评审</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hint="eastAsia" w:ascii="宋体" w:hAnsi="宋体" w:eastAsia="宋体" w:cs="Times New Roman"/>
                <w:color w:val="auto"/>
                <w:kern w:val="2"/>
                <w:sz w:val="21"/>
                <w:szCs w:val="21"/>
                <w:lang w:val="en-US" w:eastAsia="zh-CN" w:bidi="ar-SA"/>
              </w:rPr>
            </w:pPr>
            <w:r>
              <w:rPr>
                <w:rFonts w:hint="eastAsia" w:ascii="宋体"/>
                <w:color w:val="auto"/>
                <w:szCs w:val="21"/>
              </w:rPr>
              <w:t>业务部负责人对部门职责清楚。</w:t>
            </w:r>
          </w:p>
        </w:tc>
        <w:tc>
          <w:tcPr>
            <w:tcW w:w="13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rPr>
                <w:rFonts w:ascii="宋体" w:hAnsi="宋体" w:eastAsia="宋体" w:cs="Times New Roman"/>
                <w:b/>
                <w:color w:val="auto"/>
                <w:kern w:val="2"/>
                <w:sz w:val="21"/>
                <w:szCs w:val="21"/>
                <w:lang w:val="en-US" w:eastAsia="zh-CN" w:bidi="ar-SA"/>
              </w:rPr>
            </w:pPr>
            <w:r>
              <w:rPr>
                <w:rFonts w:hint="eastAsia" w:ascii="宋体" w:hAnsi="宋体" w:cs="新宋体"/>
                <w:color w:val="auto"/>
                <w:szCs w:val="21"/>
              </w:rPr>
              <w:t>目标及其实现的策划</w:t>
            </w:r>
          </w:p>
        </w:tc>
        <w:tc>
          <w:tcPr>
            <w:tcW w:w="960" w:type="dxa"/>
            <w:vAlign w:val="top"/>
          </w:tcPr>
          <w:p>
            <w:pPr>
              <w:rPr>
                <w:rFonts w:ascii="宋体" w:hAnsi="宋体" w:cs="新宋体"/>
                <w:color w:val="auto"/>
                <w:szCs w:val="21"/>
              </w:rPr>
            </w:pPr>
            <w:r>
              <w:rPr>
                <w:rFonts w:hint="eastAsia" w:ascii="宋体" w:hAnsi="宋体" w:cs="新宋体"/>
                <w:color w:val="auto"/>
                <w:szCs w:val="21"/>
                <w:lang w:val="en-US" w:eastAsia="zh-CN"/>
              </w:rPr>
              <w:t>Q</w:t>
            </w: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6.2</w:t>
            </w:r>
          </w:p>
          <w:p>
            <w:pPr>
              <w:rPr>
                <w:rFonts w:ascii="宋体" w:hAnsi="宋体" w:eastAsia="宋体" w:cs="新宋体"/>
                <w:color w:val="auto"/>
                <w:kern w:val="2"/>
                <w:sz w:val="21"/>
                <w:szCs w:val="21"/>
                <w:lang w:val="en-US" w:eastAsia="zh-CN" w:bidi="ar-SA"/>
              </w:rPr>
            </w:pPr>
          </w:p>
        </w:tc>
        <w:tc>
          <w:tcPr>
            <w:tcW w:w="10204" w:type="dxa"/>
            <w:vAlign w:val="top"/>
          </w:tcPr>
          <w:p>
            <w:pPr>
              <w:spacing w:line="400" w:lineRule="exact"/>
              <w:rPr>
                <w:rFonts w:ascii="宋体" w:hAnsi="宋体"/>
                <w:color w:val="auto"/>
                <w:szCs w:val="21"/>
                <w:highlight w:val="none"/>
              </w:rPr>
            </w:pPr>
            <w:r>
              <w:rPr>
                <w:rFonts w:hint="eastAsia" w:ascii="宋体" w:hAnsi="宋体" w:cs="Arial"/>
                <w:iCs/>
                <w:color w:val="auto"/>
                <w:szCs w:val="21"/>
                <w:highlight w:val="none"/>
              </w:rPr>
              <w:t>查业务部的</w:t>
            </w:r>
            <w:r>
              <w:rPr>
                <w:rFonts w:hint="eastAsia" w:ascii="宋体" w:hAnsi="宋体" w:cs="Arial"/>
                <w:iCs/>
                <w:color w:val="auto"/>
                <w:szCs w:val="21"/>
                <w:highlight w:val="none"/>
                <w:lang w:val="en-US" w:eastAsia="zh-CN"/>
              </w:rPr>
              <w:t>质量、</w:t>
            </w:r>
            <w:r>
              <w:rPr>
                <w:rFonts w:hint="eastAsia" w:ascii="宋体" w:hAnsi="宋体"/>
                <w:color w:val="auto"/>
                <w:szCs w:val="21"/>
                <w:highlight w:val="none"/>
              </w:rPr>
              <w:t>环境、职业健康安全目标指标：  考核情况（</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月</w:t>
            </w:r>
            <w:r>
              <w:rPr>
                <w:rFonts w:hint="eastAsia" w:ascii="宋体" w:hAnsi="宋体"/>
                <w:color w:val="auto"/>
                <w:szCs w:val="21"/>
                <w:highlight w:val="none"/>
              </w:rPr>
              <w:t>）</w:t>
            </w:r>
          </w:p>
          <w:p>
            <w:pPr>
              <w:rPr>
                <w:rFonts w:hint="default" w:eastAsia="宋体"/>
                <w:color w:val="auto"/>
                <w:lang w:val="en-US" w:eastAsia="zh-CN"/>
              </w:rPr>
            </w:pPr>
            <w:r>
              <w:rPr>
                <w:rFonts w:hint="eastAsia" w:ascii="宋体" w:hAnsi="宋体" w:cs="宋体"/>
                <w:color w:val="auto"/>
                <w:lang w:val="en-US" w:eastAsia="zh-CN"/>
              </w:rPr>
              <w:t>1）</w:t>
            </w:r>
            <w:r>
              <w:rPr>
                <w:rFonts w:hint="eastAsia" w:ascii="宋体" w:hAnsi="宋体" w:cs="宋体"/>
                <w:color w:val="auto"/>
                <w:kern w:val="0"/>
              </w:rPr>
              <w:t>检测结果合格率为100%</w:t>
            </w:r>
            <w:r>
              <w:rPr>
                <w:rFonts w:hint="eastAsia" w:ascii="宋体" w:hAnsi="宋体" w:cs="宋体"/>
                <w:color w:val="auto"/>
                <w:kern w:val="0"/>
                <w:lang w:val="en-US" w:eastAsia="zh-CN"/>
              </w:rPr>
              <w:t>；                     100%</w:t>
            </w:r>
          </w:p>
          <w:p>
            <w:pPr>
              <w:rPr>
                <w:rFonts w:hint="default" w:eastAsia="宋体"/>
                <w:color w:val="auto"/>
                <w:lang w:val="en-US" w:eastAsia="zh-CN"/>
              </w:rPr>
            </w:pPr>
            <w:r>
              <w:rPr>
                <w:rFonts w:hint="eastAsia" w:ascii="宋体" w:hAnsi="宋体" w:cs="宋体"/>
                <w:color w:val="auto"/>
                <w:kern w:val="0"/>
                <w:lang w:val="en-US" w:eastAsia="zh-CN"/>
              </w:rPr>
              <w:t>2）</w:t>
            </w:r>
            <w:r>
              <w:rPr>
                <w:rFonts w:hint="eastAsia" w:ascii="宋体" w:hAnsi="宋体" w:cs="宋体"/>
                <w:color w:val="auto"/>
                <w:kern w:val="0"/>
              </w:rPr>
              <w:t>检测结果按期交付率</w:t>
            </w:r>
            <w:r>
              <w:rPr>
                <w:rFonts w:hint="eastAsia"/>
                <w:color w:val="auto"/>
                <w:sz w:val="24"/>
              </w:rPr>
              <w:t>≥</w:t>
            </w:r>
            <w:r>
              <w:rPr>
                <w:rFonts w:hint="eastAsia" w:ascii="宋体" w:hAnsi="宋体" w:cs="宋体"/>
                <w:color w:val="auto"/>
                <w:kern w:val="0"/>
              </w:rPr>
              <w:t>98%</w:t>
            </w:r>
            <w:r>
              <w:rPr>
                <w:rFonts w:hint="eastAsia" w:ascii="宋体" w:hAnsi="宋体" w:cs="宋体"/>
                <w:color w:val="auto"/>
                <w:kern w:val="0"/>
                <w:lang w:val="en-US" w:eastAsia="zh-CN"/>
              </w:rPr>
              <w:t>；                  100%</w:t>
            </w:r>
          </w:p>
          <w:p>
            <w:pPr>
              <w:rPr>
                <w:rFonts w:hint="default" w:eastAsia="宋体"/>
                <w:color w:val="auto"/>
                <w:lang w:val="en-US" w:eastAsia="zh-CN"/>
              </w:rPr>
            </w:pPr>
            <w:r>
              <w:rPr>
                <w:rFonts w:hint="eastAsia" w:ascii="宋体" w:hAnsi="宋体" w:cs="宋体"/>
                <w:color w:val="auto"/>
                <w:kern w:val="0"/>
                <w:lang w:val="en-US" w:eastAsia="zh-CN"/>
              </w:rPr>
              <w:t>3）</w:t>
            </w:r>
            <w:r>
              <w:rPr>
                <w:rFonts w:hint="eastAsia" w:ascii="宋体" w:hAnsi="宋体" w:cs="宋体"/>
                <w:color w:val="auto"/>
                <w:kern w:val="0"/>
              </w:rPr>
              <w:t>检测设备完好率100%</w:t>
            </w:r>
            <w:r>
              <w:rPr>
                <w:rFonts w:hint="eastAsia" w:ascii="宋体" w:hAnsi="宋体" w:cs="宋体"/>
                <w:color w:val="auto"/>
                <w:kern w:val="0"/>
                <w:lang w:val="en-US" w:eastAsia="zh-CN"/>
              </w:rPr>
              <w:t>；                       100%</w:t>
            </w:r>
          </w:p>
          <w:p>
            <w:pPr>
              <w:rPr>
                <w:rFonts w:hint="default" w:ascii="宋体" w:hAnsi="宋体" w:eastAsia="宋体" w:cs="宋体"/>
                <w:color w:val="auto"/>
                <w:kern w:val="0"/>
                <w:lang w:val="en-US" w:eastAsia="zh-CN"/>
              </w:rPr>
            </w:pPr>
            <w:r>
              <w:rPr>
                <w:rFonts w:hint="eastAsia" w:ascii="宋体" w:hAnsi="宋体" w:eastAsia="宋体" w:cs="宋体"/>
                <w:color w:val="auto"/>
                <w:kern w:val="0"/>
                <w:lang w:val="en-US" w:eastAsia="zh-CN"/>
              </w:rPr>
              <w:t>4</w:t>
            </w:r>
            <w:r>
              <w:rPr>
                <w:rFonts w:hint="eastAsia" w:ascii="宋体" w:hAnsi="宋体" w:eastAsia="宋体" w:cs="宋体"/>
                <w:color w:val="auto"/>
                <w:kern w:val="0"/>
              </w:rPr>
              <w:t>）</w:t>
            </w:r>
            <w:r>
              <w:rPr>
                <w:rFonts w:hint="eastAsia" w:ascii="宋体" w:hAnsi="宋体" w:eastAsia="宋体" w:cs="宋体"/>
                <w:color w:val="auto"/>
                <w:kern w:val="0"/>
                <w:lang w:eastAsia="zh-CN"/>
              </w:rPr>
              <w:t>重大火灾事故为零</w:t>
            </w:r>
            <w:r>
              <w:rPr>
                <w:rFonts w:hint="eastAsia" w:ascii="宋体" w:hAnsi="宋体" w:eastAsia="宋体" w:cs="宋体"/>
                <w:color w:val="auto"/>
                <w:kern w:val="0"/>
              </w:rPr>
              <w:t xml:space="preserve">；                         </w:t>
            </w:r>
            <w:r>
              <w:rPr>
                <w:rFonts w:hint="eastAsia" w:ascii="宋体" w:hAnsi="宋体" w:eastAsia="宋体" w:cs="宋体"/>
                <w:color w:val="auto"/>
                <w:kern w:val="0"/>
                <w:lang w:val="en-US" w:eastAsia="zh-CN"/>
              </w:rPr>
              <w:t xml:space="preserve"> 未发生火灾事故</w:t>
            </w:r>
          </w:p>
          <w:p>
            <w:pPr>
              <w:rPr>
                <w:rFonts w:hint="eastAsia" w:ascii="宋体" w:hAnsi="宋体" w:eastAsia="宋体" w:cs="宋体"/>
                <w:color w:val="auto"/>
                <w:kern w:val="0"/>
              </w:rPr>
            </w:pPr>
            <w:r>
              <w:rPr>
                <w:rFonts w:hint="eastAsia" w:ascii="宋体" w:hAnsi="宋体" w:eastAsia="宋体" w:cs="宋体"/>
                <w:color w:val="auto"/>
                <w:kern w:val="0"/>
                <w:lang w:val="en-US" w:eastAsia="zh-CN"/>
              </w:rPr>
              <w:t>5</w:t>
            </w:r>
            <w:r>
              <w:rPr>
                <w:rFonts w:hint="eastAsia" w:ascii="宋体" w:hAnsi="宋体" w:eastAsia="宋体" w:cs="宋体"/>
                <w:color w:val="auto"/>
                <w:kern w:val="0"/>
              </w:rPr>
              <w:t xml:space="preserve">）固体废弃物处置率100%；             </w:t>
            </w:r>
            <w:r>
              <w:rPr>
                <w:rFonts w:hint="eastAsia" w:ascii="宋体" w:hAnsi="宋体" w:eastAsia="宋体" w:cs="宋体"/>
                <w:color w:val="auto"/>
                <w:kern w:val="0"/>
                <w:lang w:val="en-US" w:eastAsia="zh-CN"/>
              </w:rPr>
              <w:t xml:space="preserve">        </w:t>
            </w:r>
            <w:r>
              <w:rPr>
                <w:rFonts w:hint="eastAsia" w:ascii="宋体" w:hAnsi="宋体" w:eastAsia="宋体" w:cs="宋体"/>
                <w:color w:val="auto"/>
                <w:kern w:val="0"/>
              </w:rPr>
              <w:t>100%</w:t>
            </w:r>
          </w:p>
          <w:p>
            <w:pPr>
              <w:rPr>
                <w:rFonts w:hint="default" w:eastAsia="宋体"/>
                <w:color w:val="auto"/>
                <w:szCs w:val="21"/>
                <w:highlight w:val="none"/>
                <w:lang w:val="en-US" w:eastAsia="zh-CN"/>
              </w:rPr>
            </w:pPr>
            <w:r>
              <w:rPr>
                <w:rFonts w:hint="eastAsia" w:ascii="宋体" w:hAnsi="宋体" w:eastAsia="宋体" w:cs="宋体"/>
                <w:color w:val="auto"/>
                <w:kern w:val="0"/>
                <w:lang w:val="en-US" w:eastAsia="zh-CN"/>
              </w:rPr>
              <w:t>6</w:t>
            </w:r>
            <w:r>
              <w:rPr>
                <w:rFonts w:hint="eastAsia" w:ascii="宋体" w:hAnsi="宋体" w:eastAsia="宋体" w:cs="宋体"/>
                <w:color w:val="auto"/>
                <w:kern w:val="0"/>
              </w:rPr>
              <w:t xml:space="preserve">）意外伤害事故为0； </w:t>
            </w:r>
            <w:r>
              <w:rPr>
                <w:rFonts w:hint="eastAsia"/>
                <w:color w:val="auto"/>
                <w:szCs w:val="21"/>
                <w:highlight w:val="none"/>
              </w:rPr>
              <w:t xml:space="preserve">                         </w:t>
            </w:r>
            <w:r>
              <w:rPr>
                <w:rFonts w:hint="eastAsia"/>
                <w:color w:val="auto"/>
                <w:szCs w:val="21"/>
                <w:highlight w:val="none"/>
                <w:lang w:val="en-US" w:eastAsia="zh-CN"/>
              </w:rPr>
              <w:t xml:space="preserve"> 未发生</w:t>
            </w:r>
            <w:r>
              <w:rPr>
                <w:rFonts w:hint="eastAsia" w:ascii="宋体" w:hAnsi="宋体" w:eastAsia="宋体" w:cs="宋体"/>
                <w:color w:val="auto"/>
                <w:kern w:val="0"/>
              </w:rPr>
              <w:t>意外伤害事故</w:t>
            </w:r>
          </w:p>
          <w:p>
            <w:pPr>
              <w:spacing w:line="400" w:lineRule="atLeast"/>
              <w:ind w:right="-107" w:rightChars="-51"/>
              <w:jc w:val="left"/>
              <w:rPr>
                <w:rFonts w:ascii="宋体" w:hAnsi="宋体" w:cs="宋体"/>
                <w:color w:val="auto"/>
                <w:szCs w:val="21"/>
                <w:highlight w:val="none"/>
              </w:rPr>
            </w:pPr>
            <w:r>
              <w:rPr>
                <w:rFonts w:hint="eastAsia" w:ascii="宋体" w:hAnsi="宋体" w:cs="宋体"/>
                <w:color w:val="auto"/>
                <w:szCs w:val="21"/>
                <w:highlight w:val="none"/>
              </w:rPr>
              <w:t>考核结果：均能达到要求。</w:t>
            </w:r>
          </w:p>
          <w:p>
            <w:pPr>
              <w:widowControl/>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Cs w:val="21"/>
                <w:highlight w:val="none"/>
              </w:rPr>
              <w:t>查，公司编制了环境安全目标管理实施方案：制定、执行程序或作业文件；加强监测和测量；培训与教育；应急响应。</w:t>
            </w:r>
          </w:p>
        </w:tc>
        <w:tc>
          <w:tcPr>
            <w:tcW w:w="13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E6.1.2</w:t>
            </w:r>
          </w:p>
        </w:tc>
        <w:tc>
          <w:tcPr>
            <w:tcW w:w="10204" w:type="dxa"/>
            <w:vAlign w:val="top"/>
          </w:tcPr>
          <w:p>
            <w:pPr>
              <w:pStyle w:val="5"/>
              <w:ind w:left="420" w:leftChars="200"/>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查，依据《环境因素识别与评价控制程序》，根据不同的时态、状态识别了环境因素，通过对其发生的可能性、危害性等进行评价，业务部确定的重要环境因素有：潜在火灾、办公场所和试验样品固废的排放。识别、评价基本合理。</w:t>
            </w:r>
          </w:p>
        </w:tc>
        <w:tc>
          <w:tcPr>
            <w:tcW w:w="1385" w:type="dxa"/>
            <w:vAlign w:val="top"/>
          </w:tcPr>
          <w:p>
            <w:pPr>
              <w:rPr>
                <w:color w:val="auto"/>
              </w:rPr>
            </w:pPr>
            <w:r>
              <w:rPr>
                <w:rFonts w:hint="eastAsia"/>
                <w:color w:val="auto"/>
              </w:rPr>
              <w:t>符合</w:t>
            </w:r>
          </w:p>
          <w:p>
            <w:pPr>
              <w:pStyle w:val="14"/>
              <w:rPr>
                <w:rFonts w:hint="default" w:ascii="Times New Roman" w:hAnsi="Times New Roman" w:eastAsia="宋体" w:cs="Times New Roman"/>
                <w:bCs/>
                <w:color w:val="auto"/>
                <w:spacing w:val="10"/>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危险源识别、评价与控制措施</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0</w:t>
            </w:r>
            <w:r>
              <w:rPr>
                <w:rFonts w:hint="eastAsia" w:ascii="宋体" w:hAnsi="宋体" w:cs="新宋体"/>
                <w:color w:val="auto"/>
                <w:szCs w:val="21"/>
              </w:rPr>
              <w:t>6.1.2</w:t>
            </w:r>
          </w:p>
        </w:tc>
        <w:tc>
          <w:tcPr>
            <w:tcW w:w="10204" w:type="dxa"/>
            <w:vAlign w:val="top"/>
          </w:tcPr>
          <w:p>
            <w:pPr>
              <w:pStyle w:val="5"/>
              <w:rPr>
                <w:rFonts w:ascii="宋体" w:hAnsi="宋体"/>
                <w:color w:val="auto"/>
                <w:szCs w:val="21"/>
              </w:rPr>
            </w:pPr>
            <w:r>
              <w:rPr>
                <w:rFonts w:hint="eastAsia" w:ascii="宋体" w:hAnsi="宋体"/>
                <w:color w:val="auto"/>
                <w:szCs w:val="21"/>
              </w:rPr>
              <w:t>查，业务部经过辨识与评审形成了《危险源辩识、风险评价控制程序》共识别出12项危险源，包括电气使用不当造成火灾；设备漏电、线路老化造成触电伤人；外出检测出现机械伤害、高坠、中暑等潜在危险源。</w:t>
            </w:r>
          </w:p>
          <w:p>
            <w:pPr>
              <w:pStyle w:val="5"/>
              <w:rPr>
                <w:rFonts w:ascii="宋体" w:hAnsi="宋体"/>
                <w:color w:val="auto"/>
                <w:szCs w:val="21"/>
              </w:rPr>
            </w:pPr>
            <w:r>
              <w:rPr>
                <w:rFonts w:hint="eastAsia" w:ascii="宋体" w:hAnsi="宋体"/>
                <w:color w:val="auto"/>
                <w:szCs w:val="21"/>
              </w:rPr>
              <w:t>采用的是经验判断法、过程分析法识别。</w:t>
            </w:r>
          </w:p>
          <w:p>
            <w:pPr>
              <w:pStyle w:val="5"/>
              <w:rPr>
                <w:rFonts w:ascii="宋体" w:hAnsi="宋体"/>
                <w:color w:val="auto"/>
                <w:szCs w:val="21"/>
              </w:rPr>
            </w:pPr>
            <w:r>
              <w:rPr>
                <w:rFonts w:hint="eastAsia" w:ascii="宋体" w:hAnsi="宋体"/>
                <w:color w:val="auto"/>
                <w:szCs w:val="21"/>
              </w:rPr>
              <w:t>打分法确定重大风险：</w:t>
            </w:r>
            <w:r>
              <w:rPr>
                <w:rFonts w:hint="eastAsia"/>
                <w:color w:val="auto"/>
                <w:szCs w:val="21"/>
              </w:rPr>
              <w:t>1）火灾；2）机械伤害； 3）触电；4）高处坠落</w:t>
            </w:r>
            <w:r>
              <w:rPr>
                <w:rFonts w:hint="eastAsia" w:ascii="宋体" w:hAnsi="宋体"/>
                <w:color w:val="auto"/>
                <w:szCs w:val="21"/>
              </w:rPr>
              <w:t>。危险源辨识基本充分、风险等级评价基本合理。</w:t>
            </w:r>
          </w:p>
          <w:p>
            <w:pPr>
              <w:pStyle w:val="5"/>
              <w:rPr>
                <w:rFonts w:ascii="宋体" w:hAnsi="宋体"/>
                <w:color w:val="auto"/>
                <w:szCs w:val="21"/>
              </w:rPr>
            </w:pPr>
            <w:r>
              <w:rPr>
                <w:rFonts w:hint="eastAsia" w:ascii="宋体" w:hAnsi="宋体"/>
                <w:color w:val="auto"/>
                <w:szCs w:val="21"/>
              </w:rPr>
              <w:t xml:space="preserve">查，风险控制措施有：  </w:t>
            </w:r>
          </w:p>
          <w:p>
            <w:pPr>
              <w:pStyle w:val="5"/>
              <w:rPr>
                <w:rFonts w:ascii="宋体" w:hAnsi="宋体"/>
                <w:color w:val="auto"/>
                <w:szCs w:val="21"/>
              </w:rPr>
            </w:pPr>
            <w:r>
              <w:rPr>
                <w:rFonts w:hint="eastAsia" w:ascii="宋体" w:hAnsi="宋体"/>
                <w:color w:val="auto"/>
                <w:szCs w:val="21"/>
              </w:rPr>
              <w:t>安全知识、消防知识宣传、教育及培训；</w:t>
            </w:r>
          </w:p>
          <w:p>
            <w:pPr>
              <w:pStyle w:val="5"/>
              <w:rPr>
                <w:rFonts w:ascii="宋体" w:hAnsi="宋体"/>
                <w:color w:val="auto"/>
                <w:szCs w:val="21"/>
              </w:rPr>
            </w:pPr>
            <w:r>
              <w:rPr>
                <w:rFonts w:hint="eastAsia" w:ascii="宋体" w:hAnsi="宋体"/>
                <w:color w:val="auto"/>
                <w:szCs w:val="21"/>
              </w:rPr>
              <w:t>定期安全检查等。</w:t>
            </w:r>
          </w:p>
          <w:p>
            <w:pPr>
              <w:pStyle w:val="5"/>
              <w:spacing w:line="400" w:lineRule="exact"/>
              <w:ind w:left="420" w:leftChars="200"/>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危险源识别基本充分，控制措施需要完善。</w:t>
            </w:r>
          </w:p>
        </w:tc>
        <w:tc>
          <w:tcPr>
            <w:tcW w:w="1385" w:type="dxa"/>
            <w:vAlign w:val="top"/>
          </w:tcPr>
          <w:p>
            <w:pPr>
              <w:rPr>
                <w:rFonts w:hint="default"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adjustRightInd w:val="0"/>
              <w:snapToGrid w:val="0"/>
              <w:jc w:val="center"/>
              <w:rPr>
                <w:rFonts w:hint="default" w:ascii="宋体" w:hAnsi="宋体" w:eastAsia="宋体" w:cs="新宋体"/>
                <w:color w:val="auto"/>
                <w:kern w:val="2"/>
                <w:sz w:val="21"/>
                <w:szCs w:val="21"/>
                <w:lang w:val="en-US" w:eastAsia="zh-CN" w:bidi="ar-SA"/>
              </w:rPr>
            </w:pPr>
            <w:r>
              <w:rPr>
                <w:rFonts w:hint="eastAsia" w:ascii="宋体" w:hAnsi="宋体" w:cs="新宋体"/>
                <w:color w:val="auto"/>
                <w:szCs w:val="21"/>
              </w:rPr>
              <w:t>基础设施</w:t>
            </w:r>
            <w:r>
              <w:rPr>
                <w:rFonts w:hint="eastAsia" w:ascii="宋体" w:hAnsi="宋体" w:cs="新宋体"/>
                <w:color w:val="auto"/>
                <w:szCs w:val="21"/>
                <w:lang w:eastAsia="zh-CN"/>
              </w:rPr>
              <w:t>（</w:t>
            </w:r>
            <w:r>
              <w:rPr>
                <w:rFonts w:hint="eastAsia" w:ascii="宋体" w:hAnsi="宋体" w:cs="新宋体"/>
                <w:color w:val="auto"/>
                <w:szCs w:val="21"/>
                <w:lang w:val="en-US" w:eastAsia="zh-CN"/>
              </w:rPr>
              <w:t>上次不符合项验证）</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Q7.1.3</w:t>
            </w:r>
          </w:p>
        </w:tc>
        <w:tc>
          <w:tcPr>
            <w:tcW w:w="10204" w:type="dxa"/>
            <w:vAlign w:val="top"/>
          </w:tcPr>
          <w:p>
            <w:pPr>
              <w:spacing w:line="360" w:lineRule="auto"/>
              <w:rPr>
                <w:rFonts w:ascii="宋体" w:hAnsi="宋体"/>
                <w:color w:val="auto"/>
                <w:szCs w:val="21"/>
              </w:rPr>
            </w:pPr>
            <w:r>
              <w:rPr>
                <w:rFonts w:hint="eastAsia" w:ascii="宋体" w:hAnsi="宋体"/>
                <w:color w:val="auto"/>
                <w:szCs w:val="21"/>
              </w:rPr>
              <w:t>1、经了解组织的建筑设施：</w:t>
            </w:r>
          </w:p>
          <w:p>
            <w:pPr>
              <w:spacing w:line="360" w:lineRule="auto"/>
              <w:rPr>
                <w:rFonts w:ascii="宋体" w:hAnsi="宋体"/>
                <w:color w:val="auto"/>
                <w:szCs w:val="21"/>
              </w:rPr>
            </w:pPr>
            <w:r>
              <w:rPr>
                <w:rFonts w:hint="eastAsia" w:ascii="宋体" w:hAnsi="宋体"/>
                <w:color w:val="auto"/>
                <w:szCs w:val="21"/>
              </w:rPr>
              <w:t>——</w:t>
            </w:r>
            <w:r>
              <w:rPr>
                <w:rFonts w:hint="eastAsia" w:ascii="宋体" w:hAnsi="宋体" w:cs="宋体"/>
                <w:color w:val="auto"/>
                <w:sz w:val="21"/>
                <w:szCs w:val="21"/>
              </w:rPr>
              <w:t>试验</w:t>
            </w:r>
            <w:r>
              <w:rPr>
                <w:rFonts w:hint="eastAsia" w:ascii="宋体" w:hAnsi="宋体" w:cs="宋体"/>
                <w:color w:val="auto"/>
                <w:sz w:val="21"/>
                <w:szCs w:val="21"/>
                <w:lang w:eastAsia="zh-CN"/>
              </w:rPr>
              <w:t>室</w:t>
            </w:r>
            <w:r>
              <w:rPr>
                <w:rFonts w:hint="eastAsia" w:ascii="宋体" w:hAnsi="宋体" w:cs="宋体"/>
                <w:color w:val="auto"/>
                <w:sz w:val="21"/>
                <w:szCs w:val="21"/>
              </w:rPr>
              <w:t>和办公面积共1</w:t>
            </w:r>
            <w:r>
              <w:rPr>
                <w:rFonts w:hint="eastAsia" w:ascii="宋体" w:hAnsi="宋体" w:cs="宋体"/>
                <w:color w:val="auto"/>
                <w:sz w:val="21"/>
                <w:szCs w:val="21"/>
                <w:lang w:val="en-US" w:eastAsia="zh-CN"/>
              </w:rPr>
              <w:t>2</w:t>
            </w:r>
            <w:r>
              <w:rPr>
                <w:rFonts w:hint="eastAsia" w:ascii="宋体" w:hAnsi="宋体" w:cs="宋体"/>
                <w:color w:val="auto"/>
                <w:sz w:val="21"/>
                <w:szCs w:val="21"/>
              </w:rPr>
              <w:t>00平方左右，主要为检测和管理部门使用</w:t>
            </w:r>
            <w:r>
              <w:rPr>
                <w:rFonts w:hint="eastAsia" w:ascii="宋体" w:hAnsi="宋体"/>
                <w:color w:val="auto"/>
                <w:szCs w:val="21"/>
              </w:rPr>
              <w:t>。</w:t>
            </w:r>
          </w:p>
          <w:p>
            <w:pPr>
              <w:spacing w:line="360" w:lineRule="auto"/>
              <w:rPr>
                <w:rFonts w:ascii="宋体" w:hAnsi="宋体"/>
                <w:color w:val="auto"/>
                <w:szCs w:val="21"/>
              </w:rPr>
            </w:pPr>
            <w:r>
              <w:rPr>
                <w:rFonts w:hint="eastAsia" w:ascii="宋体" w:hAnsi="宋体"/>
                <w:color w:val="auto"/>
                <w:szCs w:val="21"/>
              </w:rPr>
              <w:t>2、查《设备管理台账》主要设备包括：</w:t>
            </w:r>
            <w:r>
              <w:rPr>
                <w:rFonts w:hint="eastAsia" w:ascii="宋体" w:hAnsi="宋体" w:cs="宋体"/>
                <w:color w:val="auto"/>
                <w:sz w:val="21"/>
                <w:szCs w:val="21"/>
                <w:lang w:eastAsia="zh-CN"/>
              </w:rPr>
              <w:t>微机控制电液伺服万能试验机、自动加压混凝土渗透仪、微机控制油电混合伺服压力试验机、全站仪、电子天平、钢筋弯曲试验机、激光隧道断面检测仪、自控水泥胶砂流动度测定仪、低温试验箱</w:t>
            </w:r>
            <w:r>
              <w:rPr>
                <w:rFonts w:hint="eastAsia" w:ascii="宋体" w:hAnsi="宋体" w:cs="宋体"/>
                <w:color w:val="auto"/>
                <w:sz w:val="21"/>
                <w:szCs w:val="21"/>
              </w:rPr>
              <w:t>等共计</w:t>
            </w:r>
            <w:r>
              <w:rPr>
                <w:rFonts w:hint="eastAsia" w:ascii="宋体" w:hAnsi="宋体" w:cs="宋体"/>
                <w:color w:val="auto"/>
                <w:sz w:val="21"/>
                <w:szCs w:val="21"/>
                <w:lang w:val="en-US" w:eastAsia="zh-CN"/>
              </w:rPr>
              <w:t>259种</w:t>
            </w:r>
            <w:r>
              <w:rPr>
                <w:rFonts w:hint="eastAsia" w:ascii="宋体" w:hAnsi="宋体"/>
                <w:color w:val="auto"/>
                <w:szCs w:val="21"/>
              </w:rPr>
              <w:t>，可以满足</w:t>
            </w:r>
            <w:r>
              <w:rPr>
                <w:rFonts w:hint="eastAsia" w:ascii="宋体" w:hAnsi="宋体"/>
                <w:color w:val="auto"/>
                <w:szCs w:val="21"/>
                <w:lang w:eastAsia="zh-CN"/>
              </w:rPr>
              <w:t>检测</w:t>
            </w:r>
            <w:r>
              <w:rPr>
                <w:rFonts w:hint="eastAsia" w:ascii="宋体" w:hAnsi="宋体"/>
                <w:color w:val="auto"/>
                <w:szCs w:val="21"/>
              </w:rPr>
              <w:t>需要。</w:t>
            </w:r>
          </w:p>
          <w:p>
            <w:pPr>
              <w:spacing w:line="360" w:lineRule="auto"/>
              <w:ind w:firstLine="420" w:firstLineChars="200"/>
              <w:jc w:val="left"/>
              <w:rPr>
                <w:rFonts w:hint="eastAsia"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.经查，</w:t>
            </w:r>
            <w:r>
              <w:rPr>
                <w:rFonts w:hint="eastAsia" w:ascii="宋体" w:hAnsi="宋体"/>
                <w:color w:val="auto"/>
                <w:szCs w:val="21"/>
                <w:lang w:eastAsia="zh-CN"/>
              </w:rPr>
              <w:t>业务</w:t>
            </w:r>
            <w:r>
              <w:rPr>
                <w:rFonts w:hint="eastAsia" w:ascii="宋体" w:hAnsi="宋体"/>
                <w:color w:val="auto"/>
                <w:szCs w:val="21"/>
              </w:rPr>
              <w:t>部对设备</w:t>
            </w:r>
            <w:r>
              <w:rPr>
                <w:rFonts w:hint="eastAsia" w:ascii="宋体" w:hAnsi="宋体"/>
                <w:color w:val="auto"/>
                <w:szCs w:val="21"/>
                <w:lang w:eastAsia="zh-CN"/>
              </w:rPr>
              <w:t>根据设备的精密程度，使用</w:t>
            </w:r>
            <w:r>
              <w:rPr>
                <w:rFonts w:hint="eastAsia" w:ascii="宋体" w:hAnsi="宋体"/>
                <w:color w:val="auto"/>
                <w:szCs w:val="21"/>
                <w:lang w:val="en-US" w:eastAsia="zh-CN"/>
              </w:rPr>
              <w:t>频繁程度维保的周期</w:t>
            </w:r>
            <w:r>
              <w:rPr>
                <w:rFonts w:hint="eastAsia" w:ascii="宋体" w:hAnsi="宋体"/>
                <w:color w:val="auto"/>
                <w:szCs w:val="21"/>
              </w:rPr>
              <w:t>，并实施。</w:t>
            </w:r>
          </w:p>
          <w:p>
            <w:pPr>
              <w:spacing w:line="360" w:lineRule="auto"/>
              <w:ind w:firstLine="420" w:firstLineChars="200"/>
              <w:jc w:val="left"/>
              <w:rPr>
                <w:rFonts w:hint="eastAsia" w:ascii="宋体" w:hAnsi="宋体"/>
                <w:color w:val="auto"/>
                <w:szCs w:val="21"/>
                <w:lang w:val="en-US" w:eastAsia="zh-CN"/>
              </w:rPr>
            </w:pPr>
            <w:r>
              <w:rPr>
                <w:rFonts w:hint="eastAsia" w:ascii="宋体" w:hAnsi="宋体"/>
                <w:color w:val="auto"/>
                <w:szCs w:val="21"/>
                <w:lang w:eastAsia="zh-CN"/>
              </w:rPr>
              <w:t>提供</w:t>
            </w:r>
            <w:r>
              <w:rPr>
                <w:rFonts w:hint="eastAsia" w:ascii="宋体" w:hAnsi="宋体"/>
                <w:color w:val="auto"/>
                <w:szCs w:val="21"/>
                <w:lang w:val="en-US" w:eastAsia="zh-CN"/>
              </w:rPr>
              <w:t>2021、2022年仪器设备周期检定计划表</w:t>
            </w:r>
          </w:p>
          <w:p>
            <w:pPr>
              <w:spacing w:line="360" w:lineRule="auto"/>
              <w:ind w:firstLine="420" w:firstLineChars="200"/>
              <w:jc w:val="left"/>
              <w:rPr>
                <w:rFonts w:hint="default" w:ascii="宋体" w:hAnsi="宋体"/>
                <w:color w:val="auto"/>
                <w:szCs w:val="21"/>
                <w:lang w:val="en-US" w:eastAsia="zh-CN"/>
              </w:rPr>
            </w:pPr>
            <w:r>
              <w:rPr>
                <w:rFonts w:hint="eastAsia" w:ascii="宋体" w:hAnsi="宋体"/>
                <w:color w:val="auto"/>
                <w:szCs w:val="21"/>
                <w:lang w:val="en-US" w:eastAsia="zh-CN"/>
              </w:rPr>
              <w:t>内容包括：管理编号、仪器名称、规格型号、出厂编号、检定周期、上次/本次检定日期、放置地点、保管人等。</w:t>
            </w:r>
          </w:p>
          <w:p>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4.抽查设施保养记录，提供《仪器设备维护保养记录》。</w:t>
            </w:r>
          </w:p>
          <w:p>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1）设施名称：TS16全钻仪</w:t>
            </w:r>
          </w:p>
          <w:p>
            <w:pPr>
              <w:spacing w:line="360" w:lineRule="auto"/>
              <w:ind w:firstLine="420" w:firstLineChars="200"/>
              <w:jc w:val="left"/>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时间：2022年4月-7月</w:t>
            </w:r>
          </w:p>
          <w:p>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点检内容：清洁，检查运行正常等。</w:t>
            </w:r>
          </w:p>
          <w:p>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保养人：曹文剑</w:t>
            </w:r>
          </w:p>
          <w:p>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2）设施名称：液压式钢筋弯曲试验机</w:t>
            </w:r>
          </w:p>
          <w:p>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时间：2022年7月</w:t>
            </w:r>
          </w:p>
          <w:p>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点检内容：清洁、润滑、检查运行正常等。</w:t>
            </w:r>
          </w:p>
          <w:p>
            <w:pPr>
              <w:spacing w:line="360" w:lineRule="auto"/>
              <w:ind w:firstLine="420" w:firstLineChars="200"/>
              <w:jc w:val="left"/>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保养人：姜文</w:t>
            </w:r>
          </w:p>
          <w:p>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3）设施名称：天宝电子水准仪</w:t>
            </w:r>
          </w:p>
          <w:p>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时间：2022年7月</w:t>
            </w:r>
          </w:p>
          <w:p>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保养内容：清洁、润滑、检查运行正常等。</w:t>
            </w:r>
          </w:p>
          <w:p>
            <w:pPr>
              <w:spacing w:line="360" w:lineRule="auto"/>
              <w:ind w:firstLine="420" w:firstLineChars="200"/>
              <w:jc w:val="left"/>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保养人：黄业川</w:t>
            </w:r>
          </w:p>
          <w:p>
            <w:pPr>
              <w:spacing w:line="360" w:lineRule="auto"/>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上次不符合项得到改善。</w:t>
            </w:r>
          </w:p>
          <w:p>
            <w:pPr>
              <w:spacing w:line="360" w:lineRule="auto"/>
              <w:rPr>
                <w:rFonts w:ascii="宋体" w:hAnsi="宋体"/>
                <w:color w:val="auto"/>
                <w:szCs w:val="21"/>
              </w:rPr>
            </w:pPr>
            <w:r>
              <w:rPr>
                <w:rFonts w:hint="eastAsia" w:ascii="宋体" w:hAnsi="宋体"/>
                <w:color w:val="auto"/>
                <w:szCs w:val="21"/>
              </w:rPr>
              <w:t>4、特种设备：</w:t>
            </w:r>
            <w:r>
              <w:rPr>
                <w:rFonts w:hint="eastAsia" w:ascii="宋体" w:hAnsi="宋体"/>
                <w:color w:val="auto"/>
                <w:szCs w:val="21"/>
                <w:lang w:eastAsia="zh-CN"/>
              </w:rPr>
              <w:t>无</w:t>
            </w:r>
            <w:r>
              <w:rPr>
                <w:rFonts w:hint="eastAsia" w:ascii="宋体" w:hAnsi="宋体"/>
                <w:color w:val="auto"/>
                <w:szCs w:val="21"/>
              </w:rPr>
              <w:t>。</w:t>
            </w:r>
          </w:p>
          <w:p>
            <w:pPr>
              <w:spacing w:line="360" w:lineRule="auto"/>
              <w:jc w:val="left"/>
              <w:rPr>
                <w:rFonts w:ascii="宋体" w:hAnsi="宋体"/>
                <w:color w:val="auto"/>
                <w:szCs w:val="21"/>
              </w:rPr>
            </w:pPr>
            <w:r>
              <w:rPr>
                <w:rFonts w:hint="eastAsia" w:ascii="宋体" w:hAnsi="宋体"/>
                <w:color w:val="auto"/>
                <w:szCs w:val="21"/>
              </w:rPr>
              <w:t>5、支持性服务，</w:t>
            </w:r>
            <w:r>
              <w:rPr>
                <w:rFonts w:hint="eastAsia" w:ascii="宋体" w:hAnsi="宋体"/>
                <w:color w:val="auto"/>
                <w:szCs w:val="21"/>
                <w:lang w:eastAsia="zh-CN"/>
              </w:rPr>
              <w:t>组织的业务开展采</w:t>
            </w:r>
            <w:r>
              <w:rPr>
                <w:rFonts w:hint="eastAsia" w:ascii="宋体" w:hAnsi="宋体"/>
                <w:color w:val="auto"/>
                <w:szCs w:val="21"/>
              </w:rPr>
              <w:t>用公司</w:t>
            </w:r>
            <w:r>
              <w:rPr>
                <w:rFonts w:hint="eastAsia" w:ascii="宋体" w:hAnsi="宋体"/>
                <w:color w:val="auto"/>
                <w:szCs w:val="21"/>
                <w:lang w:eastAsia="zh-CN"/>
              </w:rPr>
              <w:t>自有车辆（</w:t>
            </w:r>
            <w:r>
              <w:rPr>
                <w:rFonts w:hint="eastAsia" w:ascii="宋体" w:hAnsi="宋体"/>
                <w:color w:val="auto"/>
                <w:szCs w:val="21"/>
                <w:lang w:val="en-US" w:eastAsia="zh-CN"/>
              </w:rPr>
              <w:t>5辆</w:t>
            </w:r>
            <w:r>
              <w:rPr>
                <w:rFonts w:hint="eastAsia" w:ascii="宋体" w:hAnsi="宋体"/>
                <w:color w:val="auto"/>
                <w:szCs w:val="21"/>
                <w:lang w:eastAsia="zh-CN"/>
              </w:rPr>
              <w:t>）</w:t>
            </w:r>
            <w:r>
              <w:rPr>
                <w:rFonts w:hint="eastAsia" w:ascii="宋体" w:hAnsi="宋体"/>
                <w:color w:val="auto"/>
                <w:szCs w:val="21"/>
              </w:rPr>
              <w:t>，</w:t>
            </w:r>
            <w:r>
              <w:rPr>
                <w:rFonts w:hint="eastAsia" w:ascii="宋体" w:hAnsi="宋体"/>
                <w:color w:val="auto"/>
                <w:szCs w:val="21"/>
                <w:lang w:eastAsia="zh-CN"/>
              </w:rPr>
              <w:t>车辆的维护维修等均在</w:t>
            </w:r>
            <w:r>
              <w:rPr>
                <w:rFonts w:hint="eastAsia" w:ascii="宋体" w:hAnsi="宋体"/>
                <w:color w:val="auto"/>
                <w:szCs w:val="21"/>
                <w:lang w:val="en-US" w:eastAsia="zh-CN"/>
              </w:rPr>
              <w:t>4S店进行。</w:t>
            </w:r>
            <w:r>
              <w:rPr>
                <w:rFonts w:hint="eastAsia" w:ascii="宋体" w:hAnsi="宋体"/>
                <w:color w:val="auto"/>
                <w:szCs w:val="21"/>
              </w:rPr>
              <w:t>公司未建立信息管理系统用于生产和服务。</w:t>
            </w:r>
          </w:p>
          <w:p>
            <w:pPr>
              <w:rPr>
                <w:rFonts w:hint="eastAsia" w:ascii="宋体" w:hAnsi="宋体" w:eastAsia="宋体" w:cs="宋体"/>
                <w:color w:val="auto"/>
                <w:kern w:val="2"/>
                <w:sz w:val="21"/>
                <w:szCs w:val="21"/>
                <w:lang w:val="en-US" w:eastAsia="zh-CN" w:bidi="ar-SA"/>
              </w:rPr>
            </w:pPr>
            <w:r>
              <w:rPr>
                <w:rFonts w:hint="eastAsia" w:ascii="宋体" w:hAnsi="宋体"/>
                <w:color w:val="auto"/>
                <w:szCs w:val="21"/>
              </w:rPr>
              <w:t xml:space="preserve">   目前该公司基础设施符合要求，基本能满足公司运营的要求。</w:t>
            </w:r>
          </w:p>
        </w:tc>
        <w:tc>
          <w:tcPr>
            <w:tcW w:w="1385" w:type="dxa"/>
            <w:vAlign w:val="top"/>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spacing w:line="360" w:lineRule="auto"/>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过程运行环境</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Q7.1.4</w:t>
            </w:r>
          </w:p>
        </w:tc>
        <w:tc>
          <w:tcPr>
            <w:tcW w:w="10204" w:type="dxa"/>
            <w:vAlign w:val="top"/>
          </w:tcPr>
          <w:p>
            <w:pPr>
              <w:spacing w:line="360" w:lineRule="auto"/>
              <w:rPr>
                <w:rFonts w:hint="eastAsia" w:ascii="宋体" w:hAnsi="宋体" w:cs="宋体"/>
                <w:color w:val="auto"/>
                <w:sz w:val="21"/>
                <w:szCs w:val="21"/>
              </w:rPr>
            </w:pPr>
            <w:r>
              <w:rPr>
                <w:rFonts w:hint="eastAsia" w:ascii="宋体" w:hAnsi="宋体" w:cs="宋体"/>
                <w:color w:val="auto"/>
                <w:sz w:val="21"/>
                <w:szCs w:val="21"/>
              </w:rPr>
              <w:t>现场查看办公工作场所环境：办公设备安置有序，通道顺畅，地面整洁；办公室采用</w:t>
            </w:r>
            <w:r>
              <w:rPr>
                <w:rFonts w:hint="eastAsia" w:ascii="宋体" w:hAnsi="宋体" w:cs="宋体"/>
                <w:color w:val="auto"/>
                <w:sz w:val="21"/>
                <w:szCs w:val="21"/>
                <w:lang w:val="en-US" w:eastAsia="zh-CN"/>
              </w:rPr>
              <w:t>风扇和</w:t>
            </w:r>
            <w:r>
              <w:rPr>
                <w:rFonts w:hint="eastAsia" w:ascii="宋体" w:hAnsi="宋体" w:cs="宋体"/>
                <w:color w:val="auto"/>
                <w:sz w:val="21"/>
                <w:szCs w:val="21"/>
              </w:rPr>
              <w:t>空调</w:t>
            </w:r>
            <w:r>
              <w:rPr>
                <w:rFonts w:hint="eastAsia" w:ascii="宋体" w:hAnsi="宋体" w:cs="宋体"/>
                <w:color w:val="auto"/>
                <w:sz w:val="21"/>
                <w:szCs w:val="21"/>
                <w:lang w:val="en-US" w:eastAsia="zh-CN"/>
              </w:rPr>
              <w:t>调节温度</w:t>
            </w:r>
            <w:r>
              <w:rPr>
                <w:rFonts w:hint="eastAsia" w:ascii="宋体" w:hAnsi="宋体" w:cs="宋体"/>
                <w:color w:val="auto"/>
                <w:sz w:val="21"/>
                <w:szCs w:val="21"/>
              </w:rPr>
              <w:t>，办公环境舒适，现场管理良好。</w:t>
            </w:r>
          </w:p>
          <w:p>
            <w:pPr>
              <w:spacing w:line="360" w:lineRule="auto"/>
              <w:rPr>
                <w:rFonts w:hint="eastAsia" w:ascii="宋体" w:hAnsi="宋体" w:cs="宋体"/>
                <w:color w:val="auto"/>
                <w:sz w:val="21"/>
                <w:szCs w:val="21"/>
              </w:rPr>
            </w:pPr>
            <w:r>
              <w:rPr>
                <w:rFonts w:hint="eastAsia" w:ascii="宋体" w:hAnsi="宋体" w:cs="宋体"/>
                <w:color w:val="auto"/>
                <w:sz w:val="21"/>
                <w:szCs w:val="21"/>
              </w:rPr>
              <w:t>办公环境卫生干净整洁，通风良好无返潮；照明良好；人员工作井然有序。</w:t>
            </w:r>
          </w:p>
          <w:p>
            <w:pPr>
              <w:spacing w:line="360" w:lineRule="auto"/>
              <w:rPr>
                <w:rFonts w:hint="eastAsia" w:ascii="宋体" w:hAnsi="宋体" w:cs="宋体"/>
                <w:color w:val="auto"/>
                <w:sz w:val="21"/>
                <w:szCs w:val="21"/>
              </w:rPr>
            </w:pPr>
            <w:r>
              <w:rPr>
                <w:rFonts w:hint="eastAsia" w:ascii="宋体" w:hAnsi="宋体" w:cs="宋体"/>
                <w:color w:val="auto"/>
                <w:sz w:val="21"/>
                <w:szCs w:val="21"/>
              </w:rPr>
              <w:t>公司员工和睦相处，精诚团结，工作氛围和谐，工作环境适宜，无歧视。</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eastAsia="zh-CN" w:bidi="ar"/>
              </w:rPr>
              <w:t>实验室</w:t>
            </w:r>
            <w:r>
              <w:rPr>
                <w:rFonts w:hint="eastAsia" w:ascii="宋体" w:hAnsi="宋体" w:cs="宋体"/>
                <w:color w:val="auto"/>
                <w:sz w:val="21"/>
                <w:szCs w:val="21"/>
                <w:lang w:val="en-US" w:eastAsia="zh-CN" w:bidi="ar"/>
              </w:rPr>
              <w:t>实施</w:t>
            </w:r>
            <w:r>
              <w:rPr>
                <w:rFonts w:hint="eastAsia" w:ascii="宋体" w:hAnsi="宋体" w:cs="宋体"/>
                <w:color w:val="auto"/>
                <w:sz w:val="21"/>
                <w:szCs w:val="21"/>
                <w:lang w:eastAsia="zh-CN" w:bidi="ar"/>
              </w:rPr>
              <w:t>温度、湿度的管控。现场配备了温度计、湿度计等进行环境的监控。</w:t>
            </w:r>
          </w:p>
        </w:tc>
        <w:tc>
          <w:tcPr>
            <w:tcW w:w="1385" w:type="dxa"/>
            <w:vAlign w:val="top"/>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adjustRightInd w:val="0"/>
              <w:snapToGrid w:val="0"/>
              <w:jc w:val="center"/>
              <w:rPr>
                <w:rFonts w:hint="eastAsia" w:ascii="宋体" w:hAnsi="宋体" w:eastAsia="宋体" w:cs="Times New Roman"/>
                <w:b/>
                <w:color w:val="auto"/>
                <w:kern w:val="2"/>
                <w:sz w:val="21"/>
                <w:szCs w:val="21"/>
                <w:lang w:val="en-US" w:eastAsia="zh-CN" w:bidi="ar-SA"/>
              </w:rPr>
            </w:pPr>
            <w:r>
              <w:rPr>
                <w:rFonts w:hint="eastAsia" w:ascii="宋体" w:hAnsi="宋体" w:cs="新宋体"/>
                <w:color w:val="auto"/>
                <w:szCs w:val="21"/>
              </w:rPr>
              <w:t>监视和测量资源</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新宋体"/>
                <w:color w:val="auto"/>
                <w:szCs w:val="21"/>
              </w:rPr>
              <w:t>Q7.1.5</w:t>
            </w:r>
          </w:p>
        </w:tc>
        <w:tc>
          <w:tcPr>
            <w:tcW w:w="10204" w:type="dxa"/>
            <w:vAlign w:val="top"/>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查，公司根据业务需求配置了相应的检测设备，包括</w:t>
            </w:r>
            <w:r>
              <w:rPr>
                <w:rFonts w:hint="eastAsia" w:ascii="宋体" w:hAnsi="宋体" w:cs="宋体"/>
                <w:color w:val="auto"/>
                <w:sz w:val="21"/>
                <w:szCs w:val="21"/>
                <w:lang w:eastAsia="zh-CN"/>
              </w:rPr>
              <w:t>微机控制电液伺服万能试验机、自动加压混凝土渗透仪、</w:t>
            </w:r>
            <w:r>
              <w:rPr>
                <w:rFonts w:hint="eastAsia" w:ascii="宋体" w:hAnsi="宋体" w:cs="宋体"/>
                <w:color w:val="auto"/>
                <w:sz w:val="21"/>
                <w:szCs w:val="21"/>
                <w:lang w:val="en-US" w:eastAsia="zh-CN"/>
              </w:rPr>
              <w:t>全</w:t>
            </w:r>
            <w:r>
              <w:rPr>
                <w:rFonts w:hint="eastAsia" w:ascii="宋体" w:hAnsi="宋体" w:cs="宋体"/>
                <w:color w:val="auto"/>
                <w:sz w:val="21"/>
                <w:szCs w:val="21"/>
                <w:lang w:eastAsia="zh-CN"/>
              </w:rPr>
              <w:t>自动</w:t>
            </w:r>
            <w:r>
              <w:rPr>
                <w:rFonts w:hint="eastAsia" w:ascii="宋体" w:hAnsi="宋体" w:cs="宋体"/>
                <w:color w:val="auto"/>
                <w:sz w:val="21"/>
                <w:szCs w:val="21"/>
                <w:lang w:val="en-US" w:eastAsia="zh-CN"/>
              </w:rPr>
              <w:t>激光刻仪</w:t>
            </w:r>
            <w:r>
              <w:rPr>
                <w:rFonts w:hint="eastAsia" w:ascii="宋体" w:hAnsi="宋体" w:cs="宋体"/>
                <w:color w:val="auto"/>
                <w:sz w:val="21"/>
                <w:szCs w:val="21"/>
                <w:lang w:eastAsia="zh-CN"/>
              </w:rPr>
              <w:t>、微机控制油电混合伺服压力试验机、</w:t>
            </w:r>
            <w:r>
              <w:rPr>
                <w:rFonts w:hint="eastAsia" w:ascii="宋体" w:hAnsi="宋体" w:cs="宋体"/>
                <w:color w:val="auto"/>
                <w:sz w:val="21"/>
                <w:szCs w:val="21"/>
                <w:highlight w:val="none"/>
                <w:lang w:eastAsia="zh-CN"/>
              </w:rPr>
              <w:t>全站仪、电子天平、钢筋弯曲试验机、激光隧道断面检测仪、自控水泥胶砂流动度测定仪、低温试验箱</w:t>
            </w:r>
            <w:r>
              <w:rPr>
                <w:rFonts w:hint="eastAsia" w:ascii="宋体" w:hAnsi="宋体" w:cs="宋体"/>
                <w:color w:val="auto"/>
                <w:sz w:val="21"/>
                <w:szCs w:val="21"/>
                <w:highlight w:val="none"/>
              </w:rPr>
              <w:t>等共计</w:t>
            </w:r>
            <w:r>
              <w:rPr>
                <w:rFonts w:hint="eastAsia" w:ascii="宋体" w:hAnsi="宋体" w:cs="宋体"/>
                <w:color w:val="auto"/>
                <w:sz w:val="21"/>
                <w:szCs w:val="21"/>
                <w:highlight w:val="none"/>
                <w:lang w:val="en-US" w:eastAsia="zh-CN"/>
              </w:rPr>
              <w:t>259种</w:t>
            </w:r>
            <w:r>
              <w:rPr>
                <w:rFonts w:hint="eastAsia" w:ascii="宋体" w:hAnsi="宋体" w:cs="宋体"/>
                <w:color w:val="auto"/>
                <w:sz w:val="21"/>
                <w:szCs w:val="21"/>
                <w:highlight w:val="none"/>
              </w:rPr>
              <w:t>，能满足勘察试验</w:t>
            </w:r>
            <w:r>
              <w:rPr>
                <w:rFonts w:hint="eastAsia" w:ascii="宋体" w:hAnsi="宋体" w:cs="宋体"/>
                <w:color w:val="auto"/>
                <w:sz w:val="21"/>
                <w:szCs w:val="21"/>
              </w:rPr>
              <w:t>、检测要求。</w:t>
            </w:r>
          </w:p>
          <w:p>
            <w:pPr>
              <w:keepNext w:val="0"/>
              <w:keepLines w:val="0"/>
              <w:pageBreakBefore w:val="0"/>
              <w:widowControl w:val="0"/>
              <w:kinsoku/>
              <w:wordWrap/>
              <w:overflowPunct/>
              <w:topLinePunct w:val="0"/>
              <w:autoSpaceDE/>
              <w:autoSpaceDN/>
              <w:bidi w:val="0"/>
              <w:adjustRightInd/>
              <w:snapToGrid/>
              <w:spacing w:line="312" w:lineRule="auto"/>
              <w:ind w:firstLine="210" w:firstLineChars="100"/>
              <w:textAlignment w:val="auto"/>
              <w:rPr>
                <w:color w:val="auto"/>
              </w:rPr>
            </w:pPr>
            <w:r>
              <w:rPr>
                <w:rFonts w:hint="eastAsia"/>
                <w:color w:val="auto"/>
              </w:rPr>
              <w:t>公司对主要的监视和测量设施设备实施专项管理，有仪器设备档案资料目录、操作规程、仪器设备维护记录、检定或校准证书等资料。</w:t>
            </w:r>
          </w:p>
          <w:p>
            <w:pPr>
              <w:keepNext w:val="0"/>
              <w:keepLines w:val="0"/>
              <w:pageBreakBefore w:val="0"/>
              <w:widowControl w:val="0"/>
              <w:kinsoku/>
              <w:wordWrap/>
              <w:overflowPunct/>
              <w:topLinePunct w:val="0"/>
              <w:autoSpaceDE/>
              <w:autoSpaceDN/>
              <w:bidi w:val="0"/>
              <w:adjustRightInd/>
              <w:snapToGrid/>
              <w:spacing w:line="312" w:lineRule="auto"/>
              <w:textAlignment w:val="auto"/>
              <w:rPr>
                <w:color w:val="auto"/>
              </w:rPr>
            </w:pPr>
            <w:r>
              <w:rPr>
                <w:rFonts w:hint="eastAsia"/>
                <w:color w:val="auto"/>
              </w:rPr>
              <w:t>抽查在用检测设备检定或校准情况：</w:t>
            </w:r>
          </w:p>
          <w:p>
            <w:pPr>
              <w:keepNext w:val="0"/>
              <w:keepLines w:val="0"/>
              <w:pageBreakBefore w:val="0"/>
              <w:widowControl w:val="0"/>
              <w:kinsoku/>
              <w:wordWrap/>
              <w:overflowPunct/>
              <w:topLinePunct w:val="0"/>
              <w:autoSpaceDE/>
              <w:autoSpaceDN/>
              <w:bidi w:val="0"/>
              <w:adjustRightInd/>
              <w:snapToGrid/>
              <w:spacing w:line="312" w:lineRule="auto"/>
              <w:ind w:firstLine="180" w:firstLineChars="100"/>
              <w:textAlignment w:val="auto"/>
              <w:rPr>
                <w:rFonts w:hint="default" w:eastAsia="宋体"/>
                <w:color w:val="auto"/>
                <w:sz w:val="18"/>
                <w:szCs w:val="18"/>
                <w:lang w:val="en-US" w:eastAsia="zh-CN"/>
              </w:rPr>
            </w:pPr>
            <w:r>
              <w:rPr>
                <w:rFonts w:hint="eastAsia"/>
                <w:color w:val="auto"/>
                <w:sz w:val="18"/>
                <w:szCs w:val="18"/>
              </w:rPr>
              <w:t>设备名称           检定或校准机构         检定或校准日期     检定或校准结论    有效期</w:t>
            </w:r>
            <w:r>
              <w:rPr>
                <w:rFonts w:hint="eastAsia"/>
                <w:color w:val="auto"/>
                <w:sz w:val="18"/>
                <w:szCs w:val="18"/>
                <w:lang w:val="en-US" w:eastAsia="zh-CN"/>
              </w:rPr>
              <w:t xml:space="preserve">        证书编号 </w:t>
            </w:r>
          </w:p>
          <w:p>
            <w:pPr>
              <w:pStyle w:val="14"/>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eastAsia="宋体"/>
                <w:color w:val="auto"/>
                <w:sz w:val="18"/>
                <w:szCs w:val="18"/>
                <w:lang w:val="en-US" w:eastAsia="zh-CN"/>
              </w:rPr>
            </w:pPr>
            <w:r>
              <w:rPr>
                <w:rFonts w:hint="eastAsia" w:ascii="Times New Roman" w:hAnsi="Times New Roman" w:eastAsia="宋体" w:cs="Times New Roman"/>
                <w:bCs w:val="0"/>
                <w:color w:val="auto"/>
                <w:spacing w:val="0"/>
                <w:kern w:val="2"/>
                <w:sz w:val="15"/>
                <w:szCs w:val="15"/>
                <w:lang w:val="en-US" w:eastAsia="zh-CN" w:bidi="ar-SA"/>
              </w:rPr>
              <w:t>自动加压混凝土渗透仪</w:t>
            </w:r>
            <w:r>
              <w:rPr>
                <w:rFonts w:hint="eastAsia"/>
                <w:color w:val="auto"/>
                <w:sz w:val="15"/>
                <w:szCs w:val="15"/>
              </w:rPr>
              <w:t xml:space="preserve"> </w:t>
            </w:r>
            <w:r>
              <w:rPr>
                <w:rFonts w:hint="eastAsia"/>
                <w:color w:val="auto"/>
                <w:sz w:val="15"/>
                <w:szCs w:val="15"/>
                <w:lang w:val="en-US" w:eastAsia="zh-CN"/>
              </w:rPr>
              <w:t>重庆市计量质量检测研究院</w:t>
            </w:r>
            <w:r>
              <w:rPr>
                <w:rFonts w:hint="eastAsia"/>
                <w:color w:val="auto"/>
                <w:sz w:val="18"/>
                <w:szCs w:val="18"/>
              </w:rPr>
              <w:t xml:space="preserve">   20</w:t>
            </w:r>
            <w:r>
              <w:rPr>
                <w:rFonts w:hint="eastAsia"/>
                <w:color w:val="auto"/>
                <w:sz w:val="18"/>
                <w:szCs w:val="18"/>
                <w:lang w:val="en-US" w:eastAsia="zh-CN"/>
              </w:rPr>
              <w:t>22.05</w:t>
            </w:r>
            <w:r>
              <w:rPr>
                <w:rFonts w:hint="eastAsia"/>
                <w:color w:val="auto"/>
                <w:sz w:val="18"/>
                <w:szCs w:val="18"/>
              </w:rPr>
              <w:t>.</w:t>
            </w:r>
            <w:r>
              <w:rPr>
                <w:rFonts w:hint="eastAsia"/>
                <w:color w:val="auto"/>
                <w:sz w:val="18"/>
                <w:szCs w:val="18"/>
                <w:lang w:val="en-US" w:eastAsia="zh-CN"/>
              </w:rPr>
              <w:t>24</w:t>
            </w:r>
            <w:r>
              <w:rPr>
                <w:rFonts w:hint="eastAsia"/>
                <w:color w:val="auto"/>
                <w:sz w:val="18"/>
                <w:szCs w:val="18"/>
              </w:rPr>
              <w:t xml:space="preserve">     符合要求     20</w:t>
            </w:r>
            <w:r>
              <w:rPr>
                <w:rFonts w:hint="eastAsia"/>
                <w:color w:val="auto"/>
                <w:sz w:val="18"/>
                <w:szCs w:val="18"/>
                <w:lang w:val="en-US" w:eastAsia="zh-CN"/>
              </w:rPr>
              <w:t>23.05</w:t>
            </w:r>
            <w:r>
              <w:rPr>
                <w:rFonts w:hint="eastAsia"/>
                <w:color w:val="auto"/>
                <w:sz w:val="18"/>
                <w:szCs w:val="18"/>
              </w:rPr>
              <w:t>.</w:t>
            </w:r>
            <w:r>
              <w:rPr>
                <w:rFonts w:hint="eastAsia"/>
                <w:color w:val="auto"/>
                <w:sz w:val="18"/>
                <w:szCs w:val="18"/>
                <w:lang w:val="en-US" w:eastAsia="zh-CN"/>
              </w:rPr>
              <w:t>24</w:t>
            </w:r>
            <w:r>
              <w:rPr>
                <w:rFonts w:hint="eastAsia"/>
                <w:color w:val="auto"/>
                <w:sz w:val="18"/>
                <w:szCs w:val="18"/>
              </w:rPr>
              <w:t xml:space="preserve"> </w:t>
            </w:r>
            <w:r>
              <w:rPr>
                <w:rFonts w:hint="eastAsia"/>
                <w:color w:val="auto"/>
                <w:sz w:val="18"/>
                <w:szCs w:val="18"/>
                <w:lang w:val="en-US" w:eastAsia="zh-CN"/>
              </w:rPr>
              <w:t xml:space="preserve">  2022052703574</w:t>
            </w:r>
          </w:p>
          <w:p>
            <w:pPr>
              <w:pStyle w:val="14"/>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eastAsia="宋体"/>
                <w:color w:val="auto"/>
                <w:sz w:val="18"/>
                <w:szCs w:val="18"/>
                <w:lang w:val="en-US" w:eastAsia="zh-CN"/>
              </w:rPr>
            </w:pPr>
            <w:r>
              <w:rPr>
                <w:rFonts w:hint="eastAsia" w:ascii="Times New Roman" w:hAnsi="Times New Roman" w:eastAsia="宋体" w:cs="Times New Roman"/>
                <w:bCs w:val="0"/>
                <w:color w:val="auto"/>
                <w:spacing w:val="0"/>
                <w:kern w:val="2"/>
                <w:sz w:val="15"/>
                <w:szCs w:val="15"/>
                <w:lang w:val="en-US" w:eastAsia="zh-CN" w:bidi="ar-SA"/>
              </w:rPr>
              <w:t>全自动激光刻仪</w:t>
            </w:r>
            <w:r>
              <w:rPr>
                <w:rFonts w:hint="eastAsia"/>
                <w:color w:val="auto"/>
                <w:sz w:val="15"/>
                <w:szCs w:val="15"/>
              </w:rPr>
              <w:t xml:space="preserve"> </w:t>
            </w:r>
            <w:r>
              <w:rPr>
                <w:rFonts w:hint="eastAsia"/>
                <w:color w:val="auto"/>
                <w:sz w:val="15"/>
                <w:szCs w:val="15"/>
                <w:lang w:val="en-US" w:eastAsia="zh-CN"/>
              </w:rPr>
              <w:t xml:space="preserve">    重庆市计量质量检测研究院</w:t>
            </w:r>
            <w:r>
              <w:rPr>
                <w:rFonts w:hint="eastAsia"/>
                <w:color w:val="auto"/>
                <w:sz w:val="18"/>
                <w:szCs w:val="18"/>
              </w:rPr>
              <w:t xml:space="preserve">  </w:t>
            </w:r>
            <w:r>
              <w:rPr>
                <w:rFonts w:hint="eastAsia"/>
                <w:color w:val="auto"/>
                <w:sz w:val="18"/>
                <w:szCs w:val="18"/>
                <w:lang w:val="en-US" w:eastAsia="zh-CN"/>
              </w:rPr>
              <w:t xml:space="preserve"> </w:t>
            </w:r>
            <w:r>
              <w:rPr>
                <w:rFonts w:hint="eastAsia"/>
                <w:color w:val="auto"/>
                <w:sz w:val="18"/>
                <w:szCs w:val="18"/>
              </w:rPr>
              <w:t xml:space="preserve"> 20</w:t>
            </w:r>
            <w:r>
              <w:rPr>
                <w:rFonts w:hint="eastAsia"/>
                <w:color w:val="auto"/>
                <w:sz w:val="18"/>
                <w:szCs w:val="18"/>
                <w:lang w:val="en-US" w:eastAsia="zh-CN"/>
              </w:rPr>
              <w:t>22.05</w:t>
            </w:r>
            <w:r>
              <w:rPr>
                <w:rFonts w:hint="eastAsia"/>
                <w:color w:val="auto"/>
                <w:sz w:val="18"/>
                <w:szCs w:val="18"/>
              </w:rPr>
              <w:t>.</w:t>
            </w:r>
            <w:r>
              <w:rPr>
                <w:rFonts w:hint="eastAsia"/>
                <w:color w:val="auto"/>
                <w:sz w:val="18"/>
                <w:szCs w:val="18"/>
                <w:lang w:val="en-US" w:eastAsia="zh-CN"/>
              </w:rPr>
              <w:t>25</w:t>
            </w:r>
            <w:r>
              <w:rPr>
                <w:rFonts w:hint="eastAsia"/>
                <w:color w:val="auto"/>
                <w:sz w:val="18"/>
                <w:szCs w:val="18"/>
              </w:rPr>
              <w:t xml:space="preserve">     符合要求     20</w:t>
            </w:r>
            <w:r>
              <w:rPr>
                <w:rFonts w:hint="eastAsia"/>
                <w:color w:val="auto"/>
                <w:sz w:val="18"/>
                <w:szCs w:val="18"/>
                <w:lang w:val="en-US" w:eastAsia="zh-CN"/>
              </w:rPr>
              <w:t>23.05</w:t>
            </w:r>
            <w:r>
              <w:rPr>
                <w:rFonts w:hint="eastAsia"/>
                <w:color w:val="auto"/>
                <w:sz w:val="18"/>
                <w:szCs w:val="18"/>
              </w:rPr>
              <w:t>.</w:t>
            </w:r>
            <w:r>
              <w:rPr>
                <w:rFonts w:hint="eastAsia"/>
                <w:color w:val="auto"/>
                <w:sz w:val="18"/>
                <w:szCs w:val="18"/>
                <w:lang w:val="en-US" w:eastAsia="zh-CN"/>
              </w:rPr>
              <w:t>25</w:t>
            </w:r>
            <w:r>
              <w:rPr>
                <w:rFonts w:hint="eastAsia"/>
                <w:color w:val="auto"/>
                <w:sz w:val="18"/>
                <w:szCs w:val="18"/>
              </w:rPr>
              <w:t xml:space="preserve"> </w:t>
            </w:r>
            <w:r>
              <w:rPr>
                <w:rFonts w:hint="eastAsia"/>
                <w:color w:val="auto"/>
                <w:sz w:val="18"/>
                <w:szCs w:val="18"/>
                <w:lang w:val="en-US" w:eastAsia="zh-CN"/>
              </w:rPr>
              <w:t xml:space="preserve">  2022052504232</w:t>
            </w:r>
          </w:p>
          <w:p>
            <w:pPr>
              <w:pStyle w:val="14"/>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eastAsia="宋体"/>
                <w:color w:val="auto"/>
                <w:sz w:val="18"/>
                <w:szCs w:val="18"/>
                <w:lang w:val="en-US" w:eastAsia="zh-CN"/>
              </w:rPr>
            </w:pPr>
            <w:r>
              <w:rPr>
                <w:rFonts w:hint="eastAsia" w:ascii="Times New Roman" w:hAnsi="Times New Roman" w:eastAsia="宋体" w:cs="Times New Roman"/>
                <w:bCs w:val="0"/>
                <w:color w:val="auto"/>
                <w:spacing w:val="0"/>
                <w:kern w:val="2"/>
                <w:sz w:val="13"/>
                <w:szCs w:val="13"/>
                <w:lang w:val="en-US" w:eastAsia="zh-CN" w:bidi="ar-SA"/>
              </w:rPr>
              <w:t>微机控制电液伺服万能试验机</w:t>
            </w:r>
            <w:r>
              <w:rPr>
                <w:rFonts w:hint="eastAsia"/>
                <w:color w:val="auto"/>
                <w:sz w:val="13"/>
                <w:szCs w:val="13"/>
              </w:rPr>
              <w:t xml:space="preserve"> </w:t>
            </w:r>
            <w:r>
              <w:rPr>
                <w:rFonts w:hint="eastAsia"/>
                <w:color w:val="auto"/>
                <w:sz w:val="13"/>
                <w:szCs w:val="13"/>
                <w:lang w:val="en-US" w:eastAsia="zh-CN"/>
              </w:rPr>
              <w:t>重庆市计量质量检测研究院</w:t>
            </w:r>
            <w:r>
              <w:rPr>
                <w:rFonts w:hint="eastAsia"/>
                <w:color w:val="auto"/>
                <w:sz w:val="18"/>
                <w:szCs w:val="18"/>
              </w:rPr>
              <w:t xml:space="preserve">  </w:t>
            </w:r>
            <w:r>
              <w:rPr>
                <w:rFonts w:hint="eastAsia"/>
                <w:color w:val="auto"/>
                <w:sz w:val="18"/>
                <w:szCs w:val="18"/>
                <w:lang w:val="en-US" w:eastAsia="zh-CN"/>
              </w:rPr>
              <w:t xml:space="preserve">  </w:t>
            </w:r>
            <w:r>
              <w:rPr>
                <w:rFonts w:hint="eastAsia"/>
                <w:color w:val="auto"/>
                <w:sz w:val="18"/>
                <w:szCs w:val="18"/>
              </w:rPr>
              <w:t>20</w:t>
            </w:r>
            <w:r>
              <w:rPr>
                <w:rFonts w:hint="eastAsia"/>
                <w:color w:val="auto"/>
                <w:sz w:val="18"/>
                <w:szCs w:val="18"/>
                <w:lang w:val="en-US" w:eastAsia="zh-CN"/>
              </w:rPr>
              <w:t>22.05</w:t>
            </w:r>
            <w:r>
              <w:rPr>
                <w:rFonts w:hint="eastAsia"/>
                <w:color w:val="auto"/>
                <w:sz w:val="18"/>
                <w:szCs w:val="18"/>
              </w:rPr>
              <w:t>.</w:t>
            </w:r>
            <w:r>
              <w:rPr>
                <w:rFonts w:hint="eastAsia"/>
                <w:color w:val="auto"/>
                <w:sz w:val="18"/>
                <w:szCs w:val="18"/>
                <w:lang w:val="en-US" w:eastAsia="zh-CN"/>
              </w:rPr>
              <w:t>13</w:t>
            </w:r>
            <w:r>
              <w:rPr>
                <w:rFonts w:hint="eastAsia"/>
                <w:color w:val="auto"/>
                <w:sz w:val="18"/>
                <w:szCs w:val="18"/>
              </w:rPr>
              <w:t xml:space="preserve">   </w:t>
            </w:r>
            <w:r>
              <w:rPr>
                <w:rFonts w:hint="eastAsia"/>
                <w:color w:val="auto"/>
                <w:sz w:val="18"/>
                <w:szCs w:val="18"/>
                <w:lang w:val="en-US" w:eastAsia="zh-CN"/>
              </w:rPr>
              <w:t xml:space="preserve"> </w:t>
            </w:r>
            <w:r>
              <w:rPr>
                <w:rFonts w:hint="eastAsia"/>
                <w:color w:val="auto"/>
                <w:sz w:val="18"/>
                <w:szCs w:val="18"/>
              </w:rPr>
              <w:t>符合</w:t>
            </w:r>
            <w:r>
              <w:rPr>
                <w:rFonts w:hint="eastAsia"/>
                <w:color w:val="auto"/>
                <w:sz w:val="18"/>
                <w:szCs w:val="18"/>
                <w:lang w:val="en-US" w:eastAsia="zh-CN"/>
              </w:rPr>
              <w:t>0.5级</w:t>
            </w:r>
            <w:r>
              <w:rPr>
                <w:rFonts w:hint="eastAsia"/>
                <w:color w:val="auto"/>
                <w:sz w:val="18"/>
                <w:szCs w:val="18"/>
              </w:rPr>
              <w:t xml:space="preserve">    20</w:t>
            </w:r>
            <w:r>
              <w:rPr>
                <w:rFonts w:hint="eastAsia"/>
                <w:color w:val="auto"/>
                <w:sz w:val="18"/>
                <w:szCs w:val="18"/>
                <w:lang w:val="en-US" w:eastAsia="zh-CN"/>
              </w:rPr>
              <w:t>23.05</w:t>
            </w:r>
            <w:r>
              <w:rPr>
                <w:rFonts w:hint="eastAsia"/>
                <w:color w:val="auto"/>
                <w:sz w:val="18"/>
                <w:szCs w:val="18"/>
              </w:rPr>
              <w:t>.</w:t>
            </w:r>
            <w:r>
              <w:rPr>
                <w:rFonts w:hint="eastAsia"/>
                <w:color w:val="auto"/>
                <w:sz w:val="18"/>
                <w:szCs w:val="18"/>
                <w:lang w:val="en-US" w:eastAsia="zh-CN"/>
              </w:rPr>
              <w:t>12</w:t>
            </w:r>
            <w:r>
              <w:rPr>
                <w:rFonts w:hint="eastAsia"/>
                <w:color w:val="auto"/>
                <w:sz w:val="18"/>
                <w:szCs w:val="18"/>
              </w:rPr>
              <w:t xml:space="preserve"> </w:t>
            </w:r>
            <w:r>
              <w:rPr>
                <w:rFonts w:hint="eastAsia"/>
                <w:color w:val="auto"/>
                <w:sz w:val="18"/>
                <w:szCs w:val="18"/>
                <w:lang w:val="en-US" w:eastAsia="zh-CN"/>
              </w:rPr>
              <w:t xml:space="preserve">  2022051600890</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Times New Roman"/>
                <w:color w:val="auto"/>
                <w:kern w:val="2"/>
                <w:sz w:val="21"/>
                <w:szCs w:val="21"/>
                <w:lang w:val="en-US" w:eastAsia="zh-CN" w:bidi="ar-SA"/>
              </w:rPr>
            </w:pPr>
            <w:r>
              <w:rPr>
                <w:rFonts w:hint="eastAsia" w:ascii="宋体" w:hAnsi="宋体" w:cs="宋体"/>
                <w:color w:val="auto"/>
                <w:sz w:val="21"/>
                <w:szCs w:val="21"/>
              </w:rPr>
              <w:t>能提供</w:t>
            </w:r>
            <w:r>
              <w:rPr>
                <w:rFonts w:hint="eastAsia" w:ascii="宋体" w:hAnsi="宋体" w:cs="宋体"/>
                <w:color w:val="auto"/>
                <w:sz w:val="21"/>
                <w:szCs w:val="21"/>
                <w:lang w:eastAsia="zh-CN"/>
              </w:rPr>
              <w:t>以上</w:t>
            </w:r>
            <w:r>
              <w:rPr>
                <w:rFonts w:hint="eastAsia" w:ascii="宋体" w:hAnsi="宋体" w:cs="宋体"/>
                <w:color w:val="auto"/>
                <w:sz w:val="21"/>
                <w:szCs w:val="21"/>
              </w:rPr>
              <w:t>在用检测设备的有效检定证书，具体见附件。</w:t>
            </w:r>
          </w:p>
        </w:tc>
        <w:tc>
          <w:tcPr>
            <w:tcW w:w="1385" w:type="dxa"/>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运行策划和控制</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b/>
                <w:color w:val="auto"/>
                <w:szCs w:val="21"/>
                <w:lang w:val="en-US" w:eastAsia="zh-CN"/>
              </w:rPr>
              <w:t>Q</w:t>
            </w:r>
            <w:r>
              <w:rPr>
                <w:rFonts w:hint="eastAsia" w:ascii="宋体" w:hAnsi="宋体" w:cs="宋体"/>
                <w:b/>
                <w:color w:val="auto"/>
                <w:szCs w:val="21"/>
              </w:rPr>
              <w:t>8.1</w:t>
            </w:r>
          </w:p>
        </w:tc>
        <w:tc>
          <w:tcPr>
            <w:tcW w:w="10204" w:type="dxa"/>
            <w:vAlign w:val="top"/>
          </w:tcPr>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公司主要产品：见证取样检测、市政道路工程检测、市政桥梁工程检测</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lang w:val="en-US" w:eastAsia="zh-CN"/>
              </w:rPr>
              <w:t>公司产品执行标准：《城市桥梁养护技术标准》CJJ 99-2017；《公路工程技术标准》JTGB01-2014；《城市桥梁设计规范》CJJ11-2011；《公路钢筋混凝土及预应力混凝土桥涵设计规范》JTG 3362-2018；；《</w:t>
            </w:r>
            <w:r>
              <w:rPr>
                <w:rFonts w:hint="eastAsia" w:ascii="宋体" w:hAnsi="宋体"/>
                <w:color w:val="auto"/>
                <w:sz w:val="21"/>
                <w:szCs w:val="21"/>
                <w:lang w:val="en-US" w:eastAsia="zh-CN"/>
              </w:rPr>
              <w:fldChar w:fldCharType="begin"/>
            </w:r>
            <w:r>
              <w:rPr>
                <w:rFonts w:hint="eastAsia" w:ascii="宋体" w:hAnsi="宋体"/>
                <w:color w:val="auto"/>
                <w:sz w:val="21"/>
                <w:szCs w:val="21"/>
                <w:lang w:val="en-US" w:eastAsia="zh-CN"/>
              </w:rPr>
              <w:instrText xml:space="preserve"> HYPERLINK "http://www.google.com.hk/url?sa=t&amp;source=web&amp;cd=1&amp;ved=0CAYQFjAA&amp;url=http%3A%2F%2Fg.tgnet.cn%2Fdaolu%2FBBS%2FDetail%2F200801051950428393%2F&amp;ei=SXAITMKMK82LkAXh27TzDw&amp;usg=AFQjCNEg_KOzXq2nsr8Isf8uH4GkTxTt1A" \t "_blank" </w:instrText>
            </w:r>
            <w:r>
              <w:rPr>
                <w:rFonts w:hint="eastAsia" w:ascii="宋体" w:hAnsi="宋体"/>
                <w:color w:val="auto"/>
                <w:sz w:val="21"/>
                <w:szCs w:val="21"/>
                <w:lang w:val="en-US" w:eastAsia="zh-CN"/>
              </w:rPr>
              <w:fldChar w:fldCharType="separate"/>
            </w:r>
            <w:r>
              <w:rPr>
                <w:rFonts w:hint="eastAsia" w:ascii="宋体" w:hAnsi="宋体"/>
                <w:color w:val="auto"/>
                <w:sz w:val="21"/>
                <w:szCs w:val="21"/>
                <w:lang w:val="en-US" w:eastAsia="zh-CN"/>
              </w:rPr>
              <w:t>城市桥梁工程施工与质量验收规范</w:t>
            </w:r>
            <w:r>
              <w:rPr>
                <w:rFonts w:hint="eastAsia" w:ascii="宋体" w:hAnsi="宋体"/>
                <w:color w:val="auto"/>
                <w:sz w:val="21"/>
                <w:szCs w:val="21"/>
                <w:lang w:val="en-US" w:eastAsia="zh-CN"/>
              </w:rPr>
              <w:fldChar w:fldCharType="end"/>
            </w:r>
            <w:r>
              <w:rPr>
                <w:rFonts w:hint="eastAsia" w:ascii="宋体" w:hAnsi="宋体"/>
                <w:color w:val="auto"/>
                <w:sz w:val="21"/>
                <w:szCs w:val="21"/>
                <w:lang w:val="en-US" w:eastAsia="zh-CN"/>
              </w:rPr>
              <w:t xml:space="preserve">》CJJ 2-2008；《公路路基路面现场测试规程》JTG E60-2008《公路工程质量检验评定标准第一册 土建工程》JTG F80/1-2017《城镇道路养护技术规范》CJJ 36-2016《钢筋混凝土用钢第2部分：热轧带肋钢筋》GB/T1499.2-2018等。 </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检测部负责产品实现和服务提供的策划，产品策划主要依据顾客的要求以及国家标准，策划输出的具体结果包括以下内容：</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a）确定产品和服务的要求；--产品标准、检测规范等。</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b）建立过程准则以及产品和服务的接收准则；---产品标准、检测规范。</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c）确定符合产品和服务要求的资源；---</w:t>
            </w:r>
            <w:r>
              <w:rPr>
                <w:rFonts w:hint="eastAsia" w:ascii="宋体" w:hAnsi="宋体"/>
                <w:color w:val="auto"/>
                <w:sz w:val="21"/>
                <w:szCs w:val="21"/>
                <w:lang w:eastAsia="zh-CN"/>
              </w:rPr>
              <w:t>检测服务</w:t>
            </w:r>
            <w:r>
              <w:rPr>
                <w:rFonts w:hint="eastAsia" w:ascii="宋体" w:hAnsi="宋体"/>
                <w:color w:val="auto"/>
                <w:sz w:val="21"/>
                <w:szCs w:val="21"/>
              </w:rPr>
              <w:t>流程图</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d）按照准则实施过程控制；---检测服务过程监控</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e）保持、保留必要的文件和记录。---文件和质量记录</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---策划输出经过评审及跟进、必要的更改控制及批准等以适合组织的运行需要。</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----关键</w:t>
            </w:r>
            <w:r>
              <w:rPr>
                <w:rFonts w:hint="eastAsia" w:ascii="宋体" w:hAnsi="宋体"/>
                <w:color w:val="auto"/>
                <w:sz w:val="21"/>
                <w:szCs w:val="21"/>
                <w:lang w:val="en-US" w:eastAsia="zh-CN"/>
              </w:rPr>
              <w:t>/需确认</w:t>
            </w:r>
            <w:r>
              <w:rPr>
                <w:rFonts w:hint="eastAsia" w:ascii="宋体" w:hAnsi="宋体"/>
                <w:color w:val="auto"/>
                <w:sz w:val="21"/>
                <w:szCs w:val="21"/>
              </w:rPr>
              <w:t>过程：检测</w:t>
            </w:r>
            <w:r>
              <w:rPr>
                <w:rFonts w:hint="eastAsia" w:ascii="宋体" w:hAnsi="宋体"/>
                <w:color w:val="auto"/>
                <w:sz w:val="21"/>
                <w:szCs w:val="21"/>
                <w:lang w:eastAsia="zh-CN"/>
              </w:rPr>
              <w:t>服务</w:t>
            </w:r>
            <w:r>
              <w:rPr>
                <w:rFonts w:hint="eastAsia" w:ascii="宋体" w:hAnsi="宋体"/>
                <w:color w:val="auto"/>
                <w:sz w:val="21"/>
                <w:szCs w:val="21"/>
              </w:rPr>
              <w:t>过程</w:t>
            </w:r>
          </w:p>
          <w:p>
            <w:pPr>
              <w:adjustRightInd w:val="0"/>
              <w:snapToGrid w:val="0"/>
              <w:spacing w:line="400" w:lineRule="exact"/>
              <w:ind w:firstLine="420" w:firstLineChars="200"/>
              <w:rPr>
                <w:rFonts w:hint="eastAsia" w:ascii="宋体" w:hAnsi="宋体" w:eastAsia="宋体"/>
                <w:color w:val="auto"/>
                <w:sz w:val="21"/>
                <w:szCs w:val="21"/>
                <w:lang w:eastAsia="zh-CN"/>
              </w:rPr>
            </w:pPr>
            <w:r>
              <w:rPr>
                <w:rFonts w:hint="eastAsia" w:ascii="宋体" w:hAnsi="宋体"/>
                <w:color w:val="auto"/>
                <w:sz w:val="21"/>
                <w:szCs w:val="21"/>
              </w:rPr>
              <w:t>----外包过程：</w:t>
            </w:r>
            <w:r>
              <w:rPr>
                <w:rFonts w:hint="eastAsia" w:ascii="宋体" w:hAnsi="宋体"/>
                <w:color w:val="auto"/>
                <w:sz w:val="21"/>
                <w:szCs w:val="21"/>
                <w:lang w:eastAsia="zh-CN"/>
              </w:rPr>
              <w:t>无</w:t>
            </w:r>
          </w:p>
          <w:p>
            <w:pPr>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color w:val="auto"/>
                <w:sz w:val="21"/>
                <w:szCs w:val="21"/>
              </w:rPr>
              <w:t>----经确认：暂无策划的更改</w:t>
            </w:r>
          </w:p>
        </w:tc>
        <w:tc>
          <w:tcPr>
            <w:tcW w:w="1385" w:type="dxa"/>
            <w:vAlign w:val="top"/>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adjustRightInd w:val="0"/>
              <w:snapToGrid w:val="0"/>
              <w:rPr>
                <w:rFonts w:ascii="宋体" w:hAnsi="宋体"/>
                <w:color w:val="auto"/>
                <w:szCs w:val="21"/>
              </w:rPr>
            </w:pPr>
            <w:r>
              <w:rPr>
                <w:rFonts w:hint="eastAsia" w:ascii="宋体" w:hAnsi="宋体"/>
                <w:color w:val="auto"/>
                <w:szCs w:val="21"/>
              </w:rPr>
              <w:t>E</w:t>
            </w:r>
            <w:r>
              <w:rPr>
                <w:rFonts w:hint="eastAsia" w:ascii="宋体" w:hAnsi="宋体"/>
                <w:color w:val="auto"/>
                <w:szCs w:val="21"/>
                <w:lang w:val="en-US" w:eastAsia="zh-CN"/>
              </w:rPr>
              <w:t>0</w:t>
            </w:r>
            <w:r>
              <w:rPr>
                <w:rFonts w:hint="eastAsia" w:ascii="宋体" w:hAnsi="宋体"/>
                <w:color w:val="auto"/>
                <w:szCs w:val="21"/>
              </w:rPr>
              <w:t>:8.1</w:t>
            </w:r>
          </w:p>
          <w:p>
            <w:pPr>
              <w:rPr>
                <w:rFonts w:ascii="宋体" w:hAnsi="宋体" w:cs="新宋体"/>
                <w:color w:val="auto"/>
                <w:szCs w:val="21"/>
              </w:rPr>
            </w:pPr>
          </w:p>
        </w:tc>
        <w:tc>
          <w:tcPr>
            <w:tcW w:w="10204" w:type="dxa"/>
            <w:vAlign w:val="top"/>
          </w:tcPr>
          <w:p>
            <w:pPr>
              <w:pStyle w:val="5"/>
              <w:spacing w:line="400" w:lineRule="exact"/>
              <w:rPr>
                <w:rFonts w:ascii="宋体" w:hAnsi="宋体"/>
                <w:color w:val="auto"/>
                <w:szCs w:val="21"/>
              </w:rPr>
            </w:pPr>
            <w:r>
              <w:rPr>
                <w:rFonts w:hint="eastAsia" w:ascii="宋体" w:hAnsi="宋体"/>
                <w:color w:val="auto"/>
                <w:szCs w:val="21"/>
              </w:rPr>
              <w:t>查，业务部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pPr>
              <w:pStyle w:val="5"/>
              <w:spacing w:line="400" w:lineRule="exact"/>
              <w:rPr>
                <w:rFonts w:ascii="宋体" w:hAnsi="宋体"/>
                <w:color w:val="auto"/>
                <w:szCs w:val="21"/>
              </w:rPr>
            </w:pPr>
            <w:r>
              <w:rPr>
                <w:rFonts w:hint="eastAsia" w:ascii="宋体" w:hAnsi="宋体"/>
                <w:color w:val="auto"/>
                <w:szCs w:val="21"/>
              </w:rPr>
              <w:t>据介绍，公司产品服务流程为：</w:t>
            </w:r>
          </w:p>
          <w:p>
            <w:pPr>
              <w:rPr>
                <w:color w:val="auto"/>
                <w:szCs w:val="21"/>
              </w:rPr>
            </w:pPr>
            <w:r>
              <w:rPr>
                <w:rFonts w:ascii="宋体" w:hAnsi="宋体"/>
                <w:color w:val="auto"/>
                <w:szCs w:val="21"/>
              </w:rPr>
              <w:t> </w:t>
            </w:r>
            <w:r>
              <w:rPr>
                <w:rFonts w:hint="eastAsia" w:ascii="宋体" w:hAnsi="宋体" w:cs="宋体"/>
                <w:color w:val="auto"/>
                <w:szCs w:val="21"/>
              </w:rPr>
              <w:t>检测服务流程：合同签订—技术方案（需要时）---抽样（见证取样检测）—实施检测—出具报告—交付</w:t>
            </w:r>
            <w:r>
              <w:rPr>
                <w:rFonts w:hint="eastAsia"/>
                <w:color w:val="auto"/>
                <w:szCs w:val="21"/>
              </w:rPr>
              <w:t>。</w:t>
            </w:r>
          </w:p>
          <w:p>
            <w:pPr>
              <w:pStyle w:val="5"/>
              <w:spacing w:line="400" w:lineRule="exact"/>
              <w:rPr>
                <w:rFonts w:hint="eastAsia" w:eastAsia="宋体"/>
                <w:color w:val="auto"/>
                <w:szCs w:val="21"/>
                <w:lang w:eastAsia="zh-CN"/>
              </w:rPr>
            </w:pPr>
            <w:r>
              <w:rPr>
                <w:rFonts w:hint="eastAsia" w:ascii="宋体" w:hAnsi="宋体"/>
                <w:color w:val="auto"/>
                <w:szCs w:val="21"/>
              </w:rPr>
              <w:t>查不可接受风险源：</w:t>
            </w:r>
            <w:r>
              <w:rPr>
                <w:rFonts w:hint="eastAsia"/>
                <w:color w:val="auto"/>
                <w:szCs w:val="21"/>
              </w:rPr>
              <w:t>火灾、机械伤害、触电、高坠</w:t>
            </w:r>
            <w:r>
              <w:rPr>
                <w:rFonts w:hint="eastAsia"/>
                <w:color w:val="auto"/>
                <w:szCs w:val="21"/>
                <w:lang w:val="en-US" w:eastAsia="zh-CN"/>
              </w:rPr>
              <w:t>等</w:t>
            </w:r>
          </w:p>
          <w:p>
            <w:pPr>
              <w:pStyle w:val="5"/>
              <w:spacing w:line="400" w:lineRule="exact"/>
              <w:rPr>
                <w:rFonts w:ascii="宋体" w:hAnsi="宋体"/>
                <w:color w:val="auto"/>
                <w:szCs w:val="21"/>
              </w:rPr>
            </w:pPr>
            <w:r>
              <w:rPr>
                <w:rFonts w:hint="eastAsia" w:ascii="宋体" w:hAnsi="宋体"/>
                <w:color w:val="auto"/>
                <w:szCs w:val="21"/>
              </w:rPr>
              <w:t>查重要环境因素：潜在火灾；固废排放；</w:t>
            </w:r>
          </w:p>
          <w:p>
            <w:pPr>
              <w:pStyle w:val="5"/>
              <w:spacing w:line="400" w:lineRule="exact"/>
              <w:rPr>
                <w:rFonts w:ascii="宋体" w:hAnsi="宋体"/>
                <w:color w:val="auto"/>
                <w:szCs w:val="21"/>
              </w:rPr>
            </w:pPr>
            <w:r>
              <w:rPr>
                <w:rFonts w:hint="eastAsia" w:ascii="宋体" w:hAnsi="宋体"/>
                <w:color w:val="auto"/>
                <w:szCs w:val="21"/>
              </w:rPr>
              <w:t>查运行情况：</w:t>
            </w:r>
          </w:p>
          <w:p>
            <w:pPr>
              <w:pStyle w:val="5"/>
              <w:spacing w:line="400" w:lineRule="exact"/>
              <w:rPr>
                <w:rFonts w:ascii="宋体" w:hAnsi="宋体"/>
                <w:color w:val="auto"/>
                <w:szCs w:val="21"/>
                <w:highlight w:val="none"/>
              </w:rPr>
            </w:pPr>
            <w:r>
              <w:rPr>
                <w:rFonts w:hint="eastAsia" w:ascii="宋体" w:hAnsi="宋体"/>
                <w:color w:val="auto"/>
                <w:szCs w:val="21"/>
              </w:rPr>
              <w:t>固废排放：1）对全体人员进行环保教育，树立环保意识；2）对不同性质的有毒有害废弃物、办公垃圾进行分类管理；3）设置有毒有害废弃物临时储存箱，办公固体废弃物为废旧硒鼓、墨盒、电池、灯管、笔芯等，由供应商回收处理。4）重点固体废弃物为混凝土试块，公司设置专门的堆放区进行堆放，堆放区至少保证3天</w:t>
            </w:r>
            <w:r>
              <w:rPr>
                <w:rFonts w:hint="eastAsia" w:ascii="宋体" w:hAnsi="宋体"/>
                <w:color w:val="auto"/>
                <w:szCs w:val="21"/>
                <w:highlight w:val="none"/>
              </w:rPr>
              <w:t>以上的混凝土试块垃圾临时储存能力，混凝土试块垃圾堆放高度不宜超过1米，混凝土试块垃圾定期交由重庆勇顺家政服务有限公司处理。</w:t>
            </w:r>
          </w:p>
          <w:p>
            <w:pPr>
              <w:pStyle w:val="5"/>
              <w:spacing w:line="400" w:lineRule="exact"/>
              <w:rPr>
                <w:rFonts w:ascii="宋体" w:hAnsi="宋体"/>
                <w:color w:val="auto"/>
                <w:szCs w:val="21"/>
                <w:highlight w:val="none"/>
              </w:rPr>
            </w:pPr>
            <w:r>
              <w:rPr>
                <w:rFonts w:hint="eastAsia" w:ascii="宋体" w:hAnsi="宋体"/>
                <w:color w:val="auto"/>
                <w:szCs w:val="21"/>
                <w:highlight w:val="none"/>
              </w:rPr>
              <w:t>提供有202</w:t>
            </w:r>
            <w:r>
              <w:rPr>
                <w:rFonts w:hint="eastAsia" w:ascii="宋体" w:hAnsi="宋体"/>
                <w:color w:val="auto"/>
                <w:szCs w:val="21"/>
                <w:highlight w:val="none"/>
                <w:lang w:val="en-US" w:eastAsia="zh-CN"/>
              </w:rPr>
              <w:t>2</w:t>
            </w:r>
            <w:r>
              <w:rPr>
                <w:rFonts w:hint="eastAsia" w:ascii="宋体" w:hAnsi="宋体"/>
                <w:color w:val="auto"/>
                <w:szCs w:val="21"/>
                <w:highlight w:val="none"/>
              </w:rPr>
              <w:t>年</w:t>
            </w:r>
            <w:r>
              <w:rPr>
                <w:rFonts w:hint="eastAsia" w:ascii="宋体" w:hAnsi="宋体"/>
                <w:color w:val="auto"/>
                <w:szCs w:val="21"/>
                <w:highlight w:val="none"/>
                <w:lang w:val="en-US" w:eastAsia="zh-CN"/>
              </w:rPr>
              <w:t>7</w:t>
            </w:r>
            <w:r>
              <w:rPr>
                <w:rFonts w:hint="eastAsia" w:ascii="宋体" w:hAnsi="宋体"/>
                <w:color w:val="auto"/>
                <w:szCs w:val="21"/>
                <w:highlight w:val="none"/>
              </w:rPr>
              <w:t>月3</w:t>
            </w:r>
            <w:r>
              <w:rPr>
                <w:rFonts w:hint="eastAsia" w:ascii="宋体" w:hAnsi="宋体"/>
                <w:color w:val="auto"/>
                <w:szCs w:val="21"/>
                <w:highlight w:val="none"/>
                <w:lang w:val="en-US" w:eastAsia="zh-CN"/>
              </w:rPr>
              <w:t>1</w:t>
            </w:r>
            <w:r>
              <w:rPr>
                <w:rFonts w:hint="eastAsia" w:ascii="宋体" w:hAnsi="宋体"/>
                <w:color w:val="auto"/>
                <w:szCs w:val="21"/>
                <w:highlight w:val="none"/>
              </w:rPr>
              <w:t>日砂石、水泥、混凝土试块等固废</w:t>
            </w:r>
            <w:r>
              <w:rPr>
                <w:rFonts w:hint="eastAsia" w:ascii="宋体" w:hAnsi="宋体"/>
                <w:color w:val="auto"/>
                <w:szCs w:val="21"/>
                <w:highlight w:val="none"/>
                <w:lang w:val="en-US" w:eastAsia="zh-CN"/>
              </w:rPr>
              <w:t>900</w:t>
            </w:r>
            <w:r>
              <w:rPr>
                <w:rFonts w:hint="eastAsia" w:ascii="宋体" w:hAnsi="宋体"/>
                <w:color w:val="auto"/>
                <w:szCs w:val="21"/>
                <w:highlight w:val="none"/>
              </w:rPr>
              <w:t>kg处理记录，该批固废交重庆勇顺家政服务有限公司，经办人：陈力。</w:t>
            </w:r>
          </w:p>
          <w:p>
            <w:pPr>
              <w:pStyle w:val="5"/>
              <w:spacing w:line="400" w:lineRule="exact"/>
              <w:rPr>
                <w:rFonts w:ascii="宋体" w:hAnsi="宋体"/>
                <w:color w:val="auto"/>
                <w:szCs w:val="21"/>
              </w:rPr>
            </w:pPr>
            <w:r>
              <w:rPr>
                <w:rFonts w:hint="eastAsia" w:ascii="宋体" w:hAnsi="宋体"/>
                <w:color w:val="auto"/>
                <w:szCs w:val="21"/>
              </w:rPr>
              <w:t>现场查看：查见公司办公过程中产生的废弃物等一般固废有处理，设置有可回收和不可回收垃圾桶。</w:t>
            </w:r>
          </w:p>
          <w:p>
            <w:pPr>
              <w:pStyle w:val="5"/>
              <w:spacing w:line="400" w:lineRule="exact"/>
              <w:ind w:left="0" w:leftChars="0" w:firstLine="0" w:firstLineChars="0"/>
              <w:rPr>
                <w:rFonts w:ascii="宋体" w:hAnsi="宋体"/>
                <w:color w:val="auto"/>
                <w:szCs w:val="21"/>
              </w:rPr>
            </w:pPr>
            <w:r>
              <w:rPr>
                <w:rFonts w:hint="eastAsia" w:ascii="宋体" w:hAnsi="宋体"/>
                <w:color w:val="auto"/>
                <w:szCs w:val="21"/>
              </w:rPr>
              <w:t>据称：对火灾应急设施、安防设施运行情况等进行了检查维护。如：</w:t>
            </w:r>
          </w:p>
          <w:p>
            <w:pPr>
              <w:pStyle w:val="5"/>
              <w:spacing w:line="400" w:lineRule="exact"/>
              <w:rPr>
                <w:rFonts w:ascii="宋体" w:hAnsi="宋体"/>
                <w:color w:val="auto"/>
                <w:szCs w:val="21"/>
              </w:rPr>
            </w:pPr>
            <w:r>
              <w:rPr>
                <w:rFonts w:hint="eastAsia" w:ascii="宋体" w:hAnsi="宋体"/>
                <w:color w:val="auto"/>
                <w:szCs w:val="21"/>
              </w:rPr>
              <w:t>查，服务现场张贴有“请勿吸烟”标识；</w:t>
            </w:r>
          </w:p>
          <w:p>
            <w:pPr>
              <w:pStyle w:val="5"/>
              <w:spacing w:line="400" w:lineRule="exact"/>
              <w:rPr>
                <w:rFonts w:ascii="宋体" w:hAnsi="宋体"/>
                <w:color w:val="auto"/>
                <w:szCs w:val="21"/>
              </w:rPr>
            </w:pPr>
            <w:r>
              <w:rPr>
                <w:rFonts w:hint="eastAsia" w:ascii="宋体" w:hAnsi="宋体"/>
                <w:color w:val="auto"/>
                <w:szCs w:val="21"/>
              </w:rPr>
              <w:t>现场查看：现场电线有穿管保护，固定布局、现场有禁止吸烟提醒。</w:t>
            </w:r>
          </w:p>
          <w:p>
            <w:pPr>
              <w:pStyle w:val="5"/>
              <w:spacing w:line="400" w:lineRule="exact"/>
              <w:rPr>
                <w:rFonts w:ascii="宋体" w:hAnsi="宋体" w:cs="宋体"/>
                <w:color w:val="auto"/>
                <w:kern w:val="0"/>
                <w:szCs w:val="21"/>
              </w:rPr>
            </w:pPr>
            <w:r>
              <w:rPr>
                <w:rFonts w:hint="eastAsia" w:ascii="宋体" w:hAnsi="宋体"/>
                <w:color w:val="auto"/>
                <w:szCs w:val="21"/>
              </w:rPr>
              <w:t>抽查,</w:t>
            </w:r>
            <w:r>
              <w:rPr>
                <w:rFonts w:hint="eastAsia" w:ascii="宋体" w:hAnsi="宋体" w:cs="宋体"/>
                <w:color w:val="auto"/>
                <w:kern w:val="0"/>
                <w:szCs w:val="21"/>
              </w:rPr>
              <w:t>物体打击风险管理措施：1）对参与过程活动的人员进行健康安全教育，树立安全防护意思。在作业活动前，应进行安全交底；在作业过程中，应遵守各项安全操作规程，按照客户施工规划，安全施工细则，施工通知等方式进行；</w:t>
            </w:r>
          </w:p>
          <w:p>
            <w:pPr>
              <w:pStyle w:val="5"/>
              <w:spacing w:line="400" w:lineRule="exact"/>
              <w:rPr>
                <w:rFonts w:hint="eastAsia" w:ascii="宋体" w:hAnsi="宋体"/>
                <w:color w:val="auto"/>
                <w:szCs w:val="21"/>
              </w:rPr>
            </w:pPr>
            <w:r>
              <w:rPr>
                <w:rFonts w:hint="eastAsia" w:ascii="宋体" w:hAnsi="宋体"/>
                <w:color w:val="auto"/>
                <w:szCs w:val="21"/>
              </w:rPr>
              <w:t>现场查看：有灭火器材放置区；</w:t>
            </w:r>
          </w:p>
          <w:p>
            <w:pPr>
              <w:pStyle w:val="5"/>
              <w:spacing w:line="400" w:lineRule="exact"/>
              <w:ind w:left="420" w:leftChars="200"/>
              <w:rPr>
                <w:rFonts w:hint="eastAsia" w:ascii="宋体" w:hAnsi="宋体"/>
                <w:color w:val="auto"/>
                <w:szCs w:val="21"/>
              </w:rPr>
            </w:pPr>
            <w:r>
              <w:rPr>
                <w:rFonts w:hint="eastAsia"/>
                <w:color w:val="auto"/>
              </w:rPr>
              <w:t>在市政桥梁检测现场：</w:t>
            </w:r>
            <w:r>
              <w:rPr>
                <w:rFonts w:hint="eastAsia"/>
                <w:color w:val="auto"/>
                <w:lang w:eastAsia="zh-CN"/>
              </w:rPr>
              <w:t>重庆市渝北区城市管理局城区桥隧服务</w:t>
            </w:r>
            <w:r>
              <w:rPr>
                <w:rFonts w:hint="eastAsia"/>
                <w:color w:val="auto"/>
              </w:rPr>
              <w:t>检测处，</w:t>
            </w:r>
            <w:r>
              <w:rPr>
                <w:rFonts w:hint="eastAsia" w:ascii="宋体" w:hAnsi="宋体"/>
                <w:color w:val="auto"/>
                <w:szCs w:val="21"/>
              </w:rPr>
              <w:t>现场查看：检测现场设备前有警示标识和安全线，人员佩戴有安全帽，佩戴有荧光标识背心，能起到保护作用。</w:t>
            </w:r>
          </w:p>
          <w:p>
            <w:pPr>
              <w:ind w:firstLine="420"/>
              <w:rPr>
                <w:rFonts w:hint="default" w:ascii="宋体" w:hAnsi="宋体" w:eastAsia="宋体"/>
                <w:b/>
                <w:bCs/>
                <w:color w:val="auto"/>
                <w:szCs w:val="21"/>
                <w:lang w:val="en-US" w:eastAsia="zh-CN"/>
              </w:rPr>
            </w:pPr>
            <w:r>
              <w:rPr>
                <w:rFonts w:hint="eastAsia"/>
                <w:b/>
                <w:bCs/>
                <w:color w:val="auto"/>
              </w:rPr>
              <w:t>在</w:t>
            </w:r>
            <w:r>
              <w:rPr>
                <w:rFonts w:hint="eastAsia"/>
                <w:b/>
                <w:bCs/>
                <w:color w:val="auto"/>
                <w:lang w:eastAsia="zh-CN"/>
              </w:rPr>
              <w:t>市政道路检测</w:t>
            </w:r>
            <w:r>
              <w:rPr>
                <w:rFonts w:hint="eastAsia"/>
                <w:b/>
                <w:bCs/>
                <w:color w:val="auto"/>
              </w:rPr>
              <w:t>现场：</w:t>
            </w:r>
            <w:r>
              <w:rPr>
                <w:rFonts w:hint="eastAsia"/>
                <w:b/>
                <w:bCs/>
                <w:color w:val="auto"/>
                <w:lang w:eastAsia="zh-CN"/>
              </w:rPr>
              <w:t>重庆市渝北城区环境综合整治</w:t>
            </w:r>
            <w:r>
              <w:rPr>
                <w:rFonts w:hint="eastAsia"/>
                <w:b/>
                <w:bCs/>
                <w:color w:val="auto"/>
                <w:lang w:val="en-US" w:eastAsia="zh-CN"/>
              </w:rPr>
              <w:t>PPP项目原有道路路面病害监测服务</w:t>
            </w:r>
            <w:r>
              <w:rPr>
                <w:rFonts w:hint="eastAsia"/>
                <w:b/>
                <w:bCs/>
                <w:color w:val="auto"/>
              </w:rPr>
              <w:t>检测处，</w:t>
            </w:r>
            <w:r>
              <w:rPr>
                <w:rFonts w:hint="eastAsia" w:ascii="宋体" w:hAnsi="宋体"/>
                <w:b/>
                <w:bCs/>
                <w:color w:val="auto"/>
                <w:szCs w:val="21"/>
              </w:rPr>
              <w:t>现场查看：</w:t>
            </w:r>
            <w:r>
              <w:rPr>
                <w:rFonts w:hint="eastAsia" w:ascii="宋体" w:hAnsi="宋体"/>
                <w:b/>
                <w:bCs/>
                <w:color w:val="auto"/>
                <w:szCs w:val="21"/>
                <w:lang w:val="en-US" w:eastAsia="zh-CN"/>
              </w:rPr>
              <w:t>取样</w:t>
            </w:r>
            <w:r>
              <w:rPr>
                <w:rFonts w:hint="eastAsia" w:ascii="宋体" w:hAnsi="宋体"/>
                <w:b/>
                <w:bCs/>
                <w:color w:val="auto"/>
                <w:szCs w:val="21"/>
              </w:rPr>
              <w:t>现场警示标识和安全线</w:t>
            </w:r>
            <w:r>
              <w:rPr>
                <w:rFonts w:hint="eastAsia" w:ascii="宋体" w:hAnsi="宋体"/>
                <w:b/>
                <w:bCs/>
                <w:color w:val="auto"/>
                <w:szCs w:val="21"/>
                <w:lang w:val="en-US" w:eastAsia="zh-CN"/>
              </w:rPr>
              <w:t>不足</w:t>
            </w:r>
            <w:r>
              <w:rPr>
                <w:rFonts w:hint="eastAsia" w:ascii="宋体" w:hAnsi="宋体"/>
                <w:b/>
                <w:bCs/>
                <w:color w:val="auto"/>
                <w:szCs w:val="21"/>
              </w:rPr>
              <w:t>，</w:t>
            </w:r>
            <w:r>
              <w:rPr>
                <w:rFonts w:hint="eastAsia" w:ascii="宋体" w:hAnsi="宋体"/>
                <w:b/>
                <w:bCs/>
                <w:color w:val="auto"/>
                <w:szCs w:val="21"/>
                <w:lang w:val="en-US" w:eastAsia="zh-CN"/>
              </w:rPr>
              <w:t>取件作业</w:t>
            </w:r>
            <w:r>
              <w:rPr>
                <w:rFonts w:hint="eastAsia" w:ascii="宋体" w:hAnsi="宋体"/>
                <w:b/>
                <w:bCs/>
                <w:color w:val="auto"/>
                <w:szCs w:val="21"/>
              </w:rPr>
              <w:t>人员</w:t>
            </w:r>
            <w:r>
              <w:rPr>
                <w:rFonts w:hint="eastAsia" w:ascii="宋体" w:hAnsi="宋体"/>
                <w:b/>
                <w:bCs/>
                <w:color w:val="auto"/>
                <w:szCs w:val="21"/>
                <w:lang w:val="en-US" w:eastAsia="zh-CN"/>
              </w:rPr>
              <w:t>未按规定</w:t>
            </w:r>
            <w:r>
              <w:rPr>
                <w:rFonts w:hint="eastAsia" w:ascii="宋体" w:hAnsi="宋体"/>
                <w:b/>
                <w:bCs/>
                <w:color w:val="auto"/>
                <w:szCs w:val="21"/>
              </w:rPr>
              <w:t>佩戴安全帽</w:t>
            </w:r>
            <w:r>
              <w:rPr>
                <w:rFonts w:hint="eastAsia" w:ascii="宋体" w:hAnsi="宋体"/>
                <w:b/>
                <w:bCs/>
                <w:color w:val="auto"/>
                <w:szCs w:val="21"/>
                <w:lang w:val="en-US" w:eastAsia="zh-CN"/>
              </w:rPr>
              <w:t>和穿戴</w:t>
            </w:r>
            <w:r>
              <w:rPr>
                <w:rFonts w:hint="eastAsia" w:ascii="宋体" w:hAnsi="宋体"/>
                <w:b/>
                <w:bCs/>
                <w:color w:val="auto"/>
                <w:szCs w:val="21"/>
              </w:rPr>
              <w:t>荧光标识背心，</w:t>
            </w:r>
            <w:r>
              <w:rPr>
                <w:rFonts w:hint="eastAsia" w:ascii="宋体" w:hAnsi="宋体"/>
                <w:b/>
                <w:bCs/>
                <w:color w:val="auto"/>
                <w:szCs w:val="21"/>
                <w:lang w:val="en-US" w:eastAsia="zh-CN"/>
              </w:rPr>
              <w:t>存在安全隐患</w:t>
            </w:r>
            <w:r>
              <w:rPr>
                <w:rFonts w:hint="eastAsia" w:ascii="宋体" w:hAnsi="宋体"/>
                <w:b/>
                <w:bCs/>
                <w:color w:val="auto"/>
                <w:szCs w:val="21"/>
              </w:rPr>
              <w:t>。</w:t>
            </w:r>
            <w:r>
              <w:rPr>
                <w:rFonts w:hint="eastAsia" w:ascii="宋体" w:hAnsi="宋体"/>
                <w:b/>
                <w:bCs/>
                <w:color w:val="auto"/>
                <w:szCs w:val="21"/>
                <w:lang w:val="en-US" w:eastAsia="zh-CN"/>
              </w:rPr>
              <w:t>不符合</w:t>
            </w:r>
            <w:r>
              <w:rPr>
                <w:rFonts w:hint="eastAsia" w:ascii="宋体" w:hAnsi="宋体"/>
                <w:b/>
                <w:bCs/>
                <w:color w:val="auto"/>
                <w:sz w:val="21"/>
                <w:szCs w:val="21"/>
              </w:rPr>
              <w:t>GB/T45001-2020</w:t>
            </w:r>
            <w:r>
              <w:rPr>
                <w:rFonts w:hint="eastAsia" w:ascii="宋体" w:hAnsi="宋体"/>
                <w:b/>
                <w:bCs/>
                <w:color w:val="auto"/>
                <w:sz w:val="21"/>
                <w:szCs w:val="21"/>
                <w:lang w:val="en-US" w:eastAsia="zh-CN"/>
              </w:rPr>
              <w:t>标准8.1条款：“</w:t>
            </w:r>
            <w:r>
              <w:rPr>
                <w:rFonts w:hint="eastAsia"/>
                <w:b/>
                <w:bCs/>
                <w:color w:val="auto"/>
              </w:rPr>
              <w:t>为了满足职业健康安全管理体系要求和实施第</w:t>
            </w:r>
            <w:r>
              <w:rPr>
                <w:b/>
                <w:bCs/>
                <w:color w:val="auto"/>
              </w:rPr>
              <w:t>6章</w:t>
            </w:r>
            <w:r>
              <w:rPr>
                <w:rFonts w:hint="eastAsia"/>
                <w:b/>
                <w:bCs/>
                <w:color w:val="auto"/>
              </w:rPr>
              <w:t>所确定的措施，组织应策划、实施、控制和保持所需的过程，</w:t>
            </w:r>
            <w:r>
              <w:rPr>
                <w:b/>
                <w:bCs/>
                <w:color w:val="auto"/>
              </w:rPr>
              <w:t>通过</w:t>
            </w:r>
            <w:r>
              <w:rPr>
                <w:rFonts w:hint="eastAsia"/>
                <w:b/>
                <w:bCs/>
                <w:color w:val="auto"/>
              </w:rPr>
              <w:t>：b） 按照准则实施过程控制；</w:t>
            </w:r>
            <w:r>
              <w:rPr>
                <w:rFonts w:hint="eastAsia" w:ascii="宋体" w:hAnsi="宋体"/>
                <w:b/>
                <w:bCs/>
                <w:color w:val="auto"/>
                <w:sz w:val="21"/>
                <w:szCs w:val="21"/>
                <w:lang w:val="en-US" w:eastAsia="zh-CN"/>
              </w:rPr>
              <w:t>”的要求。</w:t>
            </w:r>
          </w:p>
          <w:p>
            <w:pPr>
              <w:pStyle w:val="5"/>
              <w:spacing w:line="400" w:lineRule="exact"/>
              <w:ind w:left="0" w:leftChars="0" w:firstLine="420" w:firstLineChars="200"/>
              <w:rPr>
                <w:rFonts w:hint="eastAsia" w:ascii="宋体" w:hAnsi="宋体" w:eastAsia="宋体"/>
                <w:color w:val="auto"/>
                <w:szCs w:val="21"/>
                <w:lang w:val="en-US" w:eastAsia="zh-CN"/>
              </w:rPr>
            </w:pPr>
            <w:r>
              <w:rPr>
                <w:rFonts w:hint="eastAsia" w:ascii="宋体" w:hAnsi="宋体" w:eastAsia="宋体"/>
                <w:color w:val="auto"/>
                <w:szCs w:val="21"/>
                <w:lang w:val="en-US" w:eastAsia="zh-CN"/>
              </w:rPr>
              <w:drawing>
                <wp:anchor distT="0" distB="0" distL="114300" distR="114300" simplePos="0" relativeHeight="251659264" behindDoc="0" locked="0" layoutInCell="1" allowOverlap="1">
                  <wp:simplePos x="0" y="0"/>
                  <wp:positionH relativeFrom="column">
                    <wp:posOffset>209550</wp:posOffset>
                  </wp:positionH>
                  <wp:positionV relativeFrom="paragraph">
                    <wp:posOffset>67945</wp:posOffset>
                  </wp:positionV>
                  <wp:extent cx="4260850" cy="2123440"/>
                  <wp:effectExtent l="0" t="0" r="6350" b="10160"/>
                  <wp:wrapNone/>
                  <wp:docPr id="1" name="图片 1" descr="b0d2170179c15369498e1869a1f2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0d2170179c15369498e1869a1f233a"/>
                          <pic:cNvPicPr>
                            <a:picLocks noChangeAspect="1"/>
                          </pic:cNvPicPr>
                        </pic:nvPicPr>
                        <pic:blipFill>
                          <a:blip r:embed="rId10"/>
                          <a:stretch>
                            <a:fillRect/>
                          </a:stretch>
                        </pic:blipFill>
                        <pic:spPr>
                          <a:xfrm>
                            <a:off x="0" y="0"/>
                            <a:ext cx="4260850" cy="2123440"/>
                          </a:xfrm>
                          <a:prstGeom prst="rect">
                            <a:avLst/>
                          </a:prstGeom>
                        </pic:spPr>
                      </pic:pic>
                    </a:graphicData>
                  </a:graphic>
                </wp:anchor>
              </w:drawing>
            </w:r>
          </w:p>
          <w:p>
            <w:pPr>
              <w:pStyle w:val="5"/>
              <w:spacing w:line="400" w:lineRule="exact"/>
              <w:ind w:left="0" w:leftChars="0" w:firstLine="420" w:firstLineChars="200"/>
              <w:rPr>
                <w:rFonts w:hint="eastAsia" w:ascii="宋体" w:hAnsi="宋体" w:eastAsia="宋体"/>
                <w:color w:val="auto"/>
                <w:szCs w:val="21"/>
                <w:lang w:val="en-US" w:eastAsia="zh-CN"/>
              </w:rPr>
            </w:pPr>
          </w:p>
          <w:p>
            <w:pPr>
              <w:pStyle w:val="5"/>
              <w:spacing w:line="400" w:lineRule="exact"/>
              <w:ind w:left="0" w:leftChars="0" w:firstLine="0" w:firstLineChars="0"/>
              <w:rPr>
                <w:rFonts w:hint="eastAsia" w:ascii="宋体" w:hAnsi="宋体" w:eastAsia="宋体"/>
                <w:color w:val="auto"/>
                <w:szCs w:val="21"/>
                <w:lang w:val="en-US" w:eastAsia="zh-CN"/>
              </w:rPr>
            </w:pPr>
          </w:p>
          <w:p>
            <w:pPr>
              <w:pStyle w:val="5"/>
              <w:spacing w:line="400" w:lineRule="exact"/>
              <w:ind w:left="0" w:leftChars="0" w:firstLine="0" w:firstLineChars="0"/>
              <w:rPr>
                <w:rFonts w:hint="eastAsia" w:ascii="宋体" w:hAnsi="宋体" w:eastAsia="宋体"/>
                <w:color w:val="auto"/>
                <w:szCs w:val="21"/>
                <w:lang w:val="en-US" w:eastAsia="zh-CN"/>
              </w:rPr>
            </w:pPr>
          </w:p>
        </w:tc>
        <w:tc>
          <w:tcPr>
            <w:tcW w:w="1385" w:type="dxa"/>
            <w:vAlign w:val="top"/>
          </w:tcPr>
          <w:p>
            <w:pPr>
              <w:rPr>
                <w:color w:val="auto"/>
              </w:rPr>
            </w:pPr>
          </w:p>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rFonts w:hint="eastAsia"/>
                <w:color w:val="auto"/>
                <w:lang w:val="en-US" w:eastAsia="zh-CN"/>
              </w:rPr>
            </w:pPr>
          </w:p>
          <w:p>
            <w:pPr>
              <w:pStyle w:val="2"/>
              <w:rPr>
                <w:rFonts w:hint="eastAsia" w:eastAsia="宋体"/>
                <w:color w:val="auto"/>
                <w:lang w:val="en-US" w:eastAsia="zh-CN"/>
              </w:rPr>
            </w:pPr>
            <w:r>
              <w:rPr>
                <w:rFonts w:hint="eastAsia"/>
                <w:color w:val="auto"/>
                <w:lang w:val="en-US" w:eastAsia="zh-CN"/>
              </w:rPr>
              <w:t>N</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14"/>
              <w:rPr>
                <w:rFonts w:hint="default" w:ascii="Times New Roman" w:hAnsi="Times New Roman" w:eastAsia="宋体" w:cs="Times New Roman"/>
                <w:bCs/>
                <w:color w:val="auto"/>
                <w:spacing w:val="10"/>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0</w:t>
            </w:r>
            <w:r>
              <w:rPr>
                <w:rFonts w:hint="eastAsia" w:ascii="宋体" w:hAnsi="宋体" w:cs="新宋体"/>
                <w:color w:val="auto"/>
                <w:szCs w:val="21"/>
              </w:rPr>
              <w:t>8.2</w:t>
            </w:r>
          </w:p>
          <w:p>
            <w:pPr>
              <w:rPr>
                <w:rFonts w:ascii="宋体" w:hAnsi="宋体" w:cs="新宋体"/>
                <w:color w:val="auto"/>
                <w:szCs w:val="21"/>
              </w:rPr>
            </w:pPr>
          </w:p>
        </w:tc>
        <w:tc>
          <w:tcPr>
            <w:tcW w:w="10204" w:type="dxa"/>
            <w:vAlign w:val="top"/>
          </w:tcPr>
          <w:p>
            <w:pPr>
              <w:pStyle w:val="5"/>
              <w:spacing w:line="400" w:lineRule="exact"/>
              <w:rPr>
                <w:rFonts w:ascii="宋体" w:hAnsi="宋体"/>
                <w:color w:val="auto"/>
                <w:szCs w:val="21"/>
              </w:rPr>
            </w:pPr>
            <w:r>
              <w:rPr>
                <w:rFonts w:hint="eastAsia" w:ascii="宋体" w:hAnsi="宋体"/>
                <w:color w:val="auto"/>
                <w:szCs w:val="21"/>
              </w:rPr>
              <w:t>查见：《应急准备和响应程序》、《消防与疏散演习实施方案》</w:t>
            </w:r>
          </w:p>
          <w:p>
            <w:pPr>
              <w:pStyle w:val="5"/>
              <w:spacing w:line="400" w:lineRule="exact"/>
              <w:rPr>
                <w:rFonts w:ascii="宋体" w:hAnsi="宋体"/>
                <w:color w:val="auto"/>
                <w:szCs w:val="21"/>
              </w:rPr>
            </w:pPr>
            <w:r>
              <w:rPr>
                <w:rFonts w:hint="eastAsia" w:ascii="宋体" w:hAnsi="宋体"/>
                <w:color w:val="auto"/>
                <w:szCs w:val="21"/>
              </w:rPr>
              <w:t>业务部工作人员的在办公室组织下，参加了公司组织的“火灾消防知识培训”。</w:t>
            </w:r>
          </w:p>
          <w:p>
            <w:pPr>
              <w:pStyle w:val="5"/>
              <w:spacing w:line="400" w:lineRule="exact"/>
              <w:rPr>
                <w:rFonts w:hint="eastAsia" w:ascii="宋体" w:hAnsi="宋体" w:eastAsia="宋体" w:cs="Times New Roman"/>
                <w:color w:val="auto"/>
                <w:szCs w:val="21"/>
              </w:rPr>
            </w:pPr>
            <w:r>
              <w:rPr>
                <w:rFonts w:hint="eastAsia" w:ascii="宋体" w:hAnsi="宋体"/>
                <w:color w:val="auto"/>
                <w:szCs w:val="21"/>
              </w:rPr>
              <w:t>查见：</w:t>
            </w:r>
            <w:r>
              <w:rPr>
                <w:rFonts w:hint="eastAsia" w:ascii="宋体" w:hAnsi="宋体" w:eastAsia="宋体" w:cs="Times New Roman"/>
                <w:color w:val="auto"/>
                <w:szCs w:val="21"/>
              </w:rPr>
              <w:t>消防演练实况记录：业务部相关人员参加了202</w:t>
            </w: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年</w:t>
            </w:r>
            <w:r>
              <w:rPr>
                <w:rFonts w:hint="eastAsia" w:ascii="宋体" w:hAnsi="宋体" w:eastAsia="宋体" w:cs="Times New Roman"/>
                <w:color w:val="auto"/>
                <w:szCs w:val="21"/>
                <w:lang w:val="en-US" w:eastAsia="zh-CN"/>
              </w:rPr>
              <w:t>7</w:t>
            </w:r>
            <w:r>
              <w:rPr>
                <w:rFonts w:hint="eastAsia" w:ascii="宋体" w:hAnsi="宋体" w:eastAsia="宋体" w:cs="Times New Roman"/>
                <w:color w:val="auto"/>
                <w:szCs w:val="21"/>
              </w:rPr>
              <w:t>月</w:t>
            </w:r>
            <w:r>
              <w:rPr>
                <w:rFonts w:hint="eastAsia" w:ascii="宋体" w:hAnsi="宋体" w:eastAsia="宋体" w:cs="Times New Roman"/>
                <w:color w:val="auto"/>
                <w:szCs w:val="21"/>
                <w:lang w:val="en-US" w:eastAsia="zh-CN"/>
              </w:rPr>
              <w:t>20</w:t>
            </w:r>
            <w:r>
              <w:rPr>
                <w:rFonts w:hint="eastAsia" w:ascii="宋体" w:hAnsi="宋体" w:eastAsia="宋体" w:cs="Times New Roman"/>
                <w:color w:val="auto"/>
                <w:szCs w:val="21"/>
              </w:rPr>
              <w:t>日进行的消防应急预案演练。</w:t>
            </w:r>
          </w:p>
          <w:p>
            <w:pPr>
              <w:pStyle w:val="5"/>
              <w:spacing w:line="400" w:lineRule="exact"/>
              <w:rPr>
                <w:rFonts w:hint="eastAsia" w:ascii="宋体" w:hAnsi="宋体" w:eastAsia="宋体" w:cs="Times New Roman"/>
                <w:color w:val="auto"/>
                <w:szCs w:val="21"/>
              </w:rPr>
            </w:pPr>
            <w:r>
              <w:rPr>
                <w:rFonts w:hint="eastAsia" w:ascii="宋体" w:hAnsi="宋体" w:eastAsia="宋体" w:cs="Times New Roman"/>
                <w:color w:val="auto"/>
                <w:szCs w:val="21"/>
              </w:rPr>
              <w:t>查，现场对应，公司员工的安全逃生意识有明显的改善和较大提高。使员工掌握了安全逃生的方式和路径。同时使员工掌握了灭火器材的使用。</w:t>
            </w:r>
          </w:p>
          <w:p>
            <w:pPr>
              <w:pStyle w:val="5"/>
              <w:spacing w:line="400" w:lineRule="exact"/>
              <w:rPr>
                <w:rFonts w:hint="default" w:ascii="宋体" w:hAnsi="宋体" w:eastAsia="宋体"/>
                <w:color w:val="auto"/>
                <w:szCs w:val="21"/>
                <w:highlight w:val="green"/>
                <w:lang w:val="en-US" w:eastAsia="zh-CN"/>
              </w:rPr>
            </w:pPr>
            <w:r>
              <w:rPr>
                <w:rFonts w:hint="eastAsia" w:ascii="宋体" w:hAnsi="宋体" w:eastAsia="宋体" w:cs="Times New Roman"/>
                <w:color w:val="auto"/>
                <w:szCs w:val="21"/>
                <w:lang w:val="en-US" w:eastAsia="zh-CN"/>
              </w:rPr>
              <w:t>查应急管理：业务部办公室及检测室配置有灭火器，性能完好。</w:t>
            </w:r>
          </w:p>
        </w:tc>
        <w:tc>
          <w:tcPr>
            <w:tcW w:w="1385" w:type="dxa"/>
            <w:vAlign w:val="top"/>
          </w:tcPr>
          <w:p>
            <w:pPr>
              <w:rPr>
                <w:rFonts w:hint="default"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160" w:type="dxa"/>
            <w:vAlign w:val="top"/>
          </w:tcPr>
          <w:p>
            <w:pPr>
              <w:spacing w:line="360" w:lineRule="auto"/>
              <w:rPr>
                <w:rFonts w:hint="default" w:ascii="宋体" w:hAnsi="宋体" w:eastAsia="宋体" w:cs="新宋体"/>
                <w:color w:val="auto"/>
                <w:kern w:val="2"/>
                <w:sz w:val="21"/>
                <w:szCs w:val="21"/>
                <w:lang w:val="en-US" w:eastAsia="zh-CN" w:bidi="ar-SA"/>
              </w:rPr>
            </w:pPr>
            <w:r>
              <w:rPr>
                <w:rFonts w:hint="eastAsia" w:ascii="宋体" w:hAnsi="宋体"/>
                <w:color w:val="auto"/>
                <w:szCs w:val="21"/>
              </w:rPr>
              <w:t>设计和开发策划</w:t>
            </w:r>
            <w:r>
              <w:rPr>
                <w:rFonts w:hint="eastAsia" w:ascii="宋体" w:hAnsi="宋体"/>
                <w:color w:val="auto"/>
                <w:szCs w:val="21"/>
                <w:lang w:val="en-US" w:eastAsia="zh-CN"/>
              </w:rPr>
              <w:t>/不适用验证</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b/>
                <w:color w:val="auto"/>
                <w:szCs w:val="21"/>
                <w:lang w:val="en-US" w:eastAsia="zh-CN"/>
              </w:rPr>
              <w:t>Q</w:t>
            </w:r>
            <w:r>
              <w:rPr>
                <w:rFonts w:hint="eastAsia" w:ascii="宋体" w:hAnsi="宋体" w:cs="宋体"/>
                <w:b/>
                <w:color w:val="auto"/>
                <w:szCs w:val="21"/>
              </w:rPr>
              <w:t>8.3</w:t>
            </w:r>
          </w:p>
        </w:tc>
        <w:tc>
          <w:tcPr>
            <w:tcW w:w="10204" w:type="dxa"/>
            <w:vAlign w:val="top"/>
          </w:tcPr>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color w:val="auto"/>
                <w:sz w:val="21"/>
                <w:szCs w:val="21"/>
              </w:rPr>
              <w:t>公司开展的</w:t>
            </w:r>
            <w:r>
              <w:rPr>
                <w:rFonts w:hint="eastAsia" w:ascii="宋体" w:hAnsi="宋体"/>
                <w:color w:val="auto"/>
              </w:rPr>
              <w:t xml:space="preserve">见证取样检测、市政道路工程检测、市政桥梁工程检测 </w:t>
            </w:r>
            <w:r>
              <w:rPr>
                <w:rFonts w:hint="eastAsia"/>
                <w:color w:val="auto"/>
                <w:sz w:val="21"/>
                <w:szCs w:val="21"/>
              </w:rPr>
              <w:t>，根据国家标准及检验规程执行，暂不涉及设计开发，</w:t>
            </w:r>
            <w:r>
              <w:rPr>
                <w:rFonts w:hint="eastAsia"/>
                <w:color w:val="auto"/>
                <w:sz w:val="21"/>
                <w:szCs w:val="21"/>
                <w:lang w:eastAsia="zh-CN"/>
              </w:rPr>
              <w:t>故</w:t>
            </w:r>
            <w:r>
              <w:rPr>
                <w:rFonts w:hint="eastAsia"/>
                <w:color w:val="auto"/>
                <w:sz w:val="21"/>
                <w:szCs w:val="21"/>
                <w:lang w:val="en-US" w:eastAsia="zh-CN"/>
              </w:rPr>
              <w:t>8.3</w:t>
            </w:r>
            <w:r>
              <w:rPr>
                <w:rFonts w:hint="eastAsia"/>
                <w:color w:val="auto"/>
                <w:sz w:val="21"/>
                <w:szCs w:val="21"/>
              </w:rPr>
              <w:t>条款不适用。</w:t>
            </w:r>
            <w:r>
              <w:rPr>
                <w:rFonts w:hint="eastAsia"/>
                <w:color w:val="auto"/>
                <w:sz w:val="21"/>
                <w:szCs w:val="21"/>
                <w:lang w:eastAsia="zh-CN"/>
              </w:rPr>
              <w:t>该条款的不适用，不影响组织提供满足客户及法律法规要求的服务及责任。</w:t>
            </w:r>
          </w:p>
        </w:tc>
        <w:tc>
          <w:tcPr>
            <w:tcW w:w="13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jc w:val="both"/>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生产和服务提供的控制</w:t>
            </w:r>
            <w:r>
              <w:rPr>
                <w:rFonts w:hint="eastAsia" w:ascii="宋体" w:hAnsi="宋体"/>
                <w:color w:val="auto"/>
                <w:szCs w:val="21"/>
                <w:highlight w:val="none"/>
                <w:lang w:val="en-US" w:eastAsia="zh-CN"/>
              </w:rPr>
              <w:t>/</w:t>
            </w:r>
            <w:r>
              <w:rPr>
                <w:rFonts w:hint="eastAsia" w:ascii="宋体" w:hAnsi="宋体" w:cs="新宋体"/>
                <w:color w:val="auto"/>
                <w:szCs w:val="21"/>
                <w:highlight w:val="none"/>
              </w:rPr>
              <w:t>产品和服务放行；</w:t>
            </w:r>
          </w:p>
        </w:tc>
        <w:tc>
          <w:tcPr>
            <w:tcW w:w="960" w:type="dxa"/>
            <w:vAlign w:val="top"/>
          </w:tcPr>
          <w:p>
            <w:pPr>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Q</w:t>
            </w:r>
            <w:r>
              <w:rPr>
                <w:rFonts w:hint="eastAsia" w:ascii="宋体" w:hAnsi="宋体"/>
                <w:color w:val="auto"/>
                <w:szCs w:val="21"/>
                <w:highlight w:val="none"/>
              </w:rPr>
              <w:t>8.5.1</w:t>
            </w:r>
          </w:p>
          <w:p>
            <w:pPr>
              <w:spacing w:line="400" w:lineRule="exact"/>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Q8.6</w:t>
            </w:r>
          </w:p>
          <w:p>
            <w:pPr>
              <w:rPr>
                <w:rFonts w:ascii="宋体" w:hAnsi="宋体" w:eastAsia="宋体" w:cs="Times New Roman"/>
                <w:color w:val="auto"/>
                <w:kern w:val="2"/>
                <w:sz w:val="21"/>
                <w:szCs w:val="21"/>
                <w:highlight w:val="none"/>
                <w:lang w:val="en-US" w:eastAsia="zh-CN" w:bidi="ar-SA"/>
              </w:rPr>
            </w:pPr>
          </w:p>
        </w:tc>
        <w:tc>
          <w:tcPr>
            <w:tcW w:w="10204" w:type="dxa"/>
            <w:vAlign w:val="top"/>
          </w:tcPr>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olor w:val="auto"/>
                <w:szCs w:val="21"/>
                <w:highlight w:val="none"/>
              </w:rPr>
              <w:t>公司制定了</w:t>
            </w:r>
            <w:r>
              <w:rPr>
                <w:rFonts w:hint="eastAsia" w:ascii="宋体" w:hAnsi="宋体" w:cs="宋体"/>
                <w:color w:val="auto"/>
                <w:sz w:val="21"/>
                <w:szCs w:val="21"/>
                <w:highlight w:val="none"/>
                <w:lang w:eastAsia="zh-CN"/>
              </w:rPr>
              <w:t>《现场检测工作程序》明确了受控条件</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公司提供《仪器设备操作规程》、《仪器设备校验规程》、《样品检测、复验和质量判定程序》等作业规定</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检测服务流程：合同签订—技术方案（需要时）---抽样（见证取样检测）—实施检测—出具报告—交付</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关键/需确认过程：检测服务过程</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现场查见：公司有用于办公经营的办公场所（约280平方米）及用于来样检测的实验室（约1000平方米）。实验室共计两层楼。目前试验设备共计259样,有设备清单记录。设备用于进行见证取样检测、市政道路工程检测、市政桥梁工程检测工作，设施设备均进行定期的校准及保养，满足检测服务要求。</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负责人讲：1、市政桥梁工程检测正在履行的项目为“</w:t>
            </w:r>
            <w:r>
              <w:rPr>
                <w:rFonts w:hint="eastAsia"/>
                <w:color w:val="auto"/>
                <w:highlight w:val="none"/>
                <w:lang w:eastAsia="zh-CN"/>
              </w:rPr>
              <w:t>重庆市渝北区城市管理局城区桥隧服务外包项目</w:t>
            </w:r>
            <w:r>
              <w:rPr>
                <w:rFonts w:hint="eastAsia" w:ascii="宋体" w:hAnsi="宋体" w:cs="宋体"/>
                <w:color w:val="auto"/>
                <w:sz w:val="21"/>
                <w:szCs w:val="21"/>
                <w:highlight w:val="none"/>
                <w:lang w:val="en-US" w:eastAsia="zh-CN"/>
              </w:rPr>
              <w:t>”，该项目本次审核现场场所为“</w:t>
            </w:r>
            <w:r>
              <w:rPr>
                <w:rFonts w:hint="eastAsia"/>
                <w:color w:val="auto"/>
                <w:highlight w:val="none"/>
                <w:lang w:eastAsia="zh-CN"/>
              </w:rPr>
              <w:t>渝北区红锦大道人行天桥</w:t>
            </w:r>
            <w:r>
              <w:rPr>
                <w:rFonts w:hint="eastAsia" w:ascii="宋体" w:hAnsi="宋体" w:cs="宋体"/>
                <w:color w:val="auto"/>
                <w:sz w:val="21"/>
                <w:szCs w:val="21"/>
                <w:highlight w:val="none"/>
                <w:lang w:val="en-US" w:eastAsia="zh-CN"/>
              </w:rPr>
              <w:t>”。市政桥梁工程检测目前进行的是日常的巡查检测。</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color w:val="auto"/>
                <w:highlight w:val="none"/>
                <w:lang w:eastAsia="zh-CN"/>
              </w:rPr>
              <w:t>市政道路</w:t>
            </w:r>
            <w:r>
              <w:rPr>
                <w:rFonts w:hint="eastAsia"/>
                <w:color w:val="auto"/>
                <w:highlight w:val="none"/>
                <w:lang w:val="en-US" w:eastAsia="zh-CN"/>
              </w:rPr>
              <w:t>工程</w:t>
            </w:r>
            <w:r>
              <w:rPr>
                <w:rFonts w:hint="eastAsia"/>
                <w:color w:val="auto"/>
                <w:highlight w:val="none"/>
                <w:lang w:eastAsia="zh-CN"/>
              </w:rPr>
              <w:t>检测</w:t>
            </w:r>
            <w:r>
              <w:rPr>
                <w:rFonts w:hint="eastAsia" w:ascii="宋体" w:hAnsi="宋体" w:cs="宋体"/>
                <w:color w:val="auto"/>
                <w:sz w:val="21"/>
                <w:szCs w:val="21"/>
                <w:highlight w:val="none"/>
                <w:lang w:val="en-US" w:eastAsia="zh-CN"/>
              </w:rPr>
              <w:t>正在履行的项目为“</w:t>
            </w:r>
            <w:r>
              <w:rPr>
                <w:rFonts w:hint="eastAsia"/>
                <w:color w:val="auto"/>
                <w:highlight w:val="none"/>
                <w:lang w:eastAsia="zh-CN"/>
              </w:rPr>
              <w:t>重庆市渝北城区环境综合整治</w:t>
            </w:r>
            <w:r>
              <w:rPr>
                <w:rFonts w:hint="eastAsia"/>
                <w:color w:val="auto"/>
                <w:highlight w:val="none"/>
                <w:lang w:val="en-US" w:eastAsia="zh-CN"/>
              </w:rPr>
              <w:t>PPP项目原有道路路面病害检测服务</w:t>
            </w:r>
            <w:r>
              <w:rPr>
                <w:rFonts w:hint="eastAsia" w:ascii="宋体" w:hAnsi="宋体" w:cs="宋体"/>
                <w:color w:val="auto"/>
                <w:sz w:val="21"/>
                <w:szCs w:val="21"/>
                <w:highlight w:val="none"/>
                <w:lang w:val="en-US" w:eastAsia="zh-CN"/>
              </w:rPr>
              <w:t>”，该项目本次审核现场场所为“</w:t>
            </w:r>
            <w:r>
              <w:rPr>
                <w:rFonts w:hint="eastAsia"/>
                <w:color w:val="auto"/>
                <w:highlight w:val="none"/>
                <w:lang w:eastAsia="zh-CN"/>
              </w:rPr>
              <w:t>渝北区龙山路</w:t>
            </w:r>
            <w:r>
              <w:rPr>
                <w:rFonts w:hint="eastAsia"/>
                <w:color w:val="auto"/>
                <w:highlight w:val="none"/>
                <w:lang w:val="en-US" w:eastAsia="zh-CN"/>
              </w:rPr>
              <w:t>路面</w:t>
            </w:r>
            <w:r>
              <w:rPr>
                <w:rFonts w:hint="eastAsia" w:ascii="宋体" w:hAnsi="宋体" w:cs="宋体"/>
                <w:color w:val="auto"/>
                <w:sz w:val="21"/>
                <w:szCs w:val="21"/>
                <w:highlight w:val="none"/>
                <w:lang w:val="en-US" w:eastAsia="zh-CN"/>
              </w:rPr>
              <w:t>”。</w:t>
            </w:r>
            <w:r>
              <w:rPr>
                <w:rFonts w:hint="eastAsia"/>
                <w:color w:val="auto"/>
                <w:highlight w:val="none"/>
                <w:lang w:eastAsia="zh-CN"/>
              </w:rPr>
              <w:t>市政道路</w:t>
            </w:r>
            <w:r>
              <w:rPr>
                <w:rFonts w:hint="eastAsia"/>
                <w:color w:val="auto"/>
                <w:highlight w:val="none"/>
                <w:lang w:val="en-US" w:eastAsia="zh-CN"/>
              </w:rPr>
              <w:t>工程</w:t>
            </w:r>
            <w:r>
              <w:rPr>
                <w:rFonts w:hint="eastAsia"/>
                <w:color w:val="auto"/>
                <w:highlight w:val="none"/>
                <w:lang w:eastAsia="zh-CN"/>
              </w:rPr>
              <w:t>检测</w:t>
            </w:r>
            <w:r>
              <w:rPr>
                <w:rFonts w:hint="eastAsia" w:ascii="宋体" w:hAnsi="宋体" w:cs="宋体"/>
                <w:color w:val="auto"/>
                <w:sz w:val="21"/>
                <w:szCs w:val="21"/>
                <w:highlight w:val="none"/>
                <w:lang w:val="en-US" w:eastAsia="zh-CN"/>
              </w:rPr>
              <w:t>目前进行的是路面质量检测。</w:t>
            </w:r>
          </w:p>
          <w:p>
            <w:pPr>
              <w:pStyle w:val="14"/>
              <w:keepNext w:val="0"/>
              <w:keepLines w:val="0"/>
              <w:pageBreakBefore w:val="0"/>
              <w:widowControl w:val="0"/>
              <w:kinsoku/>
              <w:wordWrap/>
              <w:overflowPunct/>
              <w:topLinePunct w:val="0"/>
              <w:autoSpaceDE/>
              <w:autoSpaceDN/>
              <w:bidi w:val="0"/>
              <w:spacing w:line="336" w:lineRule="auto"/>
              <w:ind w:firstLine="460" w:firstLineChars="200"/>
              <w:textAlignment w:val="auto"/>
              <w:rPr>
                <w:rFonts w:hint="eastAsia"/>
                <w:color w:val="auto"/>
                <w:highlight w:val="none"/>
                <w:lang w:val="en-US" w:eastAsia="zh-CN"/>
              </w:rPr>
            </w:pPr>
            <w:r>
              <w:rPr>
                <w:rFonts w:hint="eastAsia" w:ascii="宋体" w:hAnsi="宋体" w:cs="宋体"/>
                <w:color w:val="auto"/>
                <w:sz w:val="21"/>
                <w:szCs w:val="21"/>
                <w:highlight w:val="none"/>
                <w:lang w:val="en-US" w:eastAsia="zh-CN"/>
              </w:rPr>
              <w:t>3、见证取样检测正在履行的项目为“重庆轨道交通十八号线（富华路——跳蹬南）工程检测工程一标段”。</w:t>
            </w:r>
          </w:p>
          <w:p>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为了满足</w:t>
            </w:r>
            <w:r>
              <w:rPr>
                <w:rFonts w:hint="eastAsia" w:ascii="宋体" w:hAnsi="宋体"/>
                <w:color w:val="auto"/>
                <w:highlight w:val="none"/>
              </w:rPr>
              <w:t>见证取样检测、市政道路工程检测、市政桥梁工程检测</w:t>
            </w:r>
            <w:r>
              <w:rPr>
                <w:rFonts w:hint="eastAsia" w:ascii="宋体" w:hAnsi="宋体"/>
                <w:color w:val="auto"/>
                <w:highlight w:val="none"/>
                <w:lang w:eastAsia="zh-CN"/>
              </w:rPr>
              <w:t>服务的实施，</w:t>
            </w:r>
            <w:r>
              <w:rPr>
                <w:rFonts w:hint="eastAsia" w:ascii="宋体" w:hAnsi="宋体"/>
                <w:color w:val="auto"/>
                <w:sz w:val="21"/>
                <w:szCs w:val="21"/>
                <w:highlight w:val="none"/>
                <w:lang w:val="en-US" w:eastAsia="zh-CN"/>
              </w:rPr>
              <w:t>主要是采购办公用品、检测耗材、标准比对物质、试剂、设施设备（对以上采购物质主要对外观、规格型号、数量、合格证及资料是否齐全等进行验证），采取收货单形式确认。</w:t>
            </w:r>
          </w:p>
          <w:p>
            <w:pPr>
              <w:keepNext w:val="0"/>
              <w:keepLines w:val="0"/>
              <w:pageBreakBefore w:val="0"/>
              <w:widowControl w:val="0"/>
              <w:kinsoku/>
              <w:wordWrap/>
              <w:overflowPunct/>
              <w:topLinePunct w:val="0"/>
              <w:autoSpaceDE/>
              <w:autoSpaceDN/>
              <w:bidi w:val="0"/>
              <w:adjustRightInd w:val="0"/>
              <w:snapToGrid w:val="0"/>
              <w:spacing w:line="336" w:lineRule="auto"/>
              <w:ind w:firstLine="420" w:firstLineChars="20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查采购物资验证记录</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产品名称：阴离子表面活性剂15ml（标准比对物质）</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检验项目：外观、型号、数量、有效期、合格证；   </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检验结论：合格         </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检验员：陈培静       2021.12.6</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2、产品名称：一次性塑料吸管（耗材）</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检验项目：外观、型号、数量、效期、合格证等；   </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检验结论：合格         </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检验员：陈培静       2021.12.6</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eastAsia="宋体" w:cs="宋体"/>
                <w:bCs w:val="0"/>
                <w:color w:val="auto"/>
                <w:spacing w:val="0"/>
                <w:kern w:val="2"/>
                <w:sz w:val="21"/>
                <w:szCs w:val="21"/>
                <w:highlight w:val="none"/>
                <w:lang w:val="en-US" w:eastAsia="zh-CN" w:bidi="ar-SA"/>
              </w:rPr>
            </w:pP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default" w:ascii="宋体" w:hAnsi="宋体" w:eastAsia="宋体" w:cs="宋体"/>
                <w:bCs w:val="0"/>
                <w:color w:val="auto"/>
                <w:spacing w:val="0"/>
                <w:kern w:val="2"/>
                <w:sz w:val="21"/>
                <w:szCs w:val="21"/>
                <w:highlight w:val="none"/>
                <w:lang w:val="en-US" w:eastAsia="zh-CN" w:bidi="ar-SA"/>
              </w:rPr>
            </w:pPr>
            <w:r>
              <w:rPr>
                <w:rFonts w:hint="eastAsia" w:ascii="宋体" w:hAnsi="宋体" w:cs="宋体"/>
                <w:bCs w:val="0"/>
                <w:color w:val="auto"/>
                <w:spacing w:val="0"/>
                <w:kern w:val="2"/>
                <w:sz w:val="21"/>
                <w:szCs w:val="21"/>
                <w:highlight w:val="none"/>
                <w:lang w:val="en-US" w:eastAsia="zh-CN" w:bidi="ar-SA"/>
              </w:rPr>
              <w:t>3</w:t>
            </w:r>
            <w:r>
              <w:rPr>
                <w:rFonts w:hint="eastAsia" w:ascii="宋体" w:hAnsi="宋体" w:eastAsia="宋体" w:cs="宋体"/>
                <w:bCs w:val="0"/>
                <w:color w:val="auto"/>
                <w:spacing w:val="0"/>
                <w:kern w:val="2"/>
                <w:sz w:val="21"/>
                <w:szCs w:val="21"/>
                <w:highlight w:val="none"/>
                <w:lang w:val="en-US" w:eastAsia="zh-CN" w:bidi="ar-SA"/>
              </w:rPr>
              <w:t>、产品名称：纳氏试剂 AR100ml/瓶</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检验项目：外观、试剂规格、数量等；   </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检验结论：合格         </w:t>
            </w: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检验员：陈培静        2021.10.12</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s="宋体"/>
                <w:color w:val="auto"/>
                <w:sz w:val="21"/>
                <w:szCs w:val="21"/>
                <w:highlight w:val="none"/>
                <w:lang w:val="en-US" w:eastAsia="zh-CN"/>
              </w:rPr>
            </w:pPr>
            <w:r>
              <w:rPr>
                <w:rFonts w:hint="eastAsia" w:ascii="宋体" w:hAnsi="宋体" w:cs="宋体"/>
                <w:bCs w:val="0"/>
                <w:color w:val="auto"/>
                <w:spacing w:val="0"/>
                <w:kern w:val="2"/>
                <w:sz w:val="21"/>
                <w:szCs w:val="21"/>
                <w:highlight w:val="none"/>
                <w:lang w:val="en-US" w:eastAsia="zh-CN" w:bidi="ar-SA"/>
              </w:rPr>
              <w:t>.......</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s="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sz w:val="32"/>
                <w:szCs w:val="32"/>
                <w:highlight w:val="none"/>
                <w:lang w:val="en-US" w:eastAsia="zh-CN"/>
              </w:rPr>
            </w:pPr>
            <w:r>
              <w:rPr>
                <w:rFonts w:hint="eastAsia" w:ascii="宋体" w:hAnsi="宋体"/>
                <w:color w:val="auto"/>
                <w:sz w:val="21"/>
                <w:szCs w:val="21"/>
                <w:highlight w:val="none"/>
                <w:lang w:val="en-US" w:eastAsia="zh-CN"/>
              </w:rPr>
              <w:t>查，</w:t>
            </w:r>
            <w:r>
              <w:rPr>
                <w:rFonts w:hint="eastAsia" w:ascii="宋体" w:hAnsi="宋体"/>
                <w:color w:val="auto"/>
                <w:highlight w:val="none"/>
              </w:rPr>
              <w:t>见证取样检测、市政道路工程检测、市政桥梁工程检测</w:t>
            </w:r>
            <w:r>
              <w:rPr>
                <w:rFonts w:hint="eastAsia" w:ascii="宋体" w:hAnsi="宋体"/>
                <w:color w:val="auto"/>
                <w:highlight w:val="none"/>
                <w:lang w:eastAsia="zh-CN"/>
              </w:rPr>
              <w:t>实施过程及服务放行控制情况：</w:t>
            </w:r>
            <w:r>
              <w:rPr>
                <w:rFonts w:hint="eastAsia" w:ascii="宋体" w:hAnsi="宋体"/>
                <w:color w:val="auto"/>
                <w:highlight w:val="none"/>
              </w:rPr>
              <w:t xml:space="preserve"> </w:t>
            </w:r>
          </w:p>
          <w:p>
            <w:pPr>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w:t>
            </w:r>
          </w:p>
          <w:p>
            <w:pPr>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1）出示</w:t>
            </w:r>
            <w:r>
              <w:rPr>
                <w:rFonts w:hint="eastAsia" w:ascii="宋体" w:hAnsi="宋体"/>
                <w:color w:val="auto"/>
                <w:highlight w:val="none"/>
              </w:rPr>
              <w:t>市政道路工程检测</w:t>
            </w:r>
            <w:r>
              <w:rPr>
                <w:rFonts w:hint="eastAsia" w:ascii="宋体" w:hAnsi="宋体" w:cs="宋体"/>
                <w:color w:val="auto"/>
                <w:sz w:val="21"/>
                <w:szCs w:val="21"/>
                <w:highlight w:val="none"/>
                <w:lang w:val="en-US" w:eastAsia="zh-CN"/>
              </w:rPr>
              <w:t>合同</w:t>
            </w:r>
          </w:p>
          <w:p>
            <w:pPr>
              <w:keepNext w:val="0"/>
              <w:keepLines w:val="0"/>
              <w:pageBreakBefore w:val="0"/>
              <w:widowControl w:val="0"/>
              <w:kinsoku/>
              <w:wordWrap/>
              <w:overflowPunct/>
              <w:topLinePunct w:val="0"/>
              <w:autoSpaceDE/>
              <w:autoSpaceDN/>
              <w:bidi w:val="0"/>
              <w:spacing w:line="336" w:lineRule="auto"/>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顾客：中交四公局（重庆）城市建设发展有限公司</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项目：</w:t>
            </w:r>
            <w:r>
              <w:rPr>
                <w:rFonts w:hint="eastAsia"/>
                <w:color w:val="auto"/>
                <w:highlight w:val="none"/>
                <w:lang w:eastAsia="zh-CN"/>
              </w:rPr>
              <w:t>重庆市渝北城区环境综合整治</w:t>
            </w:r>
            <w:r>
              <w:rPr>
                <w:rFonts w:hint="eastAsia"/>
                <w:color w:val="auto"/>
                <w:highlight w:val="none"/>
                <w:lang w:val="en-US" w:eastAsia="zh-CN"/>
              </w:rPr>
              <w:t>PPP项目原有道路路面病害检测服务</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服务期限：从2021年7月起至2022年12月</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检测对象：重庆市渝北城区原有道路</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2）提供《检测技术方案》涵盖内容：工程概况、检测依据、检测目的、检测内容、检测方法、主要仪器设备等</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color w:val="auto"/>
                <w:highlight w:val="none"/>
                <w:lang w:val="en-US" w:eastAsia="zh-CN"/>
              </w:rPr>
            </w:pPr>
            <w:r>
              <w:rPr>
                <w:rFonts w:hint="eastAsia" w:ascii="宋体" w:hAnsi="宋体"/>
                <w:color w:val="auto"/>
                <w:sz w:val="21"/>
                <w:szCs w:val="21"/>
                <w:highlight w:val="none"/>
                <w:lang w:val="en-US" w:eastAsia="zh-CN"/>
              </w:rPr>
              <w:t xml:space="preserve">编制：王才军  审核：戴廷利   批准：张俊 </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3）查见《路基路面弯沉检测原始记录表》</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检测时间：2021年6月15日-6月20日</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eastAsia="宋体" w:cs="Times New Roman"/>
                <w:bCs w:val="0"/>
                <w:color w:val="auto"/>
                <w:spacing w:val="0"/>
                <w:kern w:val="2"/>
                <w:sz w:val="21"/>
                <w:szCs w:val="21"/>
                <w:highlight w:val="none"/>
                <w:lang w:val="en-US" w:eastAsia="zh-CN" w:bidi="ar-SA"/>
              </w:rPr>
            </w:pPr>
            <w:r>
              <w:rPr>
                <w:rFonts w:hint="eastAsia" w:ascii="宋体" w:hAnsi="宋体"/>
                <w:color w:val="auto"/>
                <w:sz w:val="21"/>
                <w:szCs w:val="21"/>
                <w:highlight w:val="none"/>
                <w:lang w:val="en-US" w:eastAsia="zh-CN"/>
              </w:rPr>
              <w:t>检测编号：048P3005002200031</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eastAsia="宋体" w:cs="Times New Roman"/>
                <w:bCs w:val="0"/>
                <w:color w:val="auto"/>
                <w:spacing w:val="0"/>
                <w:kern w:val="2"/>
                <w:sz w:val="21"/>
                <w:szCs w:val="21"/>
                <w:highlight w:val="none"/>
                <w:lang w:val="en-US" w:eastAsia="zh-CN" w:bidi="ar-SA"/>
              </w:rPr>
            </w:pPr>
            <w:r>
              <w:rPr>
                <w:rFonts w:hint="eastAsia" w:ascii="宋体" w:hAnsi="宋体" w:eastAsia="宋体" w:cs="Times New Roman"/>
                <w:bCs w:val="0"/>
                <w:color w:val="auto"/>
                <w:spacing w:val="0"/>
                <w:kern w:val="2"/>
                <w:sz w:val="21"/>
                <w:szCs w:val="21"/>
                <w:highlight w:val="none"/>
                <w:lang w:val="en-US" w:eastAsia="zh-CN" w:bidi="ar-SA"/>
              </w:rPr>
              <w:t>检测内容：</w:t>
            </w:r>
            <w:r>
              <w:rPr>
                <w:rFonts w:hint="eastAsia" w:ascii="宋体" w:hAnsi="宋体"/>
                <w:color w:val="auto"/>
                <w:sz w:val="21"/>
                <w:szCs w:val="21"/>
                <w:highlight w:val="none"/>
                <w:lang w:val="en-US" w:eastAsia="zh-CN"/>
              </w:rPr>
              <w:t>路基路面弯沉</w:t>
            </w:r>
            <w:r>
              <w:rPr>
                <w:rFonts w:hint="eastAsia" w:ascii="宋体" w:hAnsi="宋体" w:eastAsia="宋体" w:cs="Times New Roman"/>
                <w:bCs w:val="0"/>
                <w:color w:val="auto"/>
                <w:spacing w:val="0"/>
                <w:kern w:val="2"/>
                <w:sz w:val="21"/>
                <w:szCs w:val="21"/>
                <w:highlight w:val="none"/>
                <w:lang w:val="en-US" w:eastAsia="zh-CN" w:bidi="ar-SA"/>
              </w:rPr>
              <w:t>。</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eastAsia="宋体" w:cs="Times New Roman"/>
                <w:bCs w:val="0"/>
                <w:color w:val="auto"/>
                <w:spacing w:val="0"/>
                <w:kern w:val="2"/>
                <w:sz w:val="21"/>
                <w:szCs w:val="21"/>
                <w:highlight w:val="none"/>
                <w:lang w:val="en-US" w:eastAsia="zh-CN" w:bidi="ar-SA"/>
              </w:rPr>
            </w:pPr>
            <w:r>
              <w:rPr>
                <w:rFonts w:hint="eastAsia" w:ascii="宋体" w:hAnsi="宋体" w:eastAsia="宋体" w:cs="Times New Roman"/>
                <w:bCs w:val="0"/>
                <w:color w:val="auto"/>
                <w:spacing w:val="0"/>
                <w:kern w:val="2"/>
                <w:sz w:val="21"/>
                <w:szCs w:val="21"/>
                <w:highlight w:val="none"/>
                <w:lang w:val="en-US" w:eastAsia="zh-CN" w:bidi="ar-SA"/>
              </w:rPr>
              <w:t>检测人：</w:t>
            </w:r>
            <w:r>
              <w:rPr>
                <w:rFonts w:hint="eastAsia" w:ascii="宋体" w:hAnsi="宋体" w:cs="Times New Roman"/>
                <w:bCs w:val="0"/>
                <w:color w:val="auto"/>
                <w:spacing w:val="0"/>
                <w:kern w:val="2"/>
                <w:sz w:val="21"/>
                <w:szCs w:val="21"/>
                <w:highlight w:val="none"/>
                <w:lang w:val="en-US" w:eastAsia="zh-CN" w:bidi="ar-SA"/>
              </w:rPr>
              <w:t>王才军、苏宇、曹文剑、黄业川</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eastAsia="宋体" w:cs="Times New Roman"/>
                <w:bCs w:val="0"/>
                <w:color w:val="auto"/>
                <w:spacing w:val="0"/>
                <w:kern w:val="2"/>
                <w:sz w:val="21"/>
                <w:szCs w:val="21"/>
                <w:highlight w:val="none"/>
                <w:lang w:val="en-US" w:eastAsia="zh-CN" w:bidi="ar-SA"/>
              </w:rPr>
            </w:pPr>
            <w:r>
              <w:rPr>
                <w:rFonts w:hint="eastAsia" w:ascii="宋体" w:hAnsi="宋体" w:eastAsia="宋体" w:cs="Times New Roman"/>
                <w:bCs w:val="0"/>
                <w:color w:val="auto"/>
                <w:spacing w:val="0"/>
                <w:kern w:val="2"/>
                <w:sz w:val="21"/>
                <w:szCs w:val="21"/>
                <w:highlight w:val="none"/>
                <w:lang w:val="en-US" w:eastAsia="zh-CN" w:bidi="ar-SA"/>
              </w:rPr>
              <w:t>提供原始记录资料包括</w:t>
            </w:r>
            <w:r>
              <w:rPr>
                <w:rFonts w:hint="eastAsia" w:ascii="宋体" w:hAnsi="宋体" w:cs="Times New Roman"/>
                <w:bCs w:val="0"/>
                <w:color w:val="auto"/>
                <w:spacing w:val="0"/>
                <w:kern w:val="2"/>
                <w:sz w:val="21"/>
                <w:szCs w:val="21"/>
                <w:highlight w:val="none"/>
                <w:lang w:val="en-US" w:eastAsia="zh-CN" w:bidi="ar-SA"/>
              </w:rPr>
              <w:t>：</w:t>
            </w:r>
            <w:r>
              <w:rPr>
                <w:rFonts w:hint="eastAsia" w:ascii="宋体" w:hAnsi="宋体" w:eastAsia="宋体" w:cs="Times New Roman"/>
                <w:bCs w:val="0"/>
                <w:color w:val="auto"/>
                <w:spacing w:val="0"/>
                <w:kern w:val="2"/>
                <w:sz w:val="21"/>
                <w:szCs w:val="21"/>
                <w:highlight w:val="none"/>
                <w:lang w:val="en-US" w:eastAsia="zh-CN" w:bidi="ar-SA"/>
              </w:rPr>
              <w:t>实测数据、现场</w:t>
            </w:r>
            <w:r>
              <w:rPr>
                <w:rFonts w:hint="eastAsia" w:ascii="宋体" w:hAnsi="宋体" w:cs="Times New Roman"/>
                <w:bCs w:val="0"/>
                <w:color w:val="auto"/>
                <w:spacing w:val="0"/>
                <w:kern w:val="2"/>
                <w:sz w:val="21"/>
                <w:szCs w:val="21"/>
                <w:highlight w:val="none"/>
                <w:lang w:val="en-US" w:eastAsia="zh-CN" w:bidi="ar-SA"/>
              </w:rPr>
              <w:t>检测</w:t>
            </w:r>
            <w:r>
              <w:rPr>
                <w:rFonts w:hint="eastAsia" w:ascii="宋体" w:hAnsi="宋体" w:eastAsia="宋体" w:cs="Times New Roman"/>
                <w:bCs w:val="0"/>
                <w:color w:val="auto"/>
                <w:spacing w:val="0"/>
                <w:kern w:val="2"/>
                <w:sz w:val="21"/>
                <w:szCs w:val="21"/>
                <w:highlight w:val="none"/>
                <w:lang w:val="en-US" w:eastAsia="zh-CN" w:bidi="ar-SA"/>
              </w:rPr>
              <w:t>照片等</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s="Times New Roman"/>
                <w:bCs w:val="0"/>
                <w:color w:val="auto"/>
                <w:spacing w:val="0"/>
                <w:kern w:val="2"/>
                <w:sz w:val="21"/>
                <w:szCs w:val="21"/>
                <w:highlight w:val="none"/>
                <w:lang w:val="en-US" w:eastAsia="zh-CN" w:bidi="ar-SA"/>
              </w:rPr>
            </w:pPr>
            <w:r>
              <w:rPr>
                <w:rFonts w:hint="eastAsia" w:ascii="宋体" w:hAnsi="宋体"/>
                <w:color w:val="auto"/>
                <w:sz w:val="21"/>
                <w:szCs w:val="21"/>
                <w:highlight w:val="none"/>
                <w:lang w:val="en-US" w:eastAsia="zh-CN"/>
              </w:rPr>
              <w:drawing>
                <wp:anchor distT="0" distB="0" distL="114300" distR="114300" simplePos="0" relativeHeight="251669504" behindDoc="0" locked="0" layoutInCell="1" allowOverlap="1">
                  <wp:simplePos x="0" y="0"/>
                  <wp:positionH relativeFrom="column">
                    <wp:posOffset>241935</wp:posOffset>
                  </wp:positionH>
                  <wp:positionV relativeFrom="paragraph">
                    <wp:posOffset>287020</wp:posOffset>
                  </wp:positionV>
                  <wp:extent cx="3277235" cy="3266440"/>
                  <wp:effectExtent l="0" t="0" r="12065" b="10160"/>
                  <wp:wrapNone/>
                  <wp:docPr id="16" name="图片 16" descr="9957cb59f4bf10271ec10644aa71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957cb59f4bf10271ec10644aa712c0"/>
                          <pic:cNvPicPr>
                            <a:picLocks noChangeAspect="1"/>
                          </pic:cNvPicPr>
                        </pic:nvPicPr>
                        <pic:blipFill>
                          <a:blip r:embed="rId11"/>
                          <a:stretch>
                            <a:fillRect/>
                          </a:stretch>
                        </pic:blipFill>
                        <pic:spPr>
                          <a:xfrm>
                            <a:off x="0" y="0"/>
                            <a:ext cx="3277235" cy="3266440"/>
                          </a:xfrm>
                          <a:prstGeom prst="rect">
                            <a:avLst/>
                          </a:prstGeom>
                        </pic:spPr>
                      </pic:pic>
                    </a:graphicData>
                  </a:graphic>
                </wp:anchor>
              </w:drawing>
            </w:r>
            <w:r>
              <w:rPr>
                <w:rFonts w:hint="eastAsia" w:ascii="宋体" w:hAnsi="宋体" w:cs="Times New Roman"/>
                <w:bCs w:val="0"/>
                <w:color w:val="auto"/>
                <w:spacing w:val="0"/>
                <w:kern w:val="2"/>
                <w:sz w:val="21"/>
                <w:szCs w:val="21"/>
                <w:highlight w:val="none"/>
                <w:lang w:val="en-US" w:eastAsia="zh-CN" w:bidi="ar-SA"/>
              </w:rPr>
              <w:t>检测数据见下图：</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s="Times New Roman"/>
                <w:bCs w:val="0"/>
                <w:color w:val="auto"/>
                <w:spacing w:val="0"/>
                <w:kern w:val="2"/>
                <w:sz w:val="21"/>
                <w:szCs w:val="21"/>
                <w:highlight w:val="none"/>
                <w:lang w:val="en-US" w:eastAsia="zh-CN" w:bidi="ar-SA"/>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eastAsia="宋体" w:cs="Times New Roman"/>
                <w:bCs w:val="0"/>
                <w:color w:val="auto"/>
                <w:spacing w:val="0"/>
                <w:kern w:val="2"/>
                <w:sz w:val="21"/>
                <w:szCs w:val="21"/>
                <w:highlight w:val="none"/>
                <w:lang w:val="en-US" w:eastAsia="zh-CN" w:bidi="ar-SA"/>
              </w:rPr>
            </w:pPr>
            <w:r>
              <w:rPr>
                <w:rFonts w:hint="eastAsia" w:ascii="宋体" w:hAnsi="宋体"/>
                <w:color w:val="auto"/>
                <w:sz w:val="21"/>
                <w:szCs w:val="21"/>
                <w:highlight w:val="none"/>
                <w:lang w:val="en-US" w:eastAsia="zh-CN"/>
              </w:rPr>
              <w:t>目前该项目还在服务履行期内。</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eastAsia="宋体" w:cs="Times New Roman"/>
                <w:bCs w:val="0"/>
                <w:color w:val="auto"/>
                <w:spacing w:val="0"/>
                <w:kern w:val="2"/>
                <w:sz w:val="21"/>
                <w:szCs w:val="21"/>
                <w:highlight w:val="none"/>
                <w:lang w:val="en-US" w:eastAsia="zh-CN" w:bidi="ar-SA"/>
              </w:rPr>
            </w:pPr>
          </w:p>
          <w:p>
            <w:pPr>
              <w:pStyle w:val="14"/>
              <w:keepNext w:val="0"/>
              <w:keepLines w:val="0"/>
              <w:pageBreakBefore w:val="0"/>
              <w:widowControl w:val="0"/>
              <w:numPr>
                <w:ilvl w:val="0"/>
                <w:numId w:val="0"/>
              </w:numPr>
              <w:kinsoku/>
              <w:wordWrap/>
              <w:overflowPunct/>
              <w:topLinePunct w:val="0"/>
              <w:autoSpaceDE/>
              <w:autoSpaceDN/>
              <w:bidi w:val="0"/>
              <w:spacing w:line="336" w:lineRule="auto"/>
              <w:textAlignment w:val="auto"/>
              <w:rPr>
                <w:rFonts w:hint="eastAsia" w:ascii="宋体" w:hAnsi="宋体" w:cs="Times New Roman"/>
                <w:bCs w:val="0"/>
                <w:color w:val="auto"/>
                <w:spacing w:val="0"/>
                <w:kern w:val="2"/>
                <w:sz w:val="21"/>
                <w:szCs w:val="21"/>
                <w:highlight w:val="none"/>
                <w:lang w:val="en-US" w:eastAsia="zh-CN" w:bidi="ar-SA"/>
              </w:rPr>
            </w:pPr>
            <w:r>
              <w:rPr>
                <w:rFonts w:hint="eastAsia" w:ascii="宋体" w:hAnsi="宋体" w:cs="Times New Roman"/>
                <w:bCs w:val="0"/>
                <w:color w:val="auto"/>
                <w:spacing w:val="0"/>
                <w:kern w:val="2"/>
                <w:sz w:val="21"/>
                <w:szCs w:val="21"/>
                <w:highlight w:val="none"/>
                <w:lang w:val="en-US" w:eastAsia="zh-CN" w:bidi="ar-SA"/>
              </w:rPr>
              <w:t>二、</w:t>
            </w:r>
            <w:r>
              <w:rPr>
                <w:rFonts w:hint="eastAsia" w:ascii="宋体" w:hAnsi="宋体" w:eastAsia="宋体" w:cs="Times New Roman"/>
                <w:bCs w:val="0"/>
                <w:color w:val="auto"/>
                <w:spacing w:val="0"/>
                <w:kern w:val="2"/>
                <w:sz w:val="21"/>
                <w:szCs w:val="21"/>
                <w:highlight w:val="none"/>
                <w:lang w:val="en-US" w:eastAsia="zh-CN" w:bidi="ar-SA"/>
              </w:rPr>
              <w:t>查</w:t>
            </w:r>
            <w:r>
              <w:rPr>
                <w:rFonts w:hint="eastAsia" w:ascii="宋体" w:hAnsi="宋体" w:cs="Times New Roman"/>
                <w:bCs w:val="0"/>
                <w:color w:val="auto"/>
                <w:spacing w:val="0"/>
                <w:kern w:val="2"/>
                <w:sz w:val="21"/>
                <w:szCs w:val="21"/>
                <w:highlight w:val="none"/>
                <w:lang w:val="en-US" w:eastAsia="zh-CN" w:bidi="ar-SA"/>
              </w:rPr>
              <w:t>已完成项目交付情况：</w:t>
            </w:r>
          </w:p>
          <w:p>
            <w:pPr>
              <w:pStyle w:val="14"/>
              <w:keepNext w:val="0"/>
              <w:keepLines w:val="0"/>
              <w:pageBreakBefore w:val="0"/>
              <w:widowControl w:val="0"/>
              <w:numPr>
                <w:ilvl w:val="0"/>
                <w:numId w:val="0"/>
              </w:numPr>
              <w:kinsoku/>
              <w:wordWrap/>
              <w:overflowPunct/>
              <w:topLinePunct w:val="0"/>
              <w:autoSpaceDE/>
              <w:autoSpaceDN/>
              <w:bidi w:val="0"/>
              <w:spacing w:line="336" w:lineRule="auto"/>
              <w:textAlignment w:val="auto"/>
              <w:rPr>
                <w:rFonts w:hint="default" w:ascii="宋体" w:hAnsi="宋体" w:eastAsia="宋体" w:cs="Times New Roman"/>
                <w:bCs w:val="0"/>
                <w:color w:val="auto"/>
                <w:spacing w:val="0"/>
                <w:kern w:val="2"/>
                <w:sz w:val="21"/>
                <w:szCs w:val="21"/>
                <w:highlight w:val="none"/>
                <w:lang w:val="en-US" w:eastAsia="zh-CN" w:bidi="ar-SA"/>
              </w:rPr>
            </w:pPr>
            <w:r>
              <w:rPr>
                <w:rFonts w:hint="eastAsia" w:ascii="宋体" w:hAnsi="宋体" w:cs="Times New Roman"/>
                <w:bCs w:val="0"/>
                <w:color w:val="auto"/>
                <w:spacing w:val="0"/>
                <w:kern w:val="2"/>
                <w:sz w:val="21"/>
                <w:szCs w:val="21"/>
                <w:highlight w:val="none"/>
                <w:lang w:val="en-US" w:eastAsia="zh-CN" w:bidi="ar-SA"/>
              </w:rPr>
              <w:t>项目名称：重庆市万盛经开区城市管理局城市桥梁安全检测服务</w:t>
            </w:r>
          </w:p>
          <w:p>
            <w:pPr>
              <w:pStyle w:val="14"/>
              <w:keepNext w:val="0"/>
              <w:keepLines w:val="0"/>
              <w:pageBreakBefore w:val="0"/>
              <w:widowControl w:val="0"/>
              <w:numPr>
                <w:ilvl w:val="0"/>
                <w:numId w:val="0"/>
              </w:numPr>
              <w:kinsoku/>
              <w:wordWrap/>
              <w:overflowPunct/>
              <w:topLinePunct w:val="0"/>
              <w:autoSpaceDE/>
              <w:autoSpaceDN/>
              <w:bidi w:val="0"/>
              <w:spacing w:line="336" w:lineRule="auto"/>
              <w:textAlignment w:val="auto"/>
              <w:rPr>
                <w:rFonts w:hint="default" w:ascii="宋体" w:hAnsi="宋体" w:eastAsia="宋体" w:cs="Times New Roman"/>
                <w:bCs w:val="0"/>
                <w:color w:val="auto"/>
                <w:spacing w:val="0"/>
                <w:kern w:val="2"/>
                <w:sz w:val="21"/>
                <w:szCs w:val="21"/>
                <w:highlight w:val="none"/>
                <w:lang w:val="en-US" w:eastAsia="zh-CN" w:bidi="ar-SA"/>
              </w:rPr>
            </w:pPr>
            <w:r>
              <w:rPr>
                <w:rFonts w:hint="eastAsia" w:ascii="宋体" w:hAnsi="宋体" w:cs="Times New Roman"/>
                <w:bCs w:val="0"/>
                <w:color w:val="auto"/>
                <w:spacing w:val="0"/>
                <w:kern w:val="2"/>
                <w:sz w:val="21"/>
                <w:szCs w:val="21"/>
                <w:highlight w:val="none"/>
                <w:lang w:val="en-US" w:eastAsia="zh-CN" w:bidi="ar-SA"/>
              </w:rPr>
              <w:t>提供有交付客户的</w:t>
            </w:r>
            <w:r>
              <w:rPr>
                <w:rFonts w:hint="eastAsia" w:ascii="宋体" w:hAnsi="宋体" w:eastAsia="宋体" w:cs="Times New Roman"/>
                <w:bCs w:val="0"/>
                <w:color w:val="auto"/>
                <w:spacing w:val="0"/>
                <w:kern w:val="2"/>
                <w:sz w:val="21"/>
                <w:szCs w:val="21"/>
                <w:highlight w:val="none"/>
                <w:lang w:val="en-US" w:eastAsia="zh-CN" w:bidi="ar-SA"/>
              </w:rPr>
              <w:t>《检验检测报告》，时间：2021年9月15日</w:t>
            </w:r>
          </w:p>
          <w:p>
            <w:pPr>
              <w:pStyle w:val="14"/>
              <w:keepNext w:val="0"/>
              <w:keepLines w:val="0"/>
              <w:pageBreakBefore w:val="0"/>
              <w:widowControl w:val="0"/>
              <w:numPr>
                <w:ilvl w:val="0"/>
                <w:numId w:val="0"/>
              </w:numPr>
              <w:kinsoku/>
              <w:wordWrap/>
              <w:overflowPunct/>
              <w:topLinePunct w:val="0"/>
              <w:autoSpaceDE/>
              <w:autoSpaceDN/>
              <w:bidi w:val="0"/>
              <w:spacing w:line="336" w:lineRule="auto"/>
              <w:textAlignment w:val="auto"/>
              <w:rPr>
                <w:rFonts w:hint="eastAsia" w:ascii="宋体" w:hAnsi="宋体" w:eastAsia="宋体" w:cs="Times New Roman"/>
                <w:bCs w:val="0"/>
                <w:color w:val="auto"/>
                <w:spacing w:val="0"/>
                <w:kern w:val="2"/>
                <w:sz w:val="21"/>
                <w:szCs w:val="21"/>
                <w:highlight w:val="none"/>
                <w:lang w:val="en-US" w:eastAsia="zh-CN" w:bidi="ar-SA"/>
              </w:rPr>
            </w:pPr>
            <w:r>
              <w:rPr>
                <w:rFonts w:hint="eastAsia" w:ascii="宋体" w:hAnsi="宋体" w:cs="Times New Roman"/>
                <w:bCs w:val="0"/>
                <w:color w:val="auto"/>
                <w:spacing w:val="0"/>
                <w:kern w:val="2"/>
                <w:sz w:val="21"/>
                <w:szCs w:val="21"/>
                <w:highlight w:val="none"/>
                <w:lang w:val="en-US" w:eastAsia="zh-CN" w:bidi="ar-SA"/>
              </w:rPr>
              <w:t>内容包括：检测工作内容、方法、仪器设备、检测结论、建议等</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default" w:ascii="宋体" w:hAnsi="宋体"/>
                <w:color w:val="auto"/>
                <w:sz w:val="21"/>
                <w:szCs w:val="21"/>
                <w:highlight w:val="none"/>
                <w:lang w:val="en-US" w:eastAsia="zh-CN"/>
              </w:rPr>
            </w:pPr>
            <w:r>
              <w:rPr>
                <w:rFonts w:hint="eastAsia" w:ascii="宋体" w:hAnsi="宋体" w:eastAsia="宋体" w:cs="Times New Roman"/>
                <w:bCs w:val="0"/>
                <w:color w:val="auto"/>
                <w:spacing w:val="0"/>
                <w:kern w:val="2"/>
                <w:sz w:val="21"/>
                <w:szCs w:val="21"/>
                <w:highlight w:val="none"/>
                <w:lang w:val="en-US" w:eastAsia="zh-CN" w:bidi="ar-SA"/>
              </w:rPr>
              <w:t>检测结论：</w:t>
            </w:r>
            <w:r>
              <w:rPr>
                <w:rFonts w:hint="eastAsia" w:ascii="宋体" w:hAnsi="宋体" w:cs="Times New Roman"/>
                <w:bCs w:val="0"/>
                <w:color w:val="auto"/>
                <w:spacing w:val="0"/>
                <w:kern w:val="2"/>
                <w:sz w:val="21"/>
                <w:szCs w:val="21"/>
                <w:highlight w:val="none"/>
                <w:lang w:val="en-US" w:eastAsia="zh-CN" w:bidi="ar-SA"/>
              </w:rPr>
              <w:t>福清桥整体技术状况等级评定为B级。检测及批准人员，</w:t>
            </w:r>
            <w:r>
              <w:rPr>
                <w:rFonts w:hint="eastAsia" w:ascii="宋体" w:hAnsi="宋体"/>
                <w:color w:val="auto"/>
                <w:sz w:val="21"/>
                <w:szCs w:val="21"/>
                <w:highlight w:val="none"/>
                <w:lang w:val="en-US" w:eastAsia="zh-CN"/>
              </w:rPr>
              <w:t>专家评审意见见下图：</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drawing>
                <wp:anchor distT="0" distB="0" distL="114300" distR="114300" simplePos="0" relativeHeight="251667456" behindDoc="0" locked="0" layoutInCell="1" allowOverlap="1">
                  <wp:simplePos x="0" y="0"/>
                  <wp:positionH relativeFrom="column">
                    <wp:posOffset>2976245</wp:posOffset>
                  </wp:positionH>
                  <wp:positionV relativeFrom="paragraph">
                    <wp:posOffset>302895</wp:posOffset>
                  </wp:positionV>
                  <wp:extent cx="2713355" cy="2411095"/>
                  <wp:effectExtent l="0" t="0" r="1905" b="4445"/>
                  <wp:wrapNone/>
                  <wp:docPr id="14" name="图片 14" descr="89724f570ba01528b9a802f3d3f8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9724f570ba01528b9a802f3d3f860d"/>
                          <pic:cNvPicPr>
                            <a:picLocks noChangeAspect="1"/>
                          </pic:cNvPicPr>
                        </pic:nvPicPr>
                        <pic:blipFill>
                          <a:blip r:embed="rId12"/>
                          <a:stretch>
                            <a:fillRect/>
                          </a:stretch>
                        </pic:blipFill>
                        <pic:spPr>
                          <a:xfrm rot="16200000">
                            <a:off x="0" y="0"/>
                            <a:ext cx="2713355" cy="2411095"/>
                          </a:xfrm>
                          <a:prstGeom prst="rect">
                            <a:avLst/>
                          </a:prstGeom>
                        </pic:spPr>
                      </pic:pic>
                    </a:graphicData>
                  </a:graphic>
                </wp:anchor>
              </w:drawing>
            </w:r>
            <w:r>
              <w:rPr>
                <w:rFonts w:hint="eastAsia" w:ascii="宋体" w:hAnsi="宋体"/>
                <w:color w:val="auto"/>
                <w:sz w:val="21"/>
                <w:szCs w:val="21"/>
                <w:highlight w:val="none"/>
                <w:lang w:val="en-US" w:eastAsia="zh-CN"/>
              </w:rPr>
              <w:drawing>
                <wp:anchor distT="0" distB="0" distL="114300" distR="114300" simplePos="0" relativeHeight="251665408" behindDoc="0" locked="0" layoutInCell="1" allowOverlap="1">
                  <wp:simplePos x="0" y="0"/>
                  <wp:positionH relativeFrom="column">
                    <wp:posOffset>47625</wp:posOffset>
                  </wp:positionH>
                  <wp:positionV relativeFrom="paragraph">
                    <wp:posOffset>213360</wp:posOffset>
                  </wp:positionV>
                  <wp:extent cx="2418715" cy="2679065"/>
                  <wp:effectExtent l="0" t="0" r="6985" b="635"/>
                  <wp:wrapNone/>
                  <wp:docPr id="12" name="图片 12" descr="a92ea9ad116a26c39dd38ddd2864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2ea9ad116a26c39dd38ddd28640f0"/>
                          <pic:cNvPicPr>
                            <a:picLocks noChangeAspect="1"/>
                          </pic:cNvPicPr>
                        </pic:nvPicPr>
                        <pic:blipFill>
                          <a:blip r:embed="rId13"/>
                          <a:stretch>
                            <a:fillRect/>
                          </a:stretch>
                        </pic:blipFill>
                        <pic:spPr>
                          <a:xfrm>
                            <a:off x="0" y="0"/>
                            <a:ext cx="2418715" cy="2679065"/>
                          </a:xfrm>
                          <a:prstGeom prst="rect">
                            <a:avLst/>
                          </a:prstGeom>
                        </pic:spPr>
                      </pic:pic>
                    </a:graphicData>
                  </a:graphic>
                </wp:anchor>
              </w:drawing>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drawing>
                <wp:anchor distT="0" distB="0" distL="114300" distR="114300" simplePos="0" relativeHeight="251668480" behindDoc="0" locked="0" layoutInCell="1" allowOverlap="1">
                  <wp:simplePos x="0" y="0"/>
                  <wp:positionH relativeFrom="column">
                    <wp:posOffset>3001645</wp:posOffset>
                  </wp:positionH>
                  <wp:positionV relativeFrom="paragraph">
                    <wp:posOffset>390525</wp:posOffset>
                  </wp:positionV>
                  <wp:extent cx="2677795" cy="2353945"/>
                  <wp:effectExtent l="0" t="0" r="8255" b="1905"/>
                  <wp:wrapNone/>
                  <wp:docPr id="15" name="图片 15" descr="3835c056609eb6551d9fc61e42cc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835c056609eb6551d9fc61e42ccde2"/>
                          <pic:cNvPicPr>
                            <a:picLocks noChangeAspect="1"/>
                          </pic:cNvPicPr>
                        </pic:nvPicPr>
                        <pic:blipFill>
                          <a:blip r:embed="rId14"/>
                          <a:stretch>
                            <a:fillRect/>
                          </a:stretch>
                        </pic:blipFill>
                        <pic:spPr>
                          <a:xfrm rot="16200000">
                            <a:off x="0" y="0"/>
                            <a:ext cx="2677795" cy="2353945"/>
                          </a:xfrm>
                          <a:prstGeom prst="rect">
                            <a:avLst/>
                          </a:prstGeom>
                        </pic:spPr>
                      </pic:pic>
                    </a:graphicData>
                  </a:graphic>
                </wp:anchor>
              </w:drawing>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drawing>
                <wp:anchor distT="0" distB="0" distL="114300" distR="114300" simplePos="0" relativeHeight="251666432" behindDoc="0" locked="0" layoutInCell="1" allowOverlap="1">
                  <wp:simplePos x="0" y="0"/>
                  <wp:positionH relativeFrom="column">
                    <wp:posOffset>192405</wp:posOffset>
                  </wp:positionH>
                  <wp:positionV relativeFrom="paragraph">
                    <wp:posOffset>-91440</wp:posOffset>
                  </wp:positionV>
                  <wp:extent cx="2625090" cy="2803525"/>
                  <wp:effectExtent l="0" t="0" r="3175" b="3810"/>
                  <wp:wrapNone/>
                  <wp:docPr id="13" name="图片 13" descr="d5a21c1d7098cefdfcbda11b53c9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a21c1d7098cefdfcbda11b53c9eec"/>
                          <pic:cNvPicPr>
                            <a:picLocks noChangeAspect="1"/>
                          </pic:cNvPicPr>
                        </pic:nvPicPr>
                        <pic:blipFill>
                          <a:blip r:embed="rId15"/>
                          <a:stretch>
                            <a:fillRect/>
                          </a:stretch>
                        </pic:blipFill>
                        <pic:spPr>
                          <a:xfrm rot="16200000">
                            <a:off x="0" y="0"/>
                            <a:ext cx="2625090" cy="2803525"/>
                          </a:xfrm>
                          <a:prstGeom prst="rect">
                            <a:avLst/>
                          </a:prstGeom>
                        </pic:spPr>
                      </pic:pic>
                    </a:graphicData>
                  </a:graphic>
                </wp:anchor>
              </w:drawing>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三、桥梁工程检测</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正在履行的桥梁检测项目：</w:t>
            </w:r>
            <w:r>
              <w:rPr>
                <w:rFonts w:hint="eastAsia"/>
                <w:color w:val="auto"/>
                <w:highlight w:val="none"/>
                <w:lang w:eastAsia="zh-CN"/>
              </w:rPr>
              <w:t>重庆市渝北区城市管理局城区桥隧服务外包项目</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顾客：重庆市渝北区城市管理局</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项目地点：重庆市渝北区。</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审核现场查见正在对桥梁上下部结构异常变化、裂缝、缺陷、变形、沉降等进行日常巡查。</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2022年8月23日审核员在</w:t>
            </w:r>
            <w:r>
              <w:rPr>
                <w:rFonts w:hint="eastAsia"/>
                <w:color w:val="auto"/>
                <w:highlight w:val="none"/>
                <w:lang w:eastAsia="zh-CN"/>
              </w:rPr>
              <w:t>渝北区红锦大道人行天桥</w:t>
            </w:r>
            <w:r>
              <w:rPr>
                <w:rFonts w:hint="eastAsia" w:ascii="宋体" w:hAnsi="宋体"/>
                <w:color w:val="auto"/>
                <w:sz w:val="21"/>
                <w:szCs w:val="21"/>
                <w:highlight w:val="none"/>
                <w:lang w:val="en-US" w:eastAsia="zh-CN"/>
              </w:rPr>
              <w:t>进行现场审核。审核员查见，现场巡查人员正在进行人行天桥的外观检查，并对出现的问题进行记录拍照上传重庆市城市桥隧系统。</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巡查人员：张小东、赖军续</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设施设备：相机、笔记本电脑、对讲机、GPS定位仪等。</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drawing>
                <wp:anchor distT="0" distB="0" distL="114300" distR="114300" simplePos="0" relativeHeight="251661312" behindDoc="0" locked="0" layoutInCell="1" allowOverlap="1">
                  <wp:simplePos x="0" y="0"/>
                  <wp:positionH relativeFrom="column">
                    <wp:posOffset>3182620</wp:posOffset>
                  </wp:positionH>
                  <wp:positionV relativeFrom="paragraph">
                    <wp:posOffset>140335</wp:posOffset>
                  </wp:positionV>
                  <wp:extent cx="3075305" cy="2604135"/>
                  <wp:effectExtent l="0" t="0" r="10795" b="12065"/>
                  <wp:wrapNone/>
                  <wp:docPr id="2" name="图片 2" descr="4d3c8d5de3ae5d7a5e4538d4ba33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d3c8d5de3ae5d7a5e4538d4ba3380c"/>
                          <pic:cNvPicPr>
                            <a:picLocks noChangeAspect="1"/>
                          </pic:cNvPicPr>
                        </pic:nvPicPr>
                        <pic:blipFill>
                          <a:blip r:embed="rId16"/>
                          <a:stretch>
                            <a:fillRect/>
                          </a:stretch>
                        </pic:blipFill>
                        <pic:spPr>
                          <a:xfrm>
                            <a:off x="0" y="0"/>
                            <a:ext cx="3075305" cy="2604135"/>
                          </a:xfrm>
                          <a:prstGeom prst="rect">
                            <a:avLst/>
                          </a:prstGeom>
                        </pic:spPr>
                      </pic:pic>
                    </a:graphicData>
                  </a:graphic>
                </wp:anchor>
              </w:drawing>
            </w:r>
            <w:r>
              <w:rPr>
                <w:rFonts w:hint="eastAsia" w:ascii="宋体" w:hAnsi="宋体"/>
                <w:color w:val="auto"/>
                <w:sz w:val="21"/>
                <w:szCs w:val="21"/>
                <w:highlight w:val="none"/>
                <w:lang w:val="en-US" w:eastAsia="zh-CN"/>
              </w:rPr>
              <w:drawing>
                <wp:anchor distT="0" distB="0" distL="114300" distR="114300" simplePos="0" relativeHeight="251660288" behindDoc="0" locked="0" layoutInCell="1" allowOverlap="1">
                  <wp:simplePos x="0" y="0"/>
                  <wp:positionH relativeFrom="column">
                    <wp:posOffset>31750</wp:posOffset>
                  </wp:positionH>
                  <wp:positionV relativeFrom="paragraph">
                    <wp:posOffset>126365</wp:posOffset>
                  </wp:positionV>
                  <wp:extent cx="3001645" cy="2642235"/>
                  <wp:effectExtent l="0" t="0" r="8255" b="12065"/>
                  <wp:wrapNone/>
                  <wp:docPr id="3" name="图片 3" descr="6f82d629f0ccbdbb7692e85dbc34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f82d629f0ccbdbb7692e85dbc346d5"/>
                          <pic:cNvPicPr>
                            <a:picLocks noChangeAspect="1"/>
                          </pic:cNvPicPr>
                        </pic:nvPicPr>
                        <pic:blipFill>
                          <a:blip r:embed="rId17"/>
                          <a:stretch>
                            <a:fillRect/>
                          </a:stretch>
                        </pic:blipFill>
                        <pic:spPr>
                          <a:xfrm>
                            <a:off x="0" y="0"/>
                            <a:ext cx="3001645" cy="2642235"/>
                          </a:xfrm>
                          <a:prstGeom prst="rect">
                            <a:avLst/>
                          </a:prstGeom>
                        </pic:spPr>
                      </pic:pic>
                    </a:graphicData>
                  </a:graphic>
                </wp:anchor>
              </w:drawing>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查见2022年1月桥梁定期检测报告</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报告内容包括：工程概况、检测依据、检测目的、检测内容及方法、主要测试仪器、检测结果、意见及建议，报告主要内容见附件。</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 xml:space="preserve">检测人员：许腾、谭科、刘正豪   审核：戴廷利  批准：张俊 </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目前该项目还在服务履行期内。</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color w:val="auto"/>
                <w:szCs w:val="22"/>
                <w:highlight w:val="none"/>
                <w:lang w:val="en-US" w:eastAsia="zh-CN"/>
              </w:rPr>
            </w:pPr>
            <w:r>
              <w:rPr>
                <w:rFonts w:hint="eastAsia"/>
                <w:color w:val="auto"/>
                <w:szCs w:val="22"/>
                <w:highlight w:val="none"/>
                <w:lang w:val="en-US" w:eastAsia="zh-CN"/>
              </w:rPr>
              <w:t>四、见证取样检测</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default"/>
                <w:color w:val="auto"/>
                <w:szCs w:val="22"/>
                <w:highlight w:val="none"/>
                <w:lang w:val="en-US" w:eastAsia="zh-CN"/>
              </w:rPr>
            </w:pPr>
            <w:r>
              <w:rPr>
                <w:rFonts w:hint="eastAsia"/>
                <w:color w:val="auto"/>
                <w:szCs w:val="22"/>
                <w:highlight w:val="none"/>
                <w:lang w:val="en-US" w:eastAsia="zh-CN"/>
              </w:rPr>
              <w:t>顾客：重庆轨道</w:t>
            </w:r>
            <w:r>
              <w:rPr>
                <w:rFonts w:hint="eastAsia" w:ascii="宋体" w:hAnsi="宋体" w:cs="宋体"/>
                <w:color w:val="auto"/>
                <w:sz w:val="21"/>
                <w:szCs w:val="21"/>
                <w:highlight w:val="none"/>
                <w:lang w:val="en-US" w:eastAsia="zh-CN"/>
              </w:rPr>
              <w:t>十八号线建设运营有限公司</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项目：</w:t>
            </w:r>
            <w:r>
              <w:rPr>
                <w:rFonts w:hint="eastAsia" w:ascii="宋体" w:hAnsi="宋体" w:cs="宋体"/>
                <w:color w:val="auto"/>
                <w:sz w:val="21"/>
                <w:szCs w:val="21"/>
                <w:highlight w:val="none"/>
                <w:lang w:val="en-US" w:eastAsia="zh-CN"/>
              </w:rPr>
              <w:t>重庆轨道交通十八号线（富华路——跳蹬南）工程检测工程一标段</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项目检测内容：建筑材料检测</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color w:val="auto"/>
                <w:highlight w:val="none"/>
                <w:lang w:val="en-US" w:eastAsia="zh-CN"/>
              </w:rPr>
            </w:pPr>
            <w:r>
              <w:rPr>
                <w:rFonts w:hint="eastAsia" w:ascii="宋体" w:hAnsi="宋体" w:cs="宋体"/>
                <w:color w:val="auto"/>
                <w:sz w:val="21"/>
                <w:szCs w:val="21"/>
                <w:highlight w:val="none"/>
                <w:lang w:val="en-US" w:eastAsia="zh-CN"/>
              </w:rPr>
              <w:t>项目检测服务期1460天</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现场试验室查见样品：直螺纹接头</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依据：钢筋机械连接技术规程；金属材料 拉伸试验 第1部分：室温试验方法；金属材料 弯曲试验方法。</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color w:val="auto"/>
                <w:highlight w:val="none"/>
                <w:lang w:val="en-US" w:eastAsia="zh-CN"/>
              </w:rPr>
            </w:pPr>
            <w:r>
              <w:rPr>
                <w:rFonts w:hint="eastAsia" w:ascii="宋体" w:hAnsi="宋体"/>
                <w:color w:val="auto"/>
                <w:sz w:val="21"/>
                <w:szCs w:val="21"/>
                <w:highlight w:val="none"/>
                <w:lang w:val="en-US" w:eastAsia="zh-CN"/>
              </w:rPr>
              <w:t>现场查见检验检测人员按仪器设备操作规程作业指导书进行检测</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正在进行的是送检材料（直螺纹接头）的拉伸检测</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使用设备：万能材料试验机、电子数显卡尺等。</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 xml:space="preserve">检测数据（接头破坏形态）：连接件破坏所受最大力； 钢筋拉断所受最大力 </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 xml:space="preserve">检测结论：合格  </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 xml:space="preserve">检测人员：王才军、申涛 </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color w:val="auto"/>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r>
              <w:rPr>
                <w:rFonts w:hint="eastAsia"/>
                <w:color w:val="auto"/>
                <w:highlight w:val="none"/>
                <w:lang w:eastAsia="zh-CN"/>
              </w:rPr>
              <w:t>查</w:t>
            </w:r>
            <w:r>
              <w:rPr>
                <w:rFonts w:hint="eastAsia" w:ascii="宋体" w:hAnsi="宋体"/>
                <w:color w:val="auto"/>
                <w:highlight w:val="none"/>
              </w:rPr>
              <w:t>见证取样检测</w:t>
            </w:r>
            <w:r>
              <w:rPr>
                <w:rFonts w:hint="eastAsia"/>
                <w:color w:val="auto"/>
                <w:highlight w:val="none"/>
                <w:lang w:eastAsia="zh-CN"/>
              </w:rPr>
              <w:t>项目以往检测记录：</w:t>
            </w:r>
            <w:r>
              <w:rPr>
                <w:rFonts w:hint="eastAsia"/>
                <w:color w:val="auto"/>
                <w:highlight w:val="none"/>
                <w:lang w:val="en-US" w:eastAsia="zh-CN"/>
              </w:rPr>
              <w:t>1、见证检验委托单2、检测原始记录3、交付客户的见证取样检测报告，具体内容见下图：</w:t>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63360" behindDoc="0" locked="0" layoutInCell="1" allowOverlap="1">
                  <wp:simplePos x="0" y="0"/>
                  <wp:positionH relativeFrom="column">
                    <wp:posOffset>2315845</wp:posOffset>
                  </wp:positionH>
                  <wp:positionV relativeFrom="paragraph">
                    <wp:posOffset>123825</wp:posOffset>
                  </wp:positionV>
                  <wp:extent cx="2108835" cy="2878455"/>
                  <wp:effectExtent l="0" t="0" r="12065" b="4445"/>
                  <wp:wrapNone/>
                  <wp:docPr id="10" name="图片 10" descr="bcb86c2ca1231f068cde6485cc15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cb86c2ca1231f068cde6485cc15cb1"/>
                          <pic:cNvPicPr>
                            <a:picLocks noChangeAspect="1"/>
                          </pic:cNvPicPr>
                        </pic:nvPicPr>
                        <pic:blipFill>
                          <a:blip r:embed="rId18"/>
                          <a:stretch>
                            <a:fillRect/>
                          </a:stretch>
                        </pic:blipFill>
                        <pic:spPr>
                          <a:xfrm>
                            <a:off x="0" y="0"/>
                            <a:ext cx="2108835" cy="2878455"/>
                          </a:xfrm>
                          <a:prstGeom prst="rect">
                            <a:avLst/>
                          </a:prstGeom>
                        </pic:spPr>
                      </pic:pic>
                    </a:graphicData>
                  </a:graphic>
                </wp:anchor>
              </w:drawing>
            </w:r>
            <w:r>
              <w:rPr>
                <w:rFonts w:hint="eastAsia"/>
                <w:color w:val="auto"/>
                <w:highlight w:val="none"/>
                <w:lang w:val="en-US" w:eastAsia="zh-CN"/>
              </w:rPr>
              <w:drawing>
                <wp:anchor distT="0" distB="0" distL="114300" distR="114300" simplePos="0" relativeHeight="251662336" behindDoc="0" locked="0" layoutInCell="1" allowOverlap="1">
                  <wp:simplePos x="0" y="0"/>
                  <wp:positionH relativeFrom="column">
                    <wp:posOffset>-15875</wp:posOffset>
                  </wp:positionH>
                  <wp:positionV relativeFrom="paragraph">
                    <wp:posOffset>27940</wp:posOffset>
                  </wp:positionV>
                  <wp:extent cx="2193290" cy="3047365"/>
                  <wp:effectExtent l="0" t="0" r="3810" b="635"/>
                  <wp:wrapNone/>
                  <wp:docPr id="5" name="图片 5" descr="147b299a184c93d5ef4ce400826e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7b299a184c93d5ef4ce400826e627"/>
                          <pic:cNvPicPr>
                            <a:picLocks noChangeAspect="1"/>
                          </pic:cNvPicPr>
                        </pic:nvPicPr>
                        <pic:blipFill>
                          <a:blip r:embed="rId19"/>
                          <a:stretch>
                            <a:fillRect/>
                          </a:stretch>
                        </pic:blipFill>
                        <pic:spPr>
                          <a:xfrm>
                            <a:off x="0" y="0"/>
                            <a:ext cx="2193290" cy="3047365"/>
                          </a:xfrm>
                          <a:prstGeom prst="rect">
                            <a:avLst/>
                          </a:prstGeom>
                        </pic:spPr>
                      </pic:pic>
                    </a:graphicData>
                  </a:graphic>
                </wp:anchor>
              </w:drawing>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64384" behindDoc="0" locked="0" layoutInCell="1" allowOverlap="1">
                  <wp:simplePos x="0" y="0"/>
                  <wp:positionH relativeFrom="column">
                    <wp:posOffset>4493260</wp:posOffset>
                  </wp:positionH>
                  <wp:positionV relativeFrom="paragraph">
                    <wp:posOffset>67310</wp:posOffset>
                  </wp:positionV>
                  <wp:extent cx="1819910" cy="2552700"/>
                  <wp:effectExtent l="0" t="0" r="8890" b="0"/>
                  <wp:wrapNone/>
                  <wp:docPr id="11" name="图片 11" descr="0773c4a2d5ff6c91637a94b5333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773c4a2d5ff6c91637a94b53330944"/>
                          <pic:cNvPicPr>
                            <a:picLocks noChangeAspect="1"/>
                          </pic:cNvPicPr>
                        </pic:nvPicPr>
                        <pic:blipFill>
                          <a:blip r:embed="rId20"/>
                          <a:stretch>
                            <a:fillRect/>
                          </a:stretch>
                        </pic:blipFill>
                        <pic:spPr>
                          <a:xfrm>
                            <a:off x="0" y="0"/>
                            <a:ext cx="1819910" cy="2552700"/>
                          </a:xfrm>
                          <a:prstGeom prst="rect">
                            <a:avLst/>
                          </a:prstGeom>
                        </pic:spPr>
                      </pic:pic>
                    </a:graphicData>
                  </a:graphic>
                </wp:anchor>
              </w:drawing>
            </w: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val="en-US" w:eastAsia="zh-CN"/>
              </w:rPr>
            </w:pPr>
          </w:p>
          <w:p>
            <w:pPr>
              <w:pStyle w:val="14"/>
              <w:keepNext w:val="0"/>
              <w:keepLines w:val="0"/>
              <w:pageBreakBefore w:val="0"/>
              <w:widowControl w:val="0"/>
              <w:kinsoku/>
              <w:wordWrap/>
              <w:overflowPunct/>
              <w:topLinePunct w:val="0"/>
              <w:autoSpaceDE/>
              <w:autoSpaceDN/>
              <w:bidi w:val="0"/>
              <w:spacing w:line="336" w:lineRule="auto"/>
              <w:textAlignment w:val="auto"/>
              <w:rPr>
                <w:rFonts w:hint="eastAsia"/>
                <w:color w:val="auto"/>
                <w:highlight w:val="none"/>
                <w:lang w:eastAsia="zh-CN"/>
              </w:rPr>
            </w:pPr>
          </w:p>
          <w:p>
            <w:pPr>
              <w:keepNext w:val="0"/>
              <w:keepLines w:val="0"/>
              <w:pageBreakBefore w:val="0"/>
              <w:widowControl w:val="0"/>
              <w:kinsoku/>
              <w:wordWrap/>
              <w:overflowPunct/>
              <w:topLinePunct w:val="0"/>
              <w:autoSpaceDE/>
              <w:autoSpaceDN/>
              <w:bidi w:val="0"/>
              <w:spacing w:line="336" w:lineRule="auto"/>
              <w:ind w:firstLine="420" w:firstLineChars="20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eastAsia="zh-CN"/>
              </w:rPr>
              <w:t>组织将检测服务过程识别为需要确认的过程，提供</w:t>
            </w:r>
            <w:r>
              <w:rPr>
                <w:rFonts w:hint="eastAsia" w:ascii="宋体" w:hAnsi="宋体"/>
                <w:color w:val="auto"/>
                <w:sz w:val="21"/>
                <w:szCs w:val="21"/>
                <w:highlight w:val="none"/>
                <w:lang w:val="en-US" w:eastAsia="zh-CN"/>
              </w:rPr>
              <w:t>2022年5月10日从人员能力、设施设备是否满足要求、指导文件及标准和过程记录等方面对该过程进行了确认的记录</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确认人：刘严联、刘正豪</w:t>
            </w:r>
          </w:p>
          <w:p>
            <w:pPr>
              <w:pStyle w:val="14"/>
              <w:keepNext w:val="0"/>
              <w:keepLines w:val="0"/>
              <w:pageBreakBefore w:val="0"/>
              <w:widowControl w:val="0"/>
              <w:kinsoku/>
              <w:wordWrap/>
              <w:overflowPunct/>
              <w:topLinePunct w:val="0"/>
              <w:autoSpaceDE/>
              <w:autoSpaceDN/>
              <w:bidi w:val="0"/>
              <w:spacing w:line="336" w:lineRule="auto"/>
              <w:textAlignment w:val="auto"/>
              <w:rPr>
                <w:rFonts w:hint="default" w:ascii="宋体" w:hAnsi="宋体"/>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spacing w:line="336" w:lineRule="auto"/>
              <w:textAlignment w:val="auto"/>
              <w:rPr>
                <w:rFonts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lang w:eastAsia="zh-CN"/>
              </w:rPr>
              <w:t>通过查看</w:t>
            </w:r>
            <w:r>
              <w:rPr>
                <w:rFonts w:hint="eastAsia" w:ascii="宋体" w:hAnsi="宋体"/>
                <w:color w:val="auto"/>
                <w:sz w:val="21"/>
                <w:szCs w:val="21"/>
                <w:highlight w:val="none"/>
              </w:rPr>
              <w:t>现场检测操作</w:t>
            </w:r>
            <w:r>
              <w:rPr>
                <w:rFonts w:hint="eastAsia" w:ascii="宋体" w:hAnsi="宋体"/>
                <w:color w:val="auto"/>
                <w:sz w:val="21"/>
                <w:szCs w:val="21"/>
                <w:highlight w:val="none"/>
                <w:lang w:eastAsia="zh-CN"/>
              </w:rPr>
              <w:t>及原始检验记录和检验报告，</w:t>
            </w:r>
            <w:r>
              <w:rPr>
                <w:rFonts w:hint="eastAsia" w:ascii="宋体" w:hAnsi="宋体"/>
                <w:color w:val="auto"/>
                <w:sz w:val="21"/>
                <w:szCs w:val="21"/>
                <w:highlight w:val="none"/>
              </w:rPr>
              <w:t>记录规范</w:t>
            </w:r>
            <w:r>
              <w:rPr>
                <w:rFonts w:hint="eastAsia" w:ascii="宋体" w:hAnsi="宋体"/>
                <w:color w:val="auto"/>
                <w:sz w:val="21"/>
                <w:szCs w:val="21"/>
                <w:highlight w:val="none"/>
                <w:lang w:eastAsia="zh-CN"/>
              </w:rPr>
              <w:t>，检测服务过程均</w:t>
            </w:r>
            <w:r>
              <w:rPr>
                <w:rFonts w:hint="eastAsia" w:ascii="宋体" w:hAnsi="宋体"/>
                <w:color w:val="auto"/>
                <w:sz w:val="21"/>
                <w:szCs w:val="21"/>
                <w:highlight w:val="none"/>
              </w:rPr>
              <w:t>符合要求，其过程基本受控。</w:t>
            </w:r>
          </w:p>
        </w:tc>
        <w:tc>
          <w:tcPr>
            <w:tcW w:w="1385" w:type="dxa"/>
            <w:vAlign w:val="top"/>
          </w:tcPr>
          <w:p>
            <w:pPr>
              <w:keepNext w:val="0"/>
              <w:keepLines w:val="0"/>
              <w:pageBreakBefore w:val="0"/>
              <w:widowControl w:val="0"/>
              <w:kinsoku/>
              <w:wordWrap/>
              <w:overflowPunct/>
              <w:topLinePunct w:val="0"/>
              <w:autoSpaceDE/>
              <w:autoSpaceDN/>
              <w:bidi w:val="0"/>
              <w:spacing w:line="336" w:lineRule="auto"/>
              <w:textAlignment w:val="auto"/>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0" w:type="auto"/>
            <w:vAlign w:val="top"/>
          </w:tcPr>
          <w:p>
            <w:pPr>
              <w:spacing w:line="400" w:lineRule="atLeast"/>
              <w:rPr>
                <w:rFonts w:ascii="宋体" w:hAnsi="宋体" w:eastAsia="宋体" w:cs="宋体"/>
                <w:color w:val="auto"/>
                <w:kern w:val="2"/>
                <w:sz w:val="21"/>
                <w:szCs w:val="21"/>
                <w:lang w:val="en-US" w:eastAsia="zh-CN" w:bidi="ar-SA"/>
              </w:rPr>
            </w:pPr>
            <w:r>
              <w:rPr>
                <w:rFonts w:hint="eastAsia" w:ascii="宋体" w:hAnsi="宋体"/>
                <w:color w:val="auto"/>
                <w:szCs w:val="21"/>
              </w:rPr>
              <w:t>标识及可追溯性</w:t>
            </w:r>
          </w:p>
        </w:tc>
        <w:tc>
          <w:tcPr>
            <w:tcW w:w="0" w:type="auto"/>
            <w:vAlign w:val="top"/>
          </w:tcPr>
          <w:p>
            <w:pPr>
              <w:spacing w:line="400" w:lineRule="atLeast"/>
              <w:ind w:right="-158" w:rightChars="-75"/>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8.5.2</w:t>
            </w:r>
          </w:p>
          <w:p>
            <w:pPr>
              <w:adjustRightInd w:val="0"/>
              <w:snapToGrid w:val="0"/>
              <w:jc w:val="center"/>
              <w:rPr>
                <w:rFonts w:ascii="宋体" w:hAnsi="宋体" w:eastAsia="宋体" w:cs="宋体"/>
                <w:b/>
                <w:color w:val="auto"/>
                <w:kern w:val="2"/>
                <w:sz w:val="21"/>
                <w:szCs w:val="21"/>
                <w:lang w:val="en-US" w:eastAsia="zh-CN" w:bidi="ar-SA"/>
              </w:rPr>
            </w:pPr>
          </w:p>
        </w:tc>
        <w:tc>
          <w:tcPr>
            <w:tcW w:w="10204" w:type="dxa"/>
            <w:vAlign w:val="top"/>
          </w:tcPr>
          <w:p>
            <w:pPr>
              <w:widowControl/>
              <w:spacing w:line="400" w:lineRule="exact"/>
              <w:ind w:firstLine="420" w:firstLineChars="200"/>
              <w:jc w:val="left"/>
              <w:rPr>
                <w:rFonts w:hint="eastAsia" w:ascii="宋体" w:hAnsi="宋体" w:cs="宋体"/>
                <w:color w:val="auto"/>
                <w:sz w:val="21"/>
                <w:szCs w:val="21"/>
              </w:rPr>
            </w:pPr>
            <w:r>
              <w:rPr>
                <w:rFonts w:hint="eastAsia" w:ascii="宋体" w:hAnsi="宋体" w:cs="宋体"/>
                <w:color w:val="auto"/>
                <w:sz w:val="21"/>
                <w:szCs w:val="21"/>
              </w:rPr>
              <w:t>现场查见，公司</w:t>
            </w:r>
            <w:r>
              <w:rPr>
                <w:rFonts w:hint="eastAsia" w:ascii="宋体" w:hAnsi="宋体" w:cs="宋体"/>
                <w:color w:val="auto"/>
                <w:sz w:val="21"/>
                <w:szCs w:val="21"/>
                <w:lang w:eastAsia="zh-CN"/>
              </w:rPr>
              <w:t>检测</w:t>
            </w:r>
            <w:r>
              <w:rPr>
                <w:rFonts w:hint="eastAsia" w:ascii="宋体" w:hAnsi="宋体" w:cs="宋体"/>
                <w:color w:val="auto"/>
                <w:sz w:val="21"/>
                <w:szCs w:val="21"/>
              </w:rPr>
              <w:t>过程中对标识和可追溯性进行了规定。规定每个</w:t>
            </w:r>
            <w:r>
              <w:rPr>
                <w:rFonts w:hint="eastAsia" w:ascii="宋体" w:hAnsi="宋体" w:cs="宋体"/>
                <w:color w:val="auto"/>
                <w:sz w:val="21"/>
                <w:szCs w:val="21"/>
                <w:lang w:eastAsia="zh-CN"/>
              </w:rPr>
              <w:t>项目</w:t>
            </w:r>
            <w:r>
              <w:rPr>
                <w:rFonts w:hint="eastAsia" w:ascii="宋体" w:hAnsi="宋体" w:cs="宋体"/>
                <w:color w:val="auto"/>
                <w:sz w:val="21"/>
                <w:szCs w:val="21"/>
              </w:rPr>
              <w:t>成果必须标识名称、编号、编制人、编制时间，若有修改，必须注明修改时间、修改人、修改内容等。</w:t>
            </w:r>
          </w:p>
          <w:p>
            <w:pPr>
              <w:widowControl/>
              <w:spacing w:line="400" w:lineRule="exact"/>
              <w:ind w:firstLine="420" w:firstLineChars="200"/>
              <w:jc w:val="left"/>
              <w:rPr>
                <w:rFonts w:hint="eastAsia" w:ascii="宋体" w:hAnsi="宋体" w:cs="宋体"/>
                <w:color w:val="auto"/>
                <w:sz w:val="21"/>
                <w:szCs w:val="21"/>
              </w:rPr>
            </w:pPr>
            <w:r>
              <w:rPr>
                <w:rFonts w:hint="eastAsia" w:ascii="宋体" w:hAnsi="宋体" w:cs="宋体"/>
                <w:color w:val="auto"/>
                <w:sz w:val="21"/>
                <w:szCs w:val="21"/>
              </w:rPr>
              <w:t>对于输出资料（</w:t>
            </w:r>
            <w:r>
              <w:rPr>
                <w:rFonts w:hint="eastAsia" w:ascii="宋体" w:hAnsi="宋体" w:cs="宋体"/>
                <w:color w:val="auto"/>
                <w:sz w:val="21"/>
                <w:szCs w:val="21"/>
                <w:lang w:eastAsia="zh-CN"/>
              </w:rPr>
              <w:t>技术方案、原始记录、巡查月报、</w:t>
            </w:r>
            <w:r>
              <w:rPr>
                <w:rFonts w:hint="eastAsia" w:ascii="宋体" w:hAnsi="宋体" w:cs="宋体"/>
                <w:color w:val="auto"/>
                <w:sz w:val="21"/>
                <w:szCs w:val="21"/>
              </w:rPr>
              <w:t>检测报告等），必须有编号、文件名、编制、批准等进行标识。</w:t>
            </w:r>
          </w:p>
          <w:p>
            <w:pPr>
              <w:spacing w:line="400" w:lineRule="exact"/>
              <w:ind w:left="420" w:leftChars="0"/>
              <w:rPr>
                <w:rFonts w:ascii="宋体" w:hAnsi="宋体" w:eastAsia="宋体" w:cs="宋体"/>
                <w:color w:val="auto"/>
                <w:kern w:val="2"/>
                <w:sz w:val="21"/>
                <w:szCs w:val="21"/>
                <w:lang w:val="en-US" w:eastAsia="zh-CN" w:bidi="ar-SA"/>
              </w:rPr>
            </w:pPr>
            <w:r>
              <w:rPr>
                <w:rFonts w:hint="eastAsia" w:ascii="宋体" w:hAnsi="宋体" w:cs="宋体"/>
                <w:color w:val="auto"/>
                <w:sz w:val="21"/>
                <w:szCs w:val="21"/>
              </w:rPr>
              <w:t>标识基本符合要求。</w:t>
            </w:r>
          </w:p>
        </w:tc>
        <w:tc>
          <w:tcPr>
            <w:tcW w:w="13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0" w:type="auto"/>
            <w:vAlign w:val="top"/>
          </w:tcPr>
          <w:p>
            <w:pPr>
              <w:spacing w:line="400" w:lineRule="exact"/>
              <w:rPr>
                <w:rFonts w:ascii="宋体" w:hAnsi="宋体" w:eastAsia="宋体" w:cs="Times New Roman"/>
                <w:color w:val="auto"/>
                <w:kern w:val="2"/>
                <w:sz w:val="21"/>
                <w:szCs w:val="21"/>
                <w:lang w:val="en-US" w:eastAsia="zh-CN" w:bidi="ar-SA"/>
              </w:rPr>
            </w:pPr>
            <w:r>
              <w:rPr>
                <w:rFonts w:hint="eastAsia" w:ascii="宋体" w:hAnsi="宋体"/>
                <w:color w:val="auto"/>
                <w:szCs w:val="21"/>
              </w:rPr>
              <w:t>防护</w:t>
            </w:r>
          </w:p>
        </w:tc>
        <w:tc>
          <w:tcPr>
            <w:tcW w:w="0" w:type="auto"/>
            <w:vAlign w:val="top"/>
          </w:tcPr>
          <w:p>
            <w:pPr>
              <w:adjustRightInd w:val="0"/>
              <w:snapToGrid w:val="0"/>
              <w:jc w:val="both"/>
              <w:rPr>
                <w:rFonts w:ascii="宋体" w:hAnsi="宋体" w:eastAsia="宋体" w:cs="宋体"/>
                <w:b/>
                <w:color w:val="auto"/>
                <w:kern w:val="2"/>
                <w:sz w:val="21"/>
                <w:szCs w:val="21"/>
                <w:lang w:val="en-US" w:eastAsia="zh-CN" w:bidi="ar-SA"/>
              </w:rPr>
            </w:pPr>
            <w:r>
              <w:rPr>
                <w:rFonts w:hint="eastAsia" w:ascii="宋体" w:hAnsi="宋体"/>
                <w:color w:val="auto"/>
                <w:szCs w:val="21"/>
                <w:lang w:val="en-US" w:eastAsia="zh-CN"/>
              </w:rPr>
              <w:t>Q</w:t>
            </w:r>
            <w:r>
              <w:rPr>
                <w:rFonts w:hint="eastAsia" w:ascii="宋体" w:hAnsi="宋体"/>
                <w:color w:val="auto"/>
                <w:szCs w:val="21"/>
              </w:rPr>
              <w:t>8.5.4</w:t>
            </w:r>
          </w:p>
        </w:tc>
        <w:tc>
          <w:tcPr>
            <w:tcW w:w="10204" w:type="dxa"/>
            <w:vAlign w:val="top"/>
          </w:tcPr>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防护：</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cs="宋体"/>
                <w:color w:val="auto"/>
                <w:sz w:val="21"/>
                <w:szCs w:val="21"/>
                <w:lang w:eastAsia="zh-CN"/>
              </w:rPr>
            </w:pPr>
            <w:r>
              <w:rPr>
                <w:rFonts w:hint="eastAsia" w:ascii="宋体" w:hAnsi="宋体" w:cs="宋体"/>
                <w:color w:val="auto"/>
                <w:sz w:val="21"/>
                <w:szCs w:val="21"/>
              </w:rPr>
              <w:t>查见，公司对运行环境提出要求，</w:t>
            </w:r>
            <w:r>
              <w:rPr>
                <w:rFonts w:hint="eastAsia" w:ascii="宋体" w:hAnsi="宋体" w:cs="宋体"/>
                <w:color w:val="auto"/>
                <w:sz w:val="21"/>
                <w:szCs w:val="21"/>
                <w:lang w:eastAsia="zh-CN"/>
              </w:rPr>
              <w:t>在试验</w:t>
            </w:r>
            <w:r>
              <w:rPr>
                <w:rFonts w:hint="eastAsia" w:ascii="宋体" w:hAnsi="宋体" w:cs="宋体"/>
                <w:color w:val="auto"/>
                <w:sz w:val="21"/>
                <w:szCs w:val="21"/>
              </w:rPr>
              <w:t>过程中安装</w:t>
            </w:r>
            <w:r>
              <w:rPr>
                <w:rFonts w:hint="eastAsia" w:ascii="宋体" w:hAnsi="宋体" w:cs="宋体"/>
                <w:color w:val="auto"/>
                <w:sz w:val="21"/>
                <w:szCs w:val="21"/>
                <w:lang w:val="en-US" w:eastAsia="zh-CN"/>
              </w:rPr>
              <w:t>PKP实时上传数据系统，数据上传至主管部门（重庆市住房和城乡建设委员会），安装</w:t>
            </w:r>
            <w:r>
              <w:rPr>
                <w:rFonts w:hint="eastAsia" w:ascii="宋体" w:hAnsi="宋体" w:cs="宋体"/>
                <w:color w:val="auto"/>
                <w:sz w:val="21"/>
                <w:szCs w:val="21"/>
              </w:rPr>
              <w:t>必要的杀毒软件，避免操作软件使用过程中被破坏。</w:t>
            </w:r>
            <w:r>
              <w:rPr>
                <w:rFonts w:hint="eastAsia" w:ascii="宋体" w:hAnsi="宋体" w:cs="宋体"/>
                <w:color w:val="auto"/>
                <w:sz w:val="21"/>
                <w:szCs w:val="21"/>
                <w:lang w:eastAsia="zh-CN"/>
              </w:rPr>
              <w:t>电子数据采取存盘专人管理，</w:t>
            </w:r>
            <w:r>
              <w:rPr>
                <w:rFonts w:hint="eastAsia" w:ascii="宋体" w:hAnsi="宋体" w:cs="宋体"/>
                <w:color w:val="auto"/>
                <w:sz w:val="21"/>
                <w:szCs w:val="21"/>
              </w:rPr>
              <w:t>同时，对于输出</w:t>
            </w:r>
            <w:r>
              <w:rPr>
                <w:rFonts w:hint="eastAsia" w:ascii="宋体" w:hAnsi="宋体" w:cs="宋体"/>
                <w:color w:val="auto"/>
                <w:sz w:val="21"/>
                <w:szCs w:val="21"/>
                <w:lang w:eastAsia="zh-CN"/>
              </w:rPr>
              <w:t>报告</w:t>
            </w:r>
            <w:r>
              <w:rPr>
                <w:rFonts w:hint="eastAsia" w:ascii="宋体" w:hAnsi="宋体" w:cs="宋体"/>
                <w:color w:val="auto"/>
                <w:sz w:val="21"/>
                <w:szCs w:val="21"/>
              </w:rPr>
              <w:t>均采取</w:t>
            </w:r>
            <w:r>
              <w:rPr>
                <w:rFonts w:hint="eastAsia" w:ascii="宋体" w:hAnsi="宋体" w:cs="宋体"/>
                <w:color w:val="auto"/>
                <w:sz w:val="21"/>
                <w:szCs w:val="21"/>
                <w:lang w:eastAsia="zh-CN"/>
              </w:rPr>
              <w:t>电子、纸质双</w:t>
            </w:r>
            <w:r>
              <w:rPr>
                <w:rFonts w:hint="eastAsia" w:ascii="宋体" w:hAnsi="宋体" w:cs="宋体"/>
                <w:color w:val="auto"/>
                <w:sz w:val="21"/>
                <w:szCs w:val="21"/>
              </w:rPr>
              <w:t>备份，均</w:t>
            </w:r>
            <w:r>
              <w:rPr>
                <w:rFonts w:hint="eastAsia" w:ascii="宋体" w:hAnsi="宋体" w:cs="宋体"/>
                <w:color w:val="auto"/>
                <w:sz w:val="21"/>
                <w:szCs w:val="21"/>
                <w:lang w:eastAsia="zh-CN"/>
              </w:rPr>
              <w:t>专人</w:t>
            </w:r>
            <w:r>
              <w:rPr>
                <w:rFonts w:hint="eastAsia" w:ascii="宋体" w:hAnsi="宋体" w:cs="宋体"/>
                <w:color w:val="auto"/>
                <w:sz w:val="21"/>
                <w:szCs w:val="21"/>
              </w:rPr>
              <w:t>保存，防止</w:t>
            </w:r>
            <w:r>
              <w:rPr>
                <w:rFonts w:hint="eastAsia" w:ascii="宋体" w:hAnsi="宋体" w:cs="宋体"/>
                <w:color w:val="auto"/>
                <w:sz w:val="21"/>
                <w:szCs w:val="21"/>
                <w:lang w:eastAsia="zh-CN"/>
              </w:rPr>
              <w:t>遗失</w:t>
            </w:r>
          </w:p>
          <w:p>
            <w:pPr>
              <w:keepNext w:val="0"/>
              <w:keepLines w:val="0"/>
              <w:pageBreakBefore w:val="0"/>
              <w:widowControl/>
              <w:kinsoku/>
              <w:wordWrap/>
              <w:overflowPunct/>
              <w:topLinePunct w:val="0"/>
              <w:autoSpaceDE/>
              <w:autoSpaceDN/>
              <w:bidi w:val="0"/>
              <w:spacing w:line="312" w:lineRule="auto"/>
              <w:ind w:firstLine="420" w:firstLineChars="200"/>
              <w:jc w:val="left"/>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eastAsia="zh-CN"/>
              </w:rPr>
              <w:t>对检测所用到的标准物质及</w:t>
            </w:r>
            <w:r>
              <w:rPr>
                <w:rFonts w:hint="eastAsia" w:ascii="宋体" w:hAnsi="宋体" w:cs="宋体"/>
                <w:color w:val="auto"/>
                <w:sz w:val="21"/>
                <w:szCs w:val="21"/>
                <w:lang w:val="en-US" w:eastAsia="zh-CN"/>
              </w:rPr>
              <w:t>试剂</w:t>
            </w:r>
            <w:r>
              <w:rPr>
                <w:rFonts w:hint="eastAsia" w:ascii="宋体" w:hAnsi="宋体" w:cs="宋体"/>
                <w:color w:val="auto"/>
                <w:sz w:val="21"/>
                <w:szCs w:val="21"/>
                <w:lang w:eastAsia="zh-CN"/>
              </w:rPr>
              <w:t>有专门的保管室进行分类保管</w:t>
            </w:r>
            <w:r>
              <w:rPr>
                <w:rFonts w:hint="eastAsia" w:ascii="宋体" w:hAnsi="宋体" w:cs="宋体"/>
                <w:color w:val="auto"/>
                <w:sz w:val="21"/>
                <w:szCs w:val="21"/>
              </w:rPr>
              <w:t>。</w:t>
            </w:r>
            <w:r>
              <w:rPr>
                <w:rFonts w:hint="eastAsia" w:ascii="宋体" w:hAnsi="宋体" w:cs="宋体"/>
                <w:color w:val="auto"/>
                <w:sz w:val="21"/>
                <w:szCs w:val="21"/>
                <w:lang w:val="en-US" w:eastAsia="zh-CN"/>
              </w:rPr>
              <w:t>有专人保管。试剂按种类存放，保管室安装摄像头监控。试剂建立了专门的台账，出入库均需记录在册。</w:t>
            </w:r>
          </w:p>
          <w:p>
            <w:pPr>
              <w:keepNext w:val="0"/>
              <w:keepLines w:val="0"/>
              <w:pageBreakBefore w:val="0"/>
              <w:widowControl/>
              <w:kinsoku/>
              <w:wordWrap/>
              <w:overflowPunct/>
              <w:topLinePunct w:val="0"/>
              <w:autoSpaceDE/>
              <w:autoSpaceDN/>
              <w:bidi w:val="0"/>
              <w:spacing w:line="312" w:lineRule="auto"/>
              <w:ind w:firstLine="420" w:firstLineChars="200"/>
              <w:jc w:val="left"/>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样本的防护：有专门的样本存放室，专人保管样本，对样本建立台账，使用、返还客户及销毁均有账可寻。</w:t>
            </w:r>
          </w:p>
          <w:p>
            <w:pPr>
              <w:keepNext w:val="0"/>
              <w:keepLines w:val="0"/>
              <w:pageBreakBefore w:val="0"/>
              <w:kinsoku/>
              <w:wordWrap/>
              <w:overflowPunct/>
              <w:topLinePunct w:val="0"/>
              <w:autoSpaceDE/>
              <w:autoSpaceDN/>
              <w:bidi w:val="0"/>
              <w:spacing w:line="312" w:lineRule="auto"/>
              <w:ind w:firstLine="420" w:firstLineChars="200"/>
              <w:textAlignment w:val="auto"/>
              <w:rPr>
                <w:rFonts w:ascii="宋体" w:hAnsi="宋体" w:eastAsia="宋体" w:cs="宋体"/>
                <w:color w:val="auto"/>
                <w:kern w:val="2"/>
                <w:sz w:val="21"/>
                <w:szCs w:val="21"/>
                <w:lang w:val="en-US" w:eastAsia="zh-CN" w:bidi="ar-SA"/>
              </w:rPr>
            </w:pPr>
            <w:r>
              <w:rPr>
                <w:rFonts w:hint="eastAsia" w:ascii="宋体" w:hAnsi="宋体" w:cs="宋体"/>
                <w:color w:val="auto"/>
                <w:sz w:val="21"/>
                <w:szCs w:val="21"/>
              </w:rPr>
              <w:t>防护基本符合要求。</w:t>
            </w:r>
          </w:p>
        </w:tc>
        <w:tc>
          <w:tcPr>
            <w:tcW w:w="13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0" w:type="auto"/>
            <w:vAlign w:val="top"/>
          </w:tcPr>
          <w:p>
            <w:pPr>
              <w:spacing w:line="400" w:lineRule="exact"/>
              <w:rPr>
                <w:rFonts w:ascii="宋体" w:hAnsi="宋体" w:eastAsia="宋体" w:cs="Times New Roman"/>
                <w:color w:val="auto"/>
                <w:kern w:val="2"/>
                <w:sz w:val="21"/>
                <w:szCs w:val="21"/>
                <w:lang w:val="en-US" w:eastAsia="zh-CN" w:bidi="ar-SA"/>
              </w:rPr>
            </w:pPr>
            <w:r>
              <w:rPr>
                <w:rFonts w:hint="eastAsia" w:ascii="宋体" w:hAnsi="宋体"/>
                <w:color w:val="auto"/>
                <w:szCs w:val="21"/>
              </w:rPr>
              <w:t>更改控制</w:t>
            </w:r>
          </w:p>
        </w:tc>
        <w:tc>
          <w:tcPr>
            <w:tcW w:w="0" w:type="auto"/>
            <w:vAlign w:val="top"/>
          </w:tcPr>
          <w:p>
            <w:pPr>
              <w:adjustRightInd w:val="0"/>
              <w:snapToGrid w:val="0"/>
              <w:jc w:val="both"/>
              <w:rPr>
                <w:rFonts w:ascii="宋体" w:hAnsi="宋体" w:eastAsia="宋体" w:cs="宋体"/>
                <w:b/>
                <w:color w:val="auto"/>
                <w:kern w:val="2"/>
                <w:sz w:val="21"/>
                <w:szCs w:val="21"/>
                <w:lang w:val="en-US" w:eastAsia="zh-CN" w:bidi="ar-SA"/>
              </w:rPr>
            </w:pPr>
            <w:r>
              <w:rPr>
                <w:rFonts w:hint="eastAsia" w:ascii="宋体" w:hAnsi="宋体"/>
                <w:color w:val="auto"/>
                <w:szCs w:val="21"/>
                <w:lang w:val="en-US" w:eastAsia="zh-CN"/>
              </w:rPr>
              <w:t>Q</w:t>
            </w:r>
            <w:r>
              <w:rPr>
                <w:rFonts w:hint="eastAsia" w:ascii="宋体" w:hAnsi="宋体"/>
                <w:color w:val="auto"/>
                <w:szCs w:val="21"/>
              </w:rPr>
              <w:t>8.5.6</w:t>
            </w:r>
          </w:p>
        </w:tc>
        <w:tc>
          <w:tcPr>
            <w:tcW w:w="10204" w:type="dxa"/>
            <w:vAlign w:val="top"/>
          </w:tcPr>
          <w:p>
            <w:pPr>
              <w:keepNext w:val="0"/>
              <w:keepLines w:val="0"/>
              <w:pageBreakBefore w:val="0"/>
              <w:kinsoku/>
              <w:wordWrap/>
              <w:overflowPunct/>
              <w:topLinePunct w:val="0"/>
              <w:autoSpaceDE/>
              <w:autoSpaceDN/>
              <w:bidi w:val="0"/>
              <w:spacing w:line="312" w:lineRule="auto"/>
              <w:ind w:firstLine="420" w:firstLineChars="200"/>
              <w:textAlignment w:val="auto"/>
              <w:rPr>
                <w:rFonts w:ascii="宋体" w:hAnsi="宋体"/>
                <w:color w:val="auto"/>
                <w:sz w:val="21"/>
                <w:szCs w:val="21"/>
              </w:rPr>
            </w:pPr>
            <w:r>
              <w:rPr>
                <w:rFonts w:hint="eastAsia" w:ascii="宋体" w:hAnsi="宋体"/>
                <w:color w:val="auto"/>
                <w:sz w:val="21"/>
                <w:szCs w:val="21"/>
              </w:rPr>
              <w:t>查，公司对产品实现过程的更改策划了管理要求。主要包括：操作规范更改等。</w:t>
            </w:r>
          </w:p>
          <w:p>
            <w:pPr>
              <w:keepNext w:val="0"/>
              <w:keepLines w:val="0"/>
              <w:pageBreakBefore w:val="0"/>
              <w:kinsoku/>
              <w:wordWrap/>
              <w:overflowPunct/>
              <w:topLinePunct w:val="0"/>
              <w:autoSpaceDE/>
              <w:autoSpaceDN/>
              <w:bidi w:val="0"/>
              <w:spacing w:line="312" w:lineRule="auto"/>
              <w:ind w:firstLine="420" w:firstLineChars="200"/>
              <w:textAlignment w:val="auto"/>
              <w:rPr>
                <w:rFonts w:ascii="宋体" w:hAnsi="宋体"/>
                <w:color w:val="auto"/>
                <w:sz w:val="21"/>
                <w:szCs w:val="21"/>
              </w:rPr>
            </w:pPr>
            <w:r>
              <w:rPr>
                <w:rFonts w:hint="eastAsia" w:ascii="宋体" w:hAnsi="宋体"/>
                <w:color w:val="auto"/>
                <w:sz w:val="21"/>
                <w:szCs w:val="21"/>
              </w:rPr>
              <w:t>现场查，公司对于更改信息的管理，均为重新发放更改文件，并回收作废的文件。</w:t>
            </w:r>
          </w:p>
          <w:p>
            <w:pPr>
              <w:keepNext w:val="0"/>
              <w:keepLines w:val="0"/>
              <w:pageBreakBefore w:val="0"/>
              <w:kinsoku/>
              <w:wordWrap/>
              <w:overflowPunct/>
              <w:topLinePunct w:val="0"/>
              <w:autoSpaceDE/>
              <w:autoSpaceDN/>
              <w:bidi w:val="0"/>
              <w:spacing w:line="312" w:lineRule="auto"/>
              <w:ind w:firstLine="420" w:firstLineChars="200"/>
              <w:textAlignment w:val="auto"/>
              <w:rPr>
                <w:rFonts w:ascii="宋体" w:hAnsi="宋体"/>
                <w:color w:val="auto"/>
                <w:sz w:val="21"/>
                <w:szCs w:val="21"/>
              </w:rPr>
            </w:pPr>
            <w:r>
              <w:rPr>
                <w:rFonts w:hint="eastAsia" w:ascii="宋体" w:hAnsi="宋体"/>
                <w:color w:val="auto"/>
                <w:sz w:val="21"/>
                <w:szCs w:val="21"/>
              </w:rPr>
              <w:t>查，对于参数信息等更改，必须经过评审，确认能满足要求后方能进行，具体按文件管理要求。</w:t>
            </w:r>
          </w:p>
          <w:p>
            <w:pPr>
              <w:keepNext w:val="0"/>
              <w:keepLines w:val="0"/>
              <w:pageBreakBefore w:val="0"/>
              <w:kinsoku/>
              <w:wordWrap/>
              <w:overflowPunct/>
              <w:topLinePunct w:val="0"/>
              <w:autoSpaceDE/>
              <w:autoSpaceDN/>
              <w:bidi w:val="0"/>
              <w:spacing w:line="312" w:lineRule="auto"/>
              <w:ind w:firstLine="420" w:firstLineChars="200"/>
              <w:textAlignment w:val="auto"/>
              <w:rPr>
                <w:rFonts w:ascii="宋体" w:hAnsi="宋体" w:eastAsia="宋体" w:cs="Times New Roman"/>
                <w:color w:val="auto"/>
                <w:kern w:val="2"/>
                <w:sz w:val="21"/>
                <w:szCs w:val="21"/>
                <w:lang w:val="en-US" w:eastAsia="zh-CN" w:bidi="ar-SA"/>
              </w:rPr>
            </w:pPr>
            <w:r>
              <w:rPr>
                <w:rFonts w:hint="eastAsia" w:ascii="宋体" w:hAnsi="宋体"/>
                <w:color w:val="auto"/>
                <w:sz w:val="21"/>
                <w:szCs w:val="21"/>
              </w:rPr>
              <w:t>查，变更的情况。暂无</w:t>
            </w:r>
          </w:p>
        </w:tc>
        <w:tc>
          <w:tcPr>
            <w:tcW w:w="13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0" w:type="auto"/>
            <w:vAlign w:val="top"/>
          </w:tcPr>
          <w:p>
            <w:pPr>
              <w:adjustRightInd w:val="0"/>
              <w:snapToGrid w:val="0"/>
              <w:jc w:val="center"/>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不合格输出的控制</w:t>
            </w:r>
          </w:p>
        </w:tc>
        <w:tc>
          <w:tcPr>
            <w:tcW w:w="0" w:type="auto"/>
            <w:vAlign w:val="top"/>
          </w:tcPr>
          <w:p>
            <w:pPr>
              <w:rPr>
                <w:rFonts w:ascii="宋体" w:hAnsi="宋体" w:eastAsia="宋体" w:cs="宋体"/>
                <w:b/>
                <w:color w:val="auto"/>
                <w:kern w:val="2"/>
                <w:sz w:val="21"/>
                <w:szCs w:val="21"/>
                <w:lang w:val="en-US" w:eastAsia="zh-CN" w:bidi="ar-SA"/>
              </w:rPr>
            </w:pPr>
            <w:r>
              <w:rPr>
                <w:rFonts w:hint="eastAsia" w:ascii="宋体" w:hAnsi="宋体" w:cs="新宋体"/>
                <w:color w:val="auto"/>
                <w:szCs w:val="21"/>
              </w:rPr>
              <w:t xml:space="preserve">Q8.7 </w:t>
            </w:r>
          </w:p>
        </w:tc>
        <w:tc>
          <w:tcPr>
            <w:tcW w:w="10204" w:type="dxa"/>
            <w:vAlign w:val="top"/>
          </w:tcPr>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公司编制了明确各类、各阶段的不合格的控制管控要求，包括输入阶段、过程监视、输出阶段的不合格之识别、确定、标识、处置措施等。</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公司明确并实施不合格处置后须保留含以下内容的记录</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a）有关不合格的描述；</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b）所采取措施的描述；</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c）获得让步的描述；</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d）处置不合格的授权标识。</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公司编制了《不合格品控制程序》，对不合格品的控制及其职责、权限及要求进行了规定。</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抽查《纠正措施实施记录》</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 xml:space="preserve">日期：2022年4月6日 </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 xml:space="preserve">不合格描述：弯沉仪摆放在设备室地面，未上墙或上架，不符合规范要求。 </w:t>
            </w:r>
          </w:p>
          <w:p>
            <w:pPr>
              <w:keepNext w:val="0"/>
              <w:keepLines w:val="0"/>
              <w:pageBreakBefore w:val="0"/>
              <w:kinsoku/>
              <w:wordWrap/>
              <w:overflowPunct/>
              <w:topLinePunct w:val="0"/>
              <w:autoSpaceDE/>
              <w:autoSpaceDN/>
              <w:bidi w:val="0"/>
              <w:adjustRightInd w:val="0"/>
              <w:snapToGrid w:val="0"/>
              <w:spacing w:line="312"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处理方案：组织相关人员学习程序文件并将弯沉仪上墙挂放或上架摆放。</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处理结果：已经按处理方案实施</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验证人：刘严联  2022年4月9日</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经查，该公司体系运行以来没发生对不合格品进行让步放行的情况，</w:t>
            </w:r>
          </w:p>
          <w:p>
            <w:pPr>
              <w:keepNext w:val="0"/>
              <w:keepLines w:val="0"/>
              <w:pageBreakBefore w:val="0"/>
              <w:kinsoku/>
              <w:wordWrap/>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lang w:val="en-US" w:eastAsia="zh-CN"/>
              </w:rPr>
              <w:t xml:space="preserve">部门对不合格品的性质、处理的措施及结论的结果进行了记录及保持。 </w:t>
            </w:r>
          </w:p>
        </w:tc>
        <w:tc>
          <w:tcPr>
            <w:tcW w:w="13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0" w:type="auto"/>
            <w:vAlign w:val="top"/>
          </w:tcPr>
          <w:p>
            <w:pPr>
              <w:spacing w:line="360" w:lineRule="auto"/>
              <w:rPr>
                <w:rFonts w:ascii="宋体" w:hAnsi="宋体" w:cs="宋体"/>
                <w:color w:val="auto"/>
                <w:szCs w:val="24"/>
              </w:rPr>
            </w:pPr>
            <w:r>
              <w:rPr>
                <w:rFonts w:hint="eastAsia" w:ascii="宋体" w:hAnsi="宋体" w:cs="宋体"/>
                <w:color w:val="auto"/>
                <w:szCs w:val="24"/>
              </w:rPr>
              <w:t>不合格和纠正措施</w:t>
            </w:r>
          </w:p>
          <w:p>
            <w:pPr>
              <w:adjustRightInd w:val="0"/>
              <w:snapToGrid w:val="0"/>
              <w:rPr>
                <w:rFonts w:hint="eastAsia" w:ascii="宋体" w:hAnsi="宋体" w:eastAsia="宋体" w:cs="宋体"/>
                <w:color w:val="auto"/>
                <w:kern w:val="2"/>
                <w:sz w:val="21"/>
                <w:szCs w:val="24"/>
                <w:lang w:val="en-US" w:eastAsia="zh-CN" w:bidi="ar-SA"/>
              </w:rPr>
            </w:pPr>
          </w:p>
        </w:tc>
        <w:tc>
          <w:tcPr>
            <w:tcW w:w="0" w:type="auto"/>
            <w:vAlign w:val="top"/>
          </w:tcPr>
          <w:p>
            <w:pPr>
              <w:rPr>
                <w:rFonts w:hint="eastAsia" w:ascii="Times New Roman" w:hAnsi="Times New Roman" w:eastAsia="宋体" w:cs="Times New Roman"/>
                <w:b/>
                <w:color w:val="auto"/>
                <w:kern w:val="2"/>
                <w:sz w:val="21"/>
                <w:lang w:val="en-US" w:eastAsia="zh-CN" w:bidi="ar-SA"/>
              </w:rPr>
            </w:pPr>
            <w:r>
              <w:rPr>
                <w:rFonts w:hint="eastAsia"/>
                <w:b/>
                <w:color w:val="auto"/>
                <w:lang w:val="en-US" w:eastAsia="zh-CN"/>
              </w:rPr>
              <w:t>Q</w:t>
            </w:r>
            <w:r>
              <w:rPr>
                <w:rFonts w:hint="eastAsia"/>
                <w:b/>
                <w:color w:val="auto"/>
              </w:rPr>
              <w:t>10.2</w:t>
            </w:r>
          </w:p>
        </w:tc>
        <w:tc>
          <w:tcPr>
            <w:tcW w:w="10204" w:type="dxa"/>
            <w:vAlign w:val="top"/>
          </w:tcPr>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cs="宋体"/>
                <w:color w:val="auto"/>
                <w:szCs w:val="24"/>
              </w:rPr>
            </w:pPr>
            <w:r>
              <w:rPr>
                <w:rFonts w:hint="eastAsia" w:ascii="宋体" w:hAnsi="宋体" w:cs="宋体"/>
                <w:color w:val="auto"/>
                <w:szCs w:val="24"/>
              </w:rPr>
              <w:t>公司制定《不合格品控制程序》</w:t>
            </w:r>
            <w:r>
              <w:rPr>
                <w:rFonts w:hint="eastAsia" w:ascii="宋体" w:hAnsi="宋体" w:cs="宋体"/>
                <w:color w:val="auto"/>
                <w:szCs w:val="24"/>
                <w:lang w:eastAsia="zh-CN"/>
              </w:rPr>
              <w:t>、《</w:t>
            </w:r>
            <w:r>
              <w:rPr>
                <w:rFonts w:hint="eastAsia" w:ascii="宋体" w:hAnsi="宋体" w:cs="宋体"/>
                <w:color w:val="auto"/>
                <w:szCs w:val="24"/>
              </w:rPr>
              <w:t>纠正预防措施控制程序</w:t>
            </w:r>
            <w:r>
              <w:rPr>
                <w:rFonts w:hint="eastAsia" w:ascii="宋体" w:hAnsi="宋体" w:cs="宋体"/>
                <w:color w:val="auto"/>
                <w:szCs w:val="24"/>
                <w:lang w:eastAsia="zh-CN"/>
              </w:rPr>
              <w:t>》</w:t>
            </w:r>
            <w:r>
              <w:rPr>
                <w:rFonts w:hint="eastAsia" w:ascii="宋体" w:hAnsi="宋体" w:cs="宋体"/>
                <w:color w:val="auto"/>
                <w:szCs w:val="24"/>
              </w:rPr>
              <w:t>，实施纠正措施，消除不合格的原因，以防止其再发生。在程序文件中规定了对不合格品的处理要求，不合格品处理程序和机构健全。现场提供有不合格品处置单。</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cs="宋体"/>
                <w:color w:val="auto"/>
                <w:szCs w:val="24"/>
                <w:highlight w:val="none"/>
              </w:rPr>
            </w:pPr>
            <w:r>
              <w:rPr>
                <w:rFonts w:hint="eastAsia" w:ascii="宋体" w:hAnsi="宋体" w:cs="宋体"/>
                <w:color w:val="auto"/>
                <w:szCs w:val="24"/>
                <w:highlight w:val="none"/>
              </w:rPr>
              <w:t>抽查不合格品处置记录：</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cs="宋体"/>
                <w:color w:val="auto"/>
                <w:szCs w:val="24"/>
                <w:highlight w:val="none"/>
              </w:rPr>
            </w:pPr>
            <w:r>
              <w:rPr>
                <w:rFonts w:hint="eastAsia" w:ascii="宋体" w:hAnsi="宋体" w:cs="宋体"/>
                <w:color w:val="auto"/>
                <w:szCs w:val="24"/>
                <w:highlight w:val="none"/>
              </w:rPr>
              <w:t>提供有《纠正和预防措施处理单》1份</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cs="宋体"/>
                <w:color w:val="auto"/>
                <w:szCs w:val="24"/>
                <w:highlight w:val="none"/>
                <w:lang w:val="en-US" w:eastAsia="zh-CN"/>
              </w:rPr>
            </w:pPr>
            <w:r>
              <w:rPr>
                <w:rFonts w:hint="eastAsia" w:ascii="宋体" w:hAnsi="宋体" w:cs="宋体"/>
                <w:color w:val="auto"/>
                <w:szCs w:val="24"/>
                <w:highlight w:val="none"/>
              </w:rPr>
              <w:t>时间：20</w:t>
            </w:r>
            <w:r>
              <w:rPr>
                <w:rFonts w:hint="eastAsia" w:ascii="宋体" w:hAnsi="宋体" w:cs="宋体"/>
                <w:color w:val="auto"/>
                <w:szCs w:val="24"/>
                <w:highlight w:val="none"/>
                <w:lang w:val="en-US" w:eastAsia="zh-CN"/>
              </w:rPr>
              <w:t>22</w:t>
            </w:r>
            <w:r>
              <w:rPr>
                <w:rFonts w:hint="eastAsia" w:ascii="宋体" w:hAnsi="宋体" w:cs="宋体"/>
                <w:color w:val="auto"/>
                <w:szCs w:val="24"/>
                <w:highlight w:val="none"/>
              </w:rPr>
              <w:t>年</w:t>
            </w:r>
            <w:r>
              <w:rPr>
                <w:rFonts w:hint="eastAsia" w:ascii="宋体" w:hAnsi="宋体" w:cs="宋体"/>
                <w:color w:val="auto"/>
                <w:szCs w:val="24"/>
                <w:highlight w:val="none"/>
                <w:lang w:val="en-US" w:eastAsia="zh-CN"/>
              </w:rPr>
              <w:t>5</w:t>
            </w:r>
            <w:r>
              <w:rPr>
                <w:rFonts w:hint="eastAsia" w:ascii="宋体" w:hAnsi="宋体" w:cs="宋体"/>
                <w:color w:val="auto"/>
                <w:szCs w:val="24"/>
                <w:highlight w:val="none"/>
              </w:rPr>
              <w:t>月</w:t>
            </w:r>
            <w:r>
              <w:rPr>
                <w:rFonts w:hint="eastAsia" w:ascii="宋体" w:hAnsi="宋体" w:cs="宋体"/>
                <w:color w:val="auto"/>
                <w:szCs w:val="24"/>
                <w:highlight w:val="none"/>
                <w:lang w:val="en-US" w:eastAsia="zh-CN"/>
              </w:rPr>
              <w:t>8</w:t>
            </w:r>
            <w:r>
              <w:rPr>
                <w:rFonts w:hint="eastAsia" w:ascii="宋体" w:hAnsi="宋体" w:cs="宋体"/>
                <w:color w:val="auto"/>
                <w:szCs w:val="24"/>
                <w:highlight w:val="none"/>
              </w:rPr>
              <w:t>日  责任部门：</w:t>
            </w:r>
            <w:r>
              <w:rPr>
                <w:rFonts w:hint="eastAsia" w:ascii="宋体" w:hAnsi="宋体" w:cs="宋体"/>
                <w:color w:val="auto"/>
                <w:szCs w:val="24"/>
                <w:highlight w:val="none"/>
                <w:lang w:val="en-US" w:eastAsia="zh-CN"/>
              </w:rPr>
              <w:t>业务部</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cs="宋体"/>
                <w:color w:val="auto"/>
                <w:szCs w:val="24"/>
                <w:highlight w:val="none"/>
                <w:lang w:eastAsia="zh-CN"/>
              </w:rPr>
            </w:pPr>
            <w:r>
              <w:rPr>
                <w:rFonts w:hint="eastAsia" w:ascii="宋体" w:hAnsi="宋体" w:cs="宋体"/>
                <w:color w:val="auto"/>
                <w:szCs w:val="24"/>
                <w:highlight w:val="none"/>
              </w:rPr>
              <w:t>不合格事实描述</w:t>
            </w:r>
            <w:r>
              <w:rPr>
                <w:rFonts w:hint="eastAsia" w:ascii="宋体" w:hAnsi="宋体" w:cs="宋体"/>
                <w:color w:val="auto"/>
                <w:szCs w:val="24"/>
                <w:highlight w:val="none"/>
                <w:lang w:eastAsia="zh-CN"/>
              </w:rPr>
              <w:t>：现场查见</w:t>
            </w:r>
            <w:r>
              <w:rPr>
                <w:rFonts w:hint="eastAsia" w:ascii="宋体" w:hAnsi="宋体" w:cs="宋体"/>
                <w:color w:val="auto"/>
                <w:szCs w:val="24"/>
                <w:highlight w:val="none"/>
                <w:lang w:val="en-US" w:eastAsia="zh-CN"/>
              </w:rPr>
              <w:t>恒温干燥箱无法开机已损坏</w:t>
            </w:r>
            <w:r>
              <w:rPr>
                <w:rFonts w:hint="eastAsia" w:ascii="宋体" w:hAnsi="宋体" w:cs="宋体"/>
                <w:color w:val="auto"/>
                <w:szCs w:val="24"/>
                <w:highlight w:val="none"/>
                <w:lang w:eastAsia="zh-CN"/>
              </w:rPr>
              <w:t>，未</w:t>
            </w:r>
            <w:r>
              <w:rPr>
                <w:rFonts w:hint="eastAsia" w:ascii="宋体" w:hAnsi="宋体" w:cs="宋体"/>
                <w:color w:val="auto"/>
                <w:szCs w:val="24"/>
                <w:highlight w:val="none"/>
                <w:lang w:val="en-US" w:eastAsia="zh-CN"/>
              </w:rPr>
              <w:t>及时贴</w:t>
            </w:r>
            <w:r>
              <w:rPr>
                <w:rFonts w:hint="eastAsia" w:ascii="宋体" w:hAnsi="宋体" w:cs="宋体"/>
                <w:color w:val="auto"/>
                <w:szCs w:val="24"/>
                <w:highlight w:val="none"/>
                <w:lang w:eastAsia="zh-CN"/>
              </w:rPr>
              <w:t>停用标识。</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cs="宋体"/>
                <w:color w:val="auto"/>
                <w:szCs w:val="24"/>
                <w:highlight w:val="none"/>
                <w:lang w:eastAsia="zh-CN"/>
              </w:rPr>
            </w:pPr>
            <w:r>
              <w:rPr>
                <w:rFonts w:hint="eastAsia" w:ascii="宋体" w:hAnsi="宋体" w:cs="宋体"/>
                <w:color w:val="auto"/>
                <w:szCs w:val="24"/>
                <w:highlight w:val="none"/>
              </w:rPr>
              <w:t>原因分析：</w:t>
            </w:r>
            <w:r>
              <w:rPr>
                <w:rFonts w:hint="eastAsia" w:ascii="宋体" w:hAnsi="宋体" w:cs="宋体"/>
                <w:color w:val="auto"/>
                <w:szCs w:val="24"/>
                <w:highlight w:val="none"/>
                <w:lang w:val="en-US" w:eastAsia="zh-CN"/>
              </w:rPr>
              <w:t>恒温干燥箱电源烧坏，操作</w:t>
            </w:r>
            <w:r>
              <w:rPr>
                <w:rFonts w:hint="eastAsia" w:ascii="宋体" w:hAnsi="宋体" w:cs="宋体"/>
                <w:color w:val="auto"/>
                <w:szCs w:val="24"/>
                <w:highlight w:val="none"/>
                <w:lang w:eastAsia="zh-CN"/>
              </w:rPr>
              <w:t>人员</w:t>
            </w:r>
            <w:r>
              <w:rPr>
                <w:rFonts w:hint="eastAsia" w:ascii="宋体" w:hAnsi="宋体" w:cs="宋体"/>
                <w:color w:val="auto"/>
                <w:szCs w:val="24"/>
                <w:highlight w:val="none"/>
                <w:lang w:val="en-US" w:eastAsia="zh-CN"/>
              </w:rPr>
              <w:t>未及时上报维修，也未贴</w:t>
            </w:r>
            <w:r>
              <w:rPr>
                <w:rFonts w:hint="eastAsia" w:ascii="宋体" w:hAnsi="宋体" w:cs="宋体"/>
                <w:color w:val="auto"/>
                <w:szCs w:val="24"/>
                <w:highlight w:val="none"/>
                <w:lang w:eastAsia="zh-CN"/>
              </w:rPr>
              <w:t>停用标识。</w:t>
            </w:r>
          </w:p>
          <w:p>
            <w:pPr>
              <w:keepNext w:val="0"/>
              <w:keepLines w:val="0"/>
              <w:pageBreakBefore w:val="0"/>
              <w:kinsoku/>
              <w:wordWrap/>
              <w:overflowPunct/>
              <w:topLinePunct w:val="0"/>
              <w:autoSpaceDE/>
              <w:autoSpaceDN/>
              <w:bidi w:val="0"/>
              <w:spacing w:line="312" w:lineRule="auto"/>
              <w:ind w:firstLine="420" w:firstLineChars="200"/>
              <w:textAlignment w:val="auto"/>
              <w:rPr>
                <w:rFonts w:hint="default" w:ascii="宋体" w:hAnsi="宋体" w:cs="宋体"/>
                <w:color w:val="auto"/>
                <w:szCs w:val="24"/>
                <w:highlight w:val="none"/>
                <w:lang w:val="en-US" w:eastAsia="zh-CN"/>
              </w:rPr>
            </w:pPr>
            <w:r>
              <w:rPr>
                <w:rFonts w:hint="eastAsia" w:ascii="宋体" w:hAnsi="宋体" w:cs="宋体"/>
                <w:color w:val="auto"/>
                <w:szCs w:val="24"/>
                <w:highlight w:val="none"/>
              </w:rPr>
              <w:t>纠正措施：</w:t>
            </w:r>
            <w:r>
              <w:rPr>
                <w:rFonts w:hint="eastAsia" w:ascii="宋体" w:hAnsi="宋体" w:cs="宋体"/>
                <w:color w:val="auto"/>
                <w:szCs w:val="24"/>
                <w:highlight w:val="none"/>
                <w:lang w:eastAsia="zh-CN"/>
              </w:rPr>
              <w:t>贴红色停用标识，对相关人员进行培训教育，</w:t>
            </w:r>
            <w:r>
              <w:rPr>
                <w:rFonts w:hint="eastAsia" w:ascii="宋体" w:hAnsi="宋体" w:cs="宋体"/>
                <w:color w:val="auto"/>
                <w:szCs w:val="24"/>
                <w:highlight w:val="none"/>
                <w:lang w:val="en-US" w:eastAsia="zh-CN"/>
              </w:rPr>
              <w:t>尽快安排维修处理。</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cs="宋体"/>
                <w:color w:val="auto"/>
                <w:szCs w:val="24"/>
                <w:highlight w:val="none"/>
              </w:rPr>
            </w:pPr>
            <w:r>
              <w:rPr>
                <w:rFonts w:hint="eastAsia" w:ascii="宋体" w:hAnsi="宋体" w:cs="宋体"/>
                <w:color w:val="auto"/>
                <w:szCs w:val="24"/>
                <w:highlight w:val="none"/>
              </w:rPr>
              <w:t>纠正措施完成情况：已按纠正措施实施并验证有效。</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cs="宋体"/>
                <w:color w:val="auto"/>
                <w:szCs w:val="24"/>
                <w:highlight w:val="none"/>
              </w:rPr>
            </w:pPr>
            <w:r>
              <w:rPr>
                <w:rFonts w:hint="eastAsia" w:ascii="宋体" w:hAnsi="宋体" w:cs="宋体"/>
                <w:color w:val="auto"/>
                <w:szCs w:val="24"/>
                <w:highlight w:val="none"/>
              </w:rPr>
              <w:t>措施验证：有效</w:t>
            </w:r>
          </w:p>
          <w:p>
            <w:pPr>
              <w:keepNext w:val="0"/>
              <w:keepLines w:val="0"/>
              <w:pageBreakBefore w:val="0"/>
              <w:kinsoku/>
              <w:wordWrap/>
              <w:overflowPunct/>
              <w:topLinePunct w:val="0"/>
              <w:autoSpaceDE/>
              <w:autoSpaceDN/>
              <w:bidi w:val="0"/>
              <w:spacing w:line="312" w:lineRule="auto"/>
              <w:ind w:firstLine="420" w:firstLineChars="200"/>
              <w:textAlignment w:val="auto"/>
              <w:rPr>
                <w:rFonts w:hint="default" w:ascii="宋体" w:hAnsi="宋体" w:cs="宋体"/>
                <w:color w:val="auto"/>
                <w:szCs w:val="24"/>
                <w:highlight w:val="none"/>
                <w:lang w:val="en-US" w:eastAsia="zh-CN"/>
              </w:rPr>
            </w:pPr>
            <w:r>
              <w:rPr>
                <w:rFonts w:hint="eastAsia" w:ascii="宋体" w:hAnsi="宋体" w:cs="宋体"/>
                <w:color w:val="auto"/>
                <w:szCs w:val="24"/>
                <w:highlight w:val="none"/>
              </w:rPr>
              <w:t>验证人：</w:t>
            </w:r>
            <w:r>
              <w:rPr>
                <w:rFonts w:hint="eastAsia" w:ascii="宋体" w:hAnsi="宋体" w:cs="宋体"/>
                <w:color w:val="auto"/>
                <w:szCs w:val="24"/>
                <w:highlight w:val="none"/>
                <w:lang w:val="en-US" w:eastAsia="zh-CN"/>
              </w:rPr>
              <w:t xml:space="preserve">刘严联  </w:t>
            </w:r>
            <w:r>
              <w:rPr>
                <w:rFonts w:hint="eastAsia" w:ascii="宋体" w:hAnsi="宋体" w:cs="宋体"/>
                <w:color w:val="auto"/>
                <w:szCs w:val="24"/>
                <w:highlight w:val="none"/>
              </w:rPr>
              <w:t>20</w:t>
            </w:r>
            <w:r>
              <w:rPr>
                <w:rFonts w:hint="eastAsia" w:ascii="宋体" w:hAnsi="宋体" w:cs="宋体"/>
                <w:color w:val="auto"/>
                <w:szCs w:val="24"/>
                <w:highlight w:val="none"/>
                <w:lang w:val="en-US" w:eastAsia="zh-CN"/>
              </w:rPr>
              <w:t>22</w:t>
            </w:r>
            <w:r>
              <w:rPr>
                <w:rFonts w:hint="eastAsia" w:ascii="宋体" w:hAnsi="宋体" w:cs="宋体"/>
                <w:color w:val="auto"/>
                <w:szCs w:val="24"/>
                <w:highlight w:val="none"/>
              </w:rPr>
              <w:t>年</w:t>
            </w:r>
            <w:r>
              <w:rPr>
                <w:rFonts w:hint="eastAsia" w:ascii="宋体" w:hAnsi="宋体" w:cs="宋体"/>
                <w:color w:val="auto"/>
                <w:szCs w:val="24"/>
                <w:highlight w:val="none"/>
                <w:lang w:val="en-US" w:eastAsia="zh-CN"/>
              </w:rPr>
              <w:t>5</w:t>
            </w:r>
            <w:r>
              <w:rPr>
                <w:rFonts w:hint="eastAsia" w:ascii="宋体" w:hAnsi="宋体" w:cs="宋体"/>
                <w:color w:val="auto"/>
                <w:szCs w:val="24"/>
                <w:highlight w:val="none"/>
              </w:rPr>
              <w:t>月</w:t>
            </w:r>
            <w:r>
              <w:rPr>
                <w:rFonts w:hint="eastAsia" w:ascii="宋体" w:hAnsi="宋体" w:cs="宋体"/>
                <w:color w:val="auto"/>
                <w:szCs w:val="24"/>
                <w:highlight w:val="none"/>
                <w:lang w:val="en-US" w:eastAsia="zh-CN"/>
              </w:rPr>
              <w:t>11</w:t>
            </w:r>
            <w:r>
              <w:rPr>
                <w:rFonts w:hint="eastAsia" w:ascii="宋体" w:hAnsi="宋体" w:cs="宋体"/>
                <w:color w:val="auto"/>
                <w:szCs w:val="24"/>
                <w:highlight w:val="none"/>
              </w:rPr>
              <w:t>日</w:t>
            </w:r>
          </w:p>
          <w:p>
            <w:pPr>
              <w:keepNext w:val="0"/>
              <w:keepLines w:val="0"/>
              <w:pageBreakBefore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kern w:val="2"/>
                <w:sz w:val="21"/>
                <w:szCs w:val="24"/>
                <w:lang w:val="en-US" w:eastAsia="zh-CN" w:bidi="ar-SA"/>
              </w:rPr>
            </w:pPr>
            <w:r>
              <w:rPr>
                <w:rFonts w:hint="eastAsia" w:ascii="宋体" w:hAnsi="宋体" w:cs="宋体"/>
                <w:color w:val="auto"/>
                <w:szCs w:val="24"/>
                <w:highlight w:val="none"/>
              </w:rPr>
              <w:t>纠正措施实施基本有效。</w:t>
            </w:r>
          </w:p>
        </w:tc>
        <w:tc>
          <w:tcPr>
            <w:tcW w:w="13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bl>
    <w:p>
      <w:pPr>
        <w:pStyle w:val="8"/>
        <w:rPr>
          <w:rFonts w:hint="eastAsia"/>
          <w:color w:val="auto"/>
        </w:rPr>
      </w:pPr>
      <w:r>
        <w:rPr>
          <w:rFonts w:hint="eastAsia"/>
          <w:color w:val="auto"/>
        </w:rPr>
        <w:t>说明：不符合标注N</w:t>
      </w:r>
    </w:p>
    <w:p>
      <w:pPr>
        <w:pStyle w:val="8"/>
        <w:rPr>
          <w:rFonts w:hint="eastAsia"/>
          <w:color w:val="auto"/>
        </w:rPr>
      </w:pPr>
    </w:p>
    <w:p>
      <w:pPr>
        <w:pStyle w:val="8"/>
        <w:rPr>
          <w:rFonts w:hint="eastAsia"/>
          <w:color w:val="auto"/>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9"/>
      <w:pBdr>
        <w:bottom w:val="none" w:color="auto" w:sz="0" w:space="0"/>
      </w:pBdr>
      <w:spacing w:line="320" w:lineRule="exact"/>
      <w:ind w:firstLine="756" w:firstLineChars="400"/>
      <w:jc w:val="left"/>
    </w:pPr>
    <w:r>
      <w:rPr>
        <w:rStyle w:val="18"/>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07C6E"/>
    <w:multiLevelType w:val="singleLevel"/>
    <w:tmpl w:val="07F07C6E"/>
    <w:lvl w:ilvl="0" w:tentative="0">
      <w:start w:val="1"/>
      <w:numFmt w:val="decimal"/>
      <w:suff w:val="nothing"/>
      <w:lvlText w:val="%1）"/>
      <w:lvlJc w:val="left"/>
    </w:lvl>
  </w:abstractNum>
  <w:abstractNum w:abstractNumId="1">
    <w:nsid w:val="57033466"/>
    <w:multiLevelType w:val="singleLevel"/>
    <w:tmpl w:val="57033466"/>
    <w:lvl w:ilvl="0" w:tentative="0">
      <w:start w:val="1"/>
      <w:numFmt w:val="decimal"/>
      <w:suff w:val="nothing"/>
      <w:lvlText w:val="%1、"/>
      <w:lvlJc w:val="left"/>
    </w:lvl>
  </w:abstractNum>
  <w:abstractNum w:abstractNumId="2">
    <w:nsid w:val="59BF21E7"/>
    <w:multiLevelType w:val="singleLevel"/>
    <w:tmpl w:val="59BF21E7"/>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WI2Y2I4MGM4MDY5MTkxYTc1OWQ2YWJkMDM4MmZjZTIifQ=="/>
  </w:docVars>
  <w:rsids>
    <w:rsidRoot w:val="00000000"/>
    <w:rsid w:val="00DD79AC"/>
    <w:rsid w:val="02055EC6"/>
    <w:rsid w:val="06F37A6F"/>
    <w:rsid w:val="08594AB2"/>
    <w:rsid w:val="0B3643CE"/>
    <w:rsid w:val="0F973680"/>
    <w:rsid w:val="14A90CD5"/>
    <w:rsid w:val="152A10C6"/>
    <w:rsid w:val="289A7177"/>
    <w:rsid w:val="309D61D2"/>
    <w:rsid w:val="33842ADE"/>
    <w:rsid w:val="36867962"/>
    <w:rsid w:val="36C616DB"/>
    <w:rsid w:val="40BD420B"/>
    <w:rsid w:val="4651674B"/>
    <w:rsid w:val="48977725"/>
    <w:rsid w:val="49B14177"/>
    <w:rsid w:val="5227510E"/>
    <w:rsid w:val="555939BA"/>
    <w:rsid w:val="5A453E43"/>
    <w:rsid w:val="61210E7C"/>
    <w:rsid w:val="634C0B5E"/>
    <w:rsid w:val="668E7D33"/>
    <w:rsid w:val="6B0F290E"/>
    <w:rsid w:val="6F753CB7"/>
    <w:rsid w:val="714A1A8C"/>
    <w:rsid w:val="723D2D95"/>
    <w:rsid w:val="7A5B68BC"/>
    <w:rsid w:val="7C0A54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4">
    <w:name w:val="Body Text"/>
    <w:basedOn w:val="1"/>
    <w:unhideWhenUsed/>
    <w:qFormat/>
    <w:uiPriority w:val="0"/>
    <w:pPr>
      <w:spacing w:after="120"/>
    </w:pPr>
  </w:style>
  <w:style w:type="paragraph" w:styleId="5">
    <w:name w:val="Body Text Indent"/>
    <w:basedOn w:val="1"/>
    <w:unhideWhenUsed/>
    <w:qFormat/>
    <w:uiPriority w:val="0"/>
    <w:pPr>
      <w:spacing w:after="120"/>
      <w:ind w:left="420" w:leftChars="200"/>
    </w:pPr>
  </w:style>
  <w:style w:type="paragraph" w:styleId="6">
    <w:name w:val="Plain Text"/>
    <w:basedOn w:val="1"/>
    <w:qFormat/>
    <w:uiPriority w:val="99"/>
    <w:rPr>
      <w:rFonts w:ascii="宋体" w:hAnsi="Courier New"/>
    </w:rPr>
  </w:style>
  <w:style w:type="paragraph" w:styleId="7">
    <w:name w:val="Balloon Text"/>
    <w:basedOn w:val="1"/>
    <w:link w:val="17"/>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表格文字"/>
    <w:basedOn w:val="1"/>
    <w:qFormat/>
    <w:uiPriority w:val="0"/>
    <w:pPr>
      <w:spacing w:before="25" w:after="25"/>
    </w:pPr>
    <w:rPr>
      <w:bCs/>
      <w:spacing w:val="10"/>
    </w:rPr>
  </w:style>
  <w:style w:type="character" w:customStyle="1" w:styleId="15">
    <w:name w:val="页眉 Char"/>
    <w:basedOn w:val="13"/>
    <w:link w:val="9"/>
    <w:qFormat/>
    <w:uiPriority w:val="99"/>
    <w:rPr>
      <w:rFonts w:ascii="Times New Roman" w:hAnsi="Times New Roman" w:eastAsia="宋体" w:cs="Times New Roman"/>
      <w:sz w:val="18"/>
      <w:szCs w:val="18"/>
    </w:rPr>
  </w:style>
  <w:style w:type="character" w:customStyle="1" w:styleId="16">
    <w:name w:val="页脚 Char"/>
    <w:basedOn w:val="13"/>
    <w:link w:val="8"/>
    <w:qFormat/>
    <w:uiPriority w:val="99"/>
    <w:rPr>
      <w:rFonts w:ascii="Times New Roman" w:hAnsi="Times New Roman" w:eastAsia="宋体" w:cs="Times New Roman"/>
      <w:sz w:val="18"/>
      <w:szCs w:val="18"/>
    </w:rPr>
  </w:style>
  <w:style w:type="character" w:customStyle="1" w:styleId="17">
    <w:name w:val="批注框文本 Char"/>
    <w:basedOn w:val="13"/>
    <w:link w:val="7"/>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列出段落1"/>
    <w:basedOn w:val="1"/>
    <w:qFormat/>
    <w:uiPriority w:val="34"/>
    <w:pPr>
      <w:ind w:firstLine="420" w:firstLineChars="200"/>
    </w:pPr>
    <w:rPr>
      <w:rFonts w:ascii="Calibri" w:hAnsi="Calibri"/>
      <w:szCs w:val="22"/>
    </w:rPr>
  </w:style>
  <w:style w:type="paragraph" w:styleId="2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26240</Words>
  <Characters>28176</Characters>
  <Lines>1</Lines>
  <Paragraphs>1</Paragraphs>
  <TotalTime>1</TotalTime>
  <ScaleCrop>false</ScaleCrop>
  <LinksUpToDate>false</LinksUpToDate>
  <CharactersWithSpaces>29225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2022-08-26T00:53:04Z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2052-11.1.0.12313</vt:lpwstr>
  </property>
</Properties>
</file>