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0992-2022-QEO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南京永腾医疗技术开发有限公司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913201113023154628</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Q:10,E:10,O:10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南京永腾医疗技术开发有限公司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Q：办公转椅、医用诊疗桌、治疗柜、污洗池、通风柜、多功能取材台、安全柜、操作台、文件柜、ICU床边柜的销售</w:t>
            </w:r>
          </w:p>
          <w:p>
            <w:pPr>
              <w:snapToGrid w:val="0"/>
              <w:spacing w:line="0" w:lineRule="atLeast"/>
              <w:jc w:val="left"/>
              <w:rPr>
                <w:sz w:val="22"/>
                <w:szCs w:val="22"/>
              </w:rPr>
            </w:pPr>
            <w:r>
              <w:rPr>
                <w:sz w:val="22"/>
                <w:szCs w:val="22"/>
              </w:rPr>
              <w:t>E：办公转椅、医用诊疗桌、治疗柜、污洗池、通风柜、多功能取材台、安全柜、操作台、文件柜、ICU床边柜的销售所涉及场所的相关环境管理活动</w:t>
            </w:r>
          </w:p>
          <w:p>
            <w:pPr>
              <w:snapToGrid w:val="0"/>
              <w:spacing w:line="0" w:lineRule="atLeast"/>
              <w:jc w:val="left"/>
              <w:rPr>
                <w:sz w:val="22"/>
                <w:szCs w:val="22"/>
              </w:rPr>
            </w:pPr>
            <w:r>
              <w:rPr>
                <w:sz w:val="22"/>
                <w:szCs w:val="22"/>
              </w:rPr>
              <w:t>O：办公转椅、医用诊疗桌、治疗柜、污洗池、通风柜、多功能取材台、安全柜、操作台、文件柜、ICU床边柜的销售所涉及场所的相关职业健康安全管理活动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江苏省南京市江北新区大桥北路9号016幢旭日华庭金棕榈弘阳大厦1单元2115室</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江苏省南京市江北新区大桥北路9号016幢旭日华庭金棕榈弘阳大厦1单元2115室</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Nanjing Yongteng Medical Technology Development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Sales of office swivel chairs, medical treatment tables, treatment cabinets, sewage washing pools, fume hoods, multi-functional material extraction tables, safety cabinets, operation desks, file cabinets and ICU bedside cabinets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Relevant environmental management activities of the places involved in the sales of office swivel chairs, medical treatment tables, treatment cabinets, sewage washing pools, fume hoods, multi-functional material extraction tables, safety cabinets, operation desks, file cabinets and ICU bedside cabinets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Room 2115, unit 1, Hongyang building, Xuri Huating golden palm, building 016, No. 9, Daqiao North Road, Jiangbei new district, Nanjing, Jiangsu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Relevant occupational health and safety management activities in the places involved in the sales of office swivel chairs, medical treatment tables, treatment cabinets, sewage washing pools, fume hoods, multi-functional material extraction tables, safety cabinets, operation desks, file cabinets and ICU bedside cabinets</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Room 2115, unit 1, Hongyang building, Xuri Huating golden palm, building 016, No. 9, Daqiao North Road, Jiangbei new district, Nanjing, Jiangsu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ascii="宋体" w:hAnsi="宋体"/>
                <w:sz w:val="22"/>
                <w:szCs w:val="22"/>
              </w:rPr>
              <w:drawing>
                <wp:anchor distT="0" distB="0" distL="114300" distR="114300" simplePos="0" relativeHeight="251658240" behindDoc="0" locked="0" layoutInCell="1" allowOverlap="1">
                  <wp:simplePos x="0" y="0"/>
                  <wp:positionH relativeFrom="column">
                    <wp:posOffset>59690</wp:posOffset>
                  </wp:positionH>
                  <wp:positionV relativeFrom="paragraph">
                    <wp:posOffset>104140</wp:posOffset>
                  </wp:positionV>
                  <wp:extent cx="542925" cy="3200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42925" cy="320040"/>
                          </a:xfrm>
                          <a:prstGeom prst="rect">
                            <a:avLst/>
                          </a:prstGeom>
                          <a:noFill/>
                        </pic:spPr>
                      </pic:pic>
                    </a:graphicData>
                  </a:graphic>
                </wp:anchor>
              </w:drawing>
            </w: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3073" o:spt="202" type="#_x0000_t202" style="position:absolute;left:0pt;margin-left:389.15pt;margin-top:10.7pt;height:20.2pt;width:87.9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65865"/>
    <w:rsid w:val="006D58AC"/>
    <w:rsid w:val="007A1E37"/>
    <w:rsid w:val="008735BA"/>
    <w:rsid w:val="009B70D3"/>
    <w:rsid w:val="00A30DE5"/>
    <w:rsid w:val="00A65865"/>
    <w:rsid w:val="68167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257</Words>
  <Characters>1465</Characters>
  <Lines>12</Lines>
  <Paragraphs>3</Paragraphs>
  <TotalTime>6</TotalTime>
  <ScaleCrop>false</ScaleCrop>
  <LinksUpToDate>false</LinksUpToDate>
  <CharactersWithSpaces>1719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2022-08-24T08:05:42Z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2052-11.8.2.8506</vt:lpwstr>
  </property>
</Properties>
</file>