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河北舒春热力科技有限公司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河北省邯郸市丛台区黄粱梦镇贵龙岗村西中煤物流园区南院3号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河北省邯郸市丛台区联防路德源商务中心2309室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刘军莲</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13313303089</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handanljl@163.com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r>
              <w:rPr>
                <w:rFonts w:hint="eastAsia"/>
              </w:rPr>
              <w:t>刘军莲</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r>
              <w:rPr>
                <w:sz w:val="21"/>
                <w:szCs w:val="21"/>
              </w:rPr>
              <w:t>13313303089</w:t>
            </w:r>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r>
              <w:rPr>
                <w:rFonts w:hint="eastAsia"/>
                <w:sz w:val="21"/>
                <w:szCs w:val="21"/>
              </w:rPr>
              <w:t>handanljl@163.com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1006-2022-E</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w:t>
            </w:r>
            <w:r>
              <w:rPr>
                <w:rFonts w:hint="eastAsia" w:ascii="宋体" w:hAnsi="宋体"/>
                <w:b/>
                <w:bCs/>
                <w:sz w:val="20"/>
                <w:szCs w:val="22"/>
                <w:lang w:eastAsia="zh-CN"/>
              </w:rPr>
              <w:t>，</w:t>
            </w:r>
            <w:r>
              <w:rPr>
                <w:rFonts w:hint="eastAsia" w:ascii="宋体" w:hAnsi="宋体"/>
                <w:b/>
                <w:bCs/>
                <w:sz w:val="20"/>
                <w:szCs w:val="22"/>
              </w:rPr>
              <w:t>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rFonts w:hint="default" w:eastAsia="宋体"/>
                <w:sz w:val="20"/>
                <w:lang w:val="en-US" w:eastAsia="zh-CN"/>
              </w:rPr>
            </w:pPr>
            <w:bookmarkStart w:id="24" w:name="审核范围"/>
            <w:r>
              <w:rPr>
                <w:sz w:val="20"/>
              </w:rPr>
              <w:t>碳晶电暖器、直热对流式电暖器、石墨烯电暖器、碳纤维电暖器、低环境温度空气源变频热泵热风机的销售所涉及场所的相关环境管理活动</w:t>
            </w:r>
            <w:bookmarkEnd w:id="24"/>
            <w:r>
              <w:rPr>
                <w:rFonts w:hint="eastAsia"/>
                <w:sz w:val="20"/>
                <w:lang w:val="en-US" w:eastAsia="zh-CN"/>
              </w:rPr>
              <w:t xml:space="preserve">  </w:t>
            </w:r>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29.11.04</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bookmarkStart w:id="36" w:name="_GoBack"/>
            <w:bookmarkEnd w:id="36"/>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A/1</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2022年08月26日 上午至2022年08月27日 上午</w:t>
            </w:r>
            <w:bookmarkEnd w:id="33"/>
            <w:r>
              <w:rPr>
                <w:rFonts w:hint="eastAsia"/>
                <w:b/>
                <w:sz w:val="20"/>
              </w:rPr>
              <w:t>(共</w:t>
            </w:r>
            <w:bookmarkStart w:id="34" w:name="审核天数"/>
            <w:r>
              <w:rPr>
                <w:rFonts w:hint="eastAsia"/>
                <w:b/>
                <w:sz w:val="20"/>
              </w:rPr>
              <w:t>1.5</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default" w:eastAsia="宋体"/>
                <w:sz w:val="20"/>
                <w:lang w:val="en-US" w:eastAsia="zh-CN"/>
              </w:rPr>
            </w:pPr>
            <w:r>
              <w:rPr>
                <w:sz w:val="20"/>
                <w:lang w:val="de-DE"/>
              </w:rPr>
              <w:t>张星</w:t>
            </w:r>
            <w:r>
              <w:rPr>
                <w:rFonts w:hint="eastAsia"/>
                <w:sz w:val="20"/>
                <w:lang w:val="en-US" w:eastAsia="zh-CN"/>
              </w:rPr>
              <w:t>(A)</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2020-N1EMS-1263722</w:t>
            </w:r>
          </w:p>
        </w:tc>
        <w:tc>
          <w:tcPr>
            <w:tcW w:w="1696" w:type="dxa"/>
            <w:gridSpan w:val="2"/>
            <w:vAlign w:val="center"/>
          </w:tcPr>
          <w:p>
            <w:pPr>
              <w:jc w:val="center"/>
              <w:rPr>
                <w:sz w:val="20"/>
                <w:lang w:val="de-DE"/>
              </w:rPr>
            </w:pPr>
            <w:r>
              <w:rPr>
                <w:sz w:val="20"/>
                <w:lang w:val="de-DE"/>
              </w:rPr>
              <w:t>29.11.04</w:t>
            </w:r>
          </w:p>
        </w:tc>
        <w:tc>
          <w:tcPr>
            <w:tcW w:w="1299" w:type="dxa"/>
            <w:gridSpan w:val="4"/>
            <w:vAlign w:val="center"/>
          </w:tcPr>
          <w:p>
            <w:pPr>
              <w:jc w:val="center"/>
              <w:rPr>
                <w:sz w:val="20"/>
                <w:lang w:val="de-DE"/>
              </w:rPr>
            </w:pPr>
            <w:r>
              <w:rPr>
                <w:sz w:val="20"/>
                <w:lang w:val="de-DE"/>
              </w:rPr>
              <w:t>13731692448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rFonts w:hint="eastAsia" w:eastAsia="宋体"/>
                <w:sz w:val="21"/>
                <w:szCs w:val="21"/>
                <w:lang w:val="en-US" w:eastAsia="zh-CN"/>
              </w:rPr>
            </w:pPr>
            <w:r>
              <w:rPr>
                <w:rFonts w:hint="eastAsia"/>
                <w:sz w:val="21"/>
                <w:szCs w:val="21"/>
                <w:lang w:val="en-US" w:eastAsia="zh-CN"/>
              </w:rPr>
              <w:t>/</w:t>
            </w: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rPr>
                <w:rFonts w:hint="eastAsia" w:eastAsia="宋体"/>
                <w:lang w:val="en-US" w:eastAsia="zh-CN"/>
              </w:rPr>
            </w:pPr>
            <w:r>
              <w:rPr>
                <w:rFonts w:hint="eastAsia"/>
                <w:lang w:val="en-US"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李凤娟</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13731692448</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2022.8.24</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default" w:eastAsia="宋体"/>
                <w:sz w:val="21"/>
                <w:szCs w:val="21"/>
                <w:lang w:val="en-US" w:eastAsia="zh-CN"/>
              </w:rPr>
            </w:pPr>
            <w:r>
              <w:rPr>
                <w:rFonts w:hint="eastAsia"/>
                <w:sz w:val="21"/>
                <w:szCs w:val="21"/>
                <w:lang w:val="en-US" w:eastAsia="zh-CN"/>
              </w:rPr>
              <w:t>2022.8.24</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Pr>
        <w:pStyle w:val="2"/>
      </w:pPr>
    </w:p>
    <w:p>
      <w:pPr>
        <w:pStyle w:val="2"/>
      </w:pP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472"/>
        <w:gridCol w:w="647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8"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72" w:type="dxa"/>
            <w:vAlign w:val="center"/>
          </w:tcPr>
          <w:p>
            <w:pPr>
              <w:snapToGrid w:val="0"/>
              <w:spacing w:line="280" w:lineRule="exact"/>
              <w:jc w:val="center"/>
              <w:rPr>
                <w:b/>
                <w:sz w:val="22"/>
                <w:szCs w:val="22"/>
              </w:rPr>
            </w:pPr>
            <w:r>
              <w:rPr>
                <w:rFonts w:hint="eastAsia"/>
                <w:b/>
                <w:sz w:val="20"/>
              </w:rPr>
              <w:t>时间</w:t>
            </w:r>
          </w:p>
        </w:tc>
        <w:tc>
          <w:tcPr>
            <w:tcW w:w="6473" w:type="dxa"/>
            <w:vAlign w:val="center"/>
          </w:tcPr>
          <w:p>
            <w:pPr>
              <w:snapToGrid w:val="0"/>
              <w:spacing w:line="280" w:lineRule="exact"/>
              <w:jc w:val="center"/>
              <w:rPr>
                <w:b/>
                <w:sz w:val="22"/>
                <w:szCs w:val="22"/>
              </w:rPr>
            </w:pPr>
            <w:r>
              <w:rPr>
                <w:rFonts w:hint="eastAsia"/>
                <w:b/>
                <w:sz w:val="20"/>
              </w:rPr>
              <w:t>受审核部门、场所及审核内容</w:t>
            </w:r>
          </w:p>
        </w:tc>
        <w:tc>
          <w:tcPr>
            <w:tcW w:w="1264"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8" w:type="dxa"/>
            <w:tcBorders>
              <w:lef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202</w:t>
            </w:r>
            <w:r>
              <w:rPr>
                <w:rFonts w:hint="eastAsia"/>
                <w:b/>
                <w:sz w:val="20"/>
                <w:lang w:val="en-US" w:eastAsia="zh-CN"/>
              </w:rPr>
              <w:t>2</w:t>
            </w:r>
            <w:r>
              <w:rPr>
                <w:rFonts w:hint="eastAsia"/>
                <w:b/>
                <w:sz w:val="20"/>
              </w:rPr>
              <w:t>.</w:t>
            </w:r>
            <w:r>
              <w:rPr>
                <w:rFonts w:hint="eastAsia"/>
                <w:b/>
                <w:sz w:val="20"/>
                <w:lang w:val="en-US" w:eastAsia="zh-CN"/>
              </w:rPr>
              <w:t>8</w:t>
            </w:r>
            <w:r>
              <w:rPr>
                <w:rFonts w:hint="eastAsia"/>
                <w:b/>
                <w:sz w:val="20"/>
              </w:rPr>
              <w:t>.2</w:t>
            </w:r>
            <w:r>
              <w:rPr>
                <w:rFonts w:hint="eastAsia"/>
                <w:b/>
                <w:sz w:val="20"/>
                <w:lang w:val="en-US" w:eastAsia="zh-CN"/>
              </w:rPr>
              <w:t>6</w:t>
            </w:r>
          </w:p>
        </w:tc>
        <w:tc>
          <w:tcPr>
            <w:tcW w:w="1472" w:type="dxa"/>
            <w:vAlign w:val="center"/>
          </w:tcPr>
          <w:p>
            <w:pPr>
              <w:rPr>
                <w:rFonts w:hint="default" w:eastAsia="宋体"/>
                <w:b/>
                <w:sz w:val="20"/>
                <w:lang w:val="en-US" w:eastAsia="zh-CN"/>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00</w:t>
            </w:r>
          </w:p>
        </w:tc>
        <w:tc>
          <w:tcPr>
            <w:tcW w:w="6473" w:type="dxa"/>
            <w:vAlign w:val="center"/>
          </w:tcPr>
          <w:p>
            <w:pPr>
              <w:adjustRightInd w:val="0"/>
              <w:snapToGrid w:val="0"/>
              <w:spacing w:line="360" w:lineRule="auto"/>
              <w:rPr>
                <w:b/>
                <w:sz w:val="20"/>
              </w:rPr>
            </w:pPr>
            <w:r>
              <w:rPr>
                <w:rFonts w:hint="eastAsia" w:ascii="宋体" w:hAnsi="宋体"/>
                <w:b/>
                <w:bCs/>
                <w:sz w:val="21"/>
                <w:szCs w:val="21"/>
              </w:rPr>
              <w:t>首次会议（管理层）</w:t>
            </w:r>
          </w:p>
        </w:tc>
        <w:tc>
          <w:tcPr>
            <w:tcW w:w="1264" w:type="dxa"/>
            <w:tcBorders>
              <w:right w:val="single" w:color="auto" w:sz="8" w:space="0"/>
            </w:tcBorders>
            <w:vAlign w:val="center"/>
          </w:tcPr>
          <w:p>
            <w:pPr>
              <w:snapToGrid w:val="0"/>
              <w:spacing w:line="280" w:lineRule="exact"/>
              <w:jc w:val="left"/>
              <w:rPr>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8" w:type="dxa"/>
            <w:tcBorders>
              <w:left w:val="single" w:color="auto" w:sz="8" w:space="0"/>
            </w:tcBorders>
            <w:vAlign w:val="center"/>
          </w:tcPr>
          <w:p>
            <w:pPr>
              <w:snapToGrid w:val="0"/>
              <w:spacing w:line="280" w:lineRule="exact"/>
              <w:jc w:val="left"/>
              <w:rPr>
                <w:rFonts w:hint="eastAsia"/>
                <w:b/>
                <w:sz w:val="20"/>
              </w:rPr>
            </w:pPr>
          </w:p>
        </w:tc>
        <w:tc>
          <w:tcPr>
            <w:tcW w:w="1472" w:type="dxa"/>
            <w:vAlign w:val="center"/>
          </w:tcPr>
          <w:p>
            <w:pPr>
              <w:rPr>
                <w:rFonts w:hint="eastAsia" w:ascii="宋体" w:hAnsi="宋体"/>
                <w:sz w:val="21"/>
                <w:szCs w:val="21"/>
                <w:lang w:val="en-US" w:eastAsia="zh-CN"/>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00</w:t>
            </w: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30</w:t>
            </w:r>
          </w:p>
        </w:tc>
        <w:tc>
          <w:tcPr>
            <w:tcW w:w="6473" w:type="dxa"/>
            <w:vAlign w:val="center"/>
          </w:tcPr>
          <w:p>
            <w:pPr>
              <w:spacing w:line="360" w:lineRule="auto"/>
              <w:rPr>
                <w:rFonts w:hint="default" w:eastAsia="宋体"/>
                <w:sz w:val="21"/>
                <w:szCs w:val="21"/>
                <w:lang w:val="en-US" w:eastAsia="zh-CN"/>
              </w:rPr>
            </w:pPr>
            <w:r>
              <w:rPr>
                <w:rFonts w:hint="eastAsia"/>
                <w:sz w:val="21"/>
                <w:szCs w:val="21"/>
              </w:rPr>
              <w:t>办公室</w:t>
            </w:r>
            <w:r>
              <w:rPr>
                <w:rFonts w:hint="eastAsia"/>
                <w:sz w:val="21"/>
                <w:szCs w:val="21"/>
                <w:lang w:eastAsia="zh-CN"/>
              </w:rPr>
              <w:t>（</w:t>
            </w:r>
            <w:r>
              <w:rPr>
                <w:rFonts w:hint="eastAsia"/>
                <w:sz w:val="21"/>
                <w:szCs w:val="21"/>
                <w:lang w:val="en-US" w:eastAsia="zh-CN"/>
              </w:rPr>
              <w:t>含财务</w:t>
            </w:r>
            <w:r>
              <w:rPr>
                <w:rFonts w:hint="eastAsia"/>
                <w:sz w:val="21"/>
                <w:szCs w:val="21"/>
                <w:lang w:eastAsia="zh-CN"/>
              </w:rPr>
              <w:t>）</w:t>
            </w:r>
            <w:r>
              <w:rPr>
                <w:rFonts w:hint="eastAsia"/>
                <w:sz w:val="21"/>
                <w:szCs w:val="21"/>
              </w:rPr>
              <w:t>：组织的岗位、职责权限；目标、指标管理方案；环境因素识别评价；合规义务；绩效的监视和测量；事件、；文件化信息；人员；能力；意识；沟通；运行控制；应急准备和响应</w:t>
            </w:r>
            <w:r>
              <w:rPr>
                <w:rFonts w:hint="eastAsia"/>
                <w:sz w:val="21"/>
                <w:szCs w:val="21"/>
                <w:lang w:val="en-US" w:eastAsia="zh-CN"/>
              </w:rPr>
              <w:t>;合规性评价;内部审核;不合格及纠正和预防措施控制;</w:t>
            </w:r>
          </w:p>
          <w:p>
            <w:pPr>
              <w:spacing w:line="360" w:lineRule="auto"/>
              <w:rPr>
                <w:rFonts w:hint="eastAsia" w:ascii="宋体" w:hAnsi="宋体"/>
                <w:b/>
                <w:bCs/>
                <w:sz w:val="21"/>
                <w:szCs w:val="21"/>
              </w:rPr>
            </w:pPr>
            <w:r>
              <w:rPr>
                <w:rFonts w:hint="eastAsia"/>
                <w:sz w:val="21"/>
                <w:szCs w:val="21"/>
              </w:rPr>
              <w:t>5.3/</w:t>
            </w:r>
            <w:r>
              <w:rPr>
                <w:rFonts w:hint="eastAsia"/>
                <w:sz w:val="21"/>
                <w:szCs w:val="21"/>
                <w:lang w:val="en-US" w:eastAsia="zh-CN"/>
              </w:rPr>
              <w:t>6.2/6.1.2/6.1.3/</w:t>
            </w:r>
            <w:r>
              <w:rPr>
                <w:rFonts w:hint="eastAsia"/>
                <w:sz w:val="21"/>
                <w:szCs w:val="21"/>
              </w:rPr>
              <w:t>7.2/7.3/7.4/7.5/8.1/8.2/9.1/9.2/10.2</w:t>
            </w:r>
          </w:p>
        </w:tc>
        <w:tc>
          <w:tcPr>
            <w:tcW w:w="1264" w:type="dxa"/>
            <w:tcBorders>
              <w:right w:val="single" w:color="auto" w:sz="8" w:space="0"/>
            </w:tcBorders>
            <w:vAlign w:val="center"/>
          </w:tcPr>
          <w:p>
            <w:pPr>
              <w:snapToGrid w:val="0"/>
              <w:spacing w:line="280" w:lineRule="exact"/>
              <w:jc w:val="left"/>
              <w:rPr>
                <w:rFonts w:hint="eastAsia"/>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b/>
                <w:sz w:val="20"/>
              </w:rPr>
            </w:pPr>
          </w:p>
        </w:tc>
        <w:tc>
          <w:tcPr>
            <w:tcW w:w="1472" w:type="dxa"/>
            <w:vAlign w:val="center"/>
          </w:tcPr>
          <w:p>
            <w:pPr>
              <w:rPr>
                <w:b/>
                <w:sz w:val="20"/>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00</w:t>
            </w:r>
            <w:r>
              <w:rPr>
                <w:rFonts w:hint="eastAsia" w:ascii="宋体" w:hAnsi="宋体"/>
                <w:sz w:val="21"/>
                <w:szCs w:val="21"/>
              </w:rPr>
              <w:t>-1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473" w:type="dxa"/>
            <w:vAlign w:val="center"/>
          </w:tcPr>
          <w:p>
            <w:pPr>
              <w:spacing w:line="360" w:lineRule="auto"/>
              <w:rPr>
                <w:sz w:val="21"/>
                <w:szCs w:val="21"/>
              </w:rPr>
            </w:pPr>
            <w:r>
              <w:rPr>
                <w:rFonts w:hint="eastAsia"/>
                <w:sz w:val="21"/>
                <w:szCs w:val="21"/>
              </w:rPr>
              <w:t>管理层：组织及其环境；相关方的需求和希望；管理体系的范围；管理体系及其过程；领导作用和承诺；管理方针；组织的岗位、职责权限；应对风险和机会的策划；目标和实现计划；资源提供；合规义务；环境因素辨识、风险评价；沟通、参与、协商；合规性评价；监视和测量总则；管理评审；总则；持续改进</w:t>
            </w:r>
          </w:p>
          <w:p>
            <w:pPr>
              <w:spacing w:line="360" w:lineRule="auto"/>
              <w:rPr>
                <w:rFonts w:hint="eastAsia" w:eastAsia="宋体"/>
                <w:b/>
                <w:sz w:val="20"/>
                <w:lang w:val="en-US" w:eastAsia="zh-CN"/>
              </w:rPr>
            </w:pPr>
            <w:r>
              <w:rPr>
                <w:rFonts w:hint="eastAsia"/>
                <w:sz w:val="21"/>
                <w:szCs w:val="21"/>
              </w:rPr>
              <w:t>4.1/4.2/4.3/4.4/5.1.1/5.1.2/5.2/6.1</w:t>
            </w:r>
            <w:r>
              <w:rPr>
                <w:rFonts w:hint="eastAsia"/>
                <w:sz w:val="21"/>
                <w:szCs w:val="21"/>
                <w:lang w:val="en-US" w:eastAsia="zh-CN"/>
              </w:rPr>
              <w:t>.1/6.1.2/6.1.4</w:t>
            </w:r>
            <w:r>
              <w:rPr>
                <w:rFonts w:hint="eastAsia"/>
                <w:sz w:val="21"/>
                <w:szCs w:val="21"/>
              </w:rPr>
              <w:t>/6.2/6.3/7.1/9.1.1/9.3/10.1/10.3</w:t>
            </w:r>
            <w:r>
              <w:rPr>
                <w:rFonts w:hint="eastAsia"/>
                <w:sz w:val="21"/>
                <w:szCs w:val="21"/>
                <w:lang w:val="en-US" w:eastAsia="zh-CN"/>
              </w:rPr>
              <w:t xml:space="preserve"> </w:t>
            </w:r>
          </w:p>
        </w:tc>
        <w:tc>
          <w:tcPr>
            <w:tcW w:w="1264" w:type="dxa"/>
            <w:tcBorders>
              <w:right w:val="single" w:color="auto" w:sz="8" w:space="0"/>
            </w:tcBorders>
            <w:vAlign w:val="center"/>
          </w:tcPr>
          <w:p>
            <w:pPr>
              <w:snapToGrid w:val="0"/>
              <w:spacing w:line="280" w:lineRule="exact"/>
              <w:jc w:val="left"/>
              <w:rPr>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2022.8.27</w:t>
            </w:r>
          </w:p>
        </w:tc>
        <w:tc>
          <w:tcPr>
            <w:tcW w:w="1472" w:type="dxa"/>
            <w:vAlign w:val="center"/>
          </w:tcPr>
          <w:p>
            <w:pPr>
              <w:rPr>
                <w:b/>
                <w:sz w:val="20"/>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73" w:type="dxa"/>
            <w:vAlign w:val="center"/>
          </w:tcPr>
          <w:p>
            <w:pPr>
              <w:spacing w:line="360" w:lineRule="auto"/>
              <w:rPr>
                <w:sz w:val="21"/>
                <w:szCs w:val="21"/>
              </w:rPr>
            </w:pPr>
            <w:r>
              <w:rPr>
                <w:rFonts w:hint="eastAsia"/>
                <w:sz w:val="21"/>
                <w:szCs w:val="21"/>
              </w:rPr>
              <w:t>供销部：组织的岗位、职责权限；目标；环境因素辨识、风险评价和控制措施的确定；运行控制；应急准备和响应</w:t>
            </w:r>
          </w:p>
          <w:p>
            <w:pPr>
              <w:spacing w:line="360" w:lineRule="auto"/>
              <w:rPr>
                <w:sz w:val="21"/>
                <w:szCs w:val="21"/>
              </w:rPr>
            </w:pPr>
            <w:r>
              <w:rPr>
                <w:rFonts w:hint="eastAsia"/>
                <w:sz w:val="21"/>
                <w:szCs w:val="21"/>
              </w:rPr>
              <w:t>5.3/6.2/6.1.2/8.1/8.2</w:t>
            </w:r>
          </w:p>
        </w:tc>
        <w:tc>
          <w:tcPr>
            <w:tcW w:w="1264" w:type="dxa"/>
            <w:tcBorders>
              <w:right w:val="single" w:color="auto" w:sz="8" w:space="0"/>
            </w:tcBorders>
            <w:vAlign w:val="center"/>
          </w:tcPr>
          <w:p>
            <w:pPr>
              <w:snapToGrid w:val="0"/>
              <w:spacing w:line="280" w:lineRule="exact"/>
              <w:jc w:val="left"/>
              <w:rPr>
                <w:rFonts w:hint="eastAsia" w:eastAsia="宋体"/>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rFonts w:hint="default"/>
                <w:b/>
                <w:sz w:val="20"/>
                <w:lang w:val="en-US" w:eastAsia="zh-CN"/>
              </w:rPr>
            </w:pPr>
          </w:p>
        </w:tc>
        <w:tc>
          <w:tcPr>
            <w:tcW w:w="1472" w:type="dxa"/>
            <w:vAlign w:val="center"/>
          </w:tcPr>
          <w:p>
            <w:pPr>
              <w:rPr>
                <w:rFonts w:hint="default" w:ascii="宋体" w:hAnsi="宋体"/>
                <w:sz w:val="21"/>
                <w:szCs w:val="21"/>
                <w:lang w:val="en-US" w:eastAsia="zh-CN"/>
              </w:rPr>
            </w:pPr>
            <w:r>
              <w:rPr>
                <w:rFonts w:hint="eastAsia" w:ascii="宋体" w:hAnsi="宋体"/>
                <w:sz w:val="21"/>
                <w:szCs w:val="21"/>
                <w:lang w:val="en-US" w:eastAsia="zh-CN"/>
              </w:rPr>
              <w:t>10：30-11：30</w:t>
            </w:r>
          </w:p>
        </w:tc>
        <w:tc>
          <w:tcPr>
            <w:tcW w:w="6473" w:type="dxa"/>
            <w:vAlign w:val="center"/>
          </w:tcPr>
          <w:p>
            <w:pPr>
              <w:spacing w:line="360" w:lineRule="auto"/>
              <w:rPr>
                <w:rFonts w:hint="eastAsia"/>
                <w:lang w:val="en-US" w:eastAsia="zh-CN"/>
              </w:rPr>
            </w:pPr>
            <w:r>
              <w:rPr>
                <w:rFonts w:hint="eastAsia"/>
                <w:lang w:val="en-US" w:eastAsia="zh-CN"/>
              </w:rPr>
              <w:t xml:space="preserve">财务部：组织的岗位、职责权限；应急准备和响应  </w:t>
            </w:r>
          </w:p>
          <w:p>
            <w:pPr>
              <w:pStyle w:val="2"/>
              <w:rPr>
                <w:rFonts w:hint="default"/>
                <w:lang w:val="en-US" w:eastAsia="zh-CN"/>
              </w:rPr>
            </w:pPr>
            <w:r>
              <w:rPr>
                <w:rFonts w:hint="eastAsia"/>
                <w:sz w:val="21"/>
                <w:szCs w:val="21"/>
                <w:lang w:val="en-US" w:eastAsia="zh-CN"/>
              </w:rPr>
              <w:t>5.3/6.2/6.1.2/8.2</w:t>
            </w:r>
          </w:p>
        </w:tc>
        <w:tc>
          <w:tcPr>
            <w:tcW w:w="1264" w:type="dxa"/>
            <w:tcBorders>
              <w:right w:val="single" w:color="auto" w:sz="8" w:space="0"/>
            </w:tcBorders>
            <w:vAlign w:val="center"/>
          </w:tcPr>
          <w:p>
            <w:pPr>
              <w:snapToGrid w:val="0"/>
              <w:spacing w:line="280" w:lineRule="exact"/>
              <w:jc w:val="left"/>
              <w:rPr>
                <w:rFonts w:hint="default"/>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Pr>
          <w:p>
            <w:pPr>
              <w:snapToGrid w:val="0"/>
              <w:spacing w:line="280" w:lineRule="exact"/>
              <w:jc w:val="left"/>
              <w:rPr>
                <w:b/>
                <w:sz w:val="20"/>
              </w:rPr>
            </w:pPr>
          </w:p>
        </w:tc>
        <w:tc>
          <w:tcPr>
            <w:tcW w:w="1472" w:type="dxa"/>
            <w:vAlign w:val="center"/>
          </w:tcPr>
          <w:p>
            <w:pPr>
              <w:rPr>
                <w:rFonts w:hint="default" w:eastAsia="宋体"/>
                <w:b/>
                <w:sz w:val="20"/>
                <w:lang w:val="en-US" w:eastAsia="zh-CN"/>
              </w:rPr>
            </w:pPr>
            <w:r>
              <w:rPr>
                <w:rFonts w:hint="eastAsia" w:ascii="宋体" w:hAnsi="宋体"/>
                <w:sz w:val="21"/>
                <w:szCs w:val="21"/>
              </w:rPr>
              <w:t>1</w:t>
            </w:r>
            <w:r>
              <w:rPr>
                <w:rFonts w:hint="eastAsia" w:ascii="宋体" w:hAnsi="宋体"/>
                <w:sz w:val="21"/>
                <w:szCs w:val="21"/>
                <w:lang w:val="en-US" w:eastAsia="zh-CN"/>
              </w:rPr>
              <w:t>1:3</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00</w:t>
            </w:r>
          </w:p>
        </w:tc>
        <w:tc>
          <w:tcPr>
            <w:tcW w:w="6473" w:type="dxa"/>
            <w:vAlign w:val="center"/>
          </w:tcPr>
          <w:p>
            <w:pPr>
              <w:adjustRightInd w:val="0"/>
              <w:snapToGrid w:val="0"/>
              <w:spacing w:line="360" w:lineRule="auto"/>
              <w:rPr>
                <w:b/>
                <w:sz w:val="20"/>
              </w:rPr>
            </w:pPr>
            <w:r>
              <w:rPr>
                <w:rFonts w:hint="eastAsia" w:ascii="宋体" w:hAnsi="宋体"/>
                <w:b/>
                <w:bCs/>
                <w:sz w:val="21"/>
                <w:szCs w:val="21"/>
              </w:rPr>
              <w:t>末次会议（管理层）</w:t>
            </w:r>
          </w:p>
        </w:tc>
        <w:tc>
          <w:tcPr>
            <w:tcW w:w="1264" w:type="dxa"/>
            <w:vAlign w:val="center"/>
          </w:tcPr>
          <w:p>
            <w:pPr>
              <w:snapToGrid w:val="0"/>
              <w:spacing w:line="280" w:lineRule="exact"/>
              <w:rPr>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vAlign w:val="center"/>
          </w:tcPr>
          <w:p>
            <w:pPr>
              <w:snapToGrid w:val="0"/>
              <w:spacing w:line="280" w:lineRule="exact"/>
              <w:rPr>
                <w:b/>
                <w:sz w:val="20"/>
              </w:rPr>
            </w:pPr>
            <w:r>
              <w:rPr>
                <w:rFonts w:hint="eastAsia" w:ascii="宋体" w:hAnsi="宋体"/>
                <w:sz w:val="21"/>
                <w:szCs w:val="21"/>
              </w:rPr>
              <w:t>备注</w:t>
            </w:r>
          </w:p>
        </w:tc>
        <w:tc>
          <w:tcPr>
            <w:tcW w:w="1472" w:type="dxa"/>
            <w:vAlign w:val="center"/>
          </w:tcPr>
          <w:p>
            <w:pPr>
              <w:rPr>
                <w:rFonts w:ascii="宋体" w:hAnsi="宋体"/>
                <w:sz w:val="21"/>
                <w:szCs w:val="21"/>
              </w:rPr>
            </w:pPr>
            <w:r>
              <w:rPr>
                <w:rFonts w:hint="eastAsia" w:ascii="宋体" w:hAnsi="宋体"/>
                <w:b/>
                <w:bCs/>
                <w:sz w:val="21"/>
                <w:szCs w:val="21"/>
              </w:rPr>
              <w:t>12:</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3</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6473" w:type="dxa"/>
            <w:vAlign w:val="center"/>
          </w:tcPr>
          <w:p>
            <w:pPr>
              <w:adjustRightInd w:val="0"/>
              <w:snapToGrid w:val="0"/>
              <w:spacing w:line="360" w:lineRule="auto"/>
              <w:rPr>
                <w:rFonts w:ascii="宋体" w:hAnsi="宋体"/>
                <w:b/>
                <w:bCs/>
                <w:sz w:val="21"/>
                <w:szCs w:val="21"/>
              </w:rPr>
            </w:pPr>
            <w:r>
              <w:rPr>
                <w:rFonts w:hint="eastAsia" w:ascii="宋体" w:hAnsi="宋体"/>
                <w:b/>
                <w:bCs/>
                <w:sz w:val="21"/>
                <w:szCs w:val="21"/>
              </w:rPr>
              <w:t>午休时间</w:t>
            </w:r>
          </w:p>
        </w:tc>
        <w:tc>
          <w:tcPr>
            <w:tcW w:w="1264" w:type="dxa"/>
            <w:vAlign w:val="center"/>
          </w:tcPr>
          <w:p>
            <w:pPr>
              <w:snapToGrid w:val="0"/>
              <w:spacing w:line="280" w:lineRule="exact"/>
              <w:rPr>
                <w:sz w:val="21"/>
                <w:szCs w:val="21"/>
              </w:rPr>
            </w:pPr>
          </w:p>
        </w:tc>
      </w:tr>
    </w:tbl>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35D3297"/>
    <w:rsid w:val="0EEB52BC"/>
    <w:rsid w:val="159A19E5"/>
    <w:rsid w:val="2F432E19"/>
    <w:rsid w:val="36581F71"/>
    <w:rsid w:val="373D18AF"/>
    <w:rsid w:val="3C3C3EB9"/>
    <w:rsid w:val="3F3423F7"/>
    <w:rsid w:val="3FAB6A30"/>
    <w:rsid w:val="59C4289D"/>
    <w:rsid w:val="6AF73E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2850</Words>
  <Characters>4703</Characters>
  <Lines>37</Lines>
  <Paragraphs>10</Paragraphs>
  <TotalTime>27</TotalTime>
  <ScaleCrop>false</ScaleCrop>
  <LinksUpToDate>false</LinksUpToDate>
  <CharactersWithSpaces>4981</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企业咨询17334292415</cp:lastModifiedBy>
  <dcterms:modified xsi:type="dcterms:W3CDTF">2022-08-27T00:50:50Z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2052-11.1.0.12353</vt:lpwstr>
  </property>
</Properties>
</file>