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河北现代电力变压器有限公司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19.09.01,19.09.02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19.09.01,19.09.02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干式变压器： 原料--拉线--线圈绕制--线圈直阻测量---环氧树脂浇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注</w:t>
            </w:r>
            <w:r>
              <w:rPr>
                <w:rFonts w:hint="eastAsia"/>
                <w:b w:val="0"/>
                <w:bCs/>
                <w:sz w:val="20"/>
              </w:rPr>
              <w:t>---铁芯制造-- 器身绝缘装配------成品试验----入库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油浸式变压器：原料--拉线--线圈绕制-线圈直阻测量---铁芯制造---器身绝缘装配---半成品试验---烘烤--组装--注油----成品试验----入库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箱式变电站：原料--下料机加工--焊接--组装--检验入库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配件：下料—切割—机加工—焊接—喷漆（外包）—检验—入库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注：焊接、浇注为需要确认的过程，喷漆为外包。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关键过程：线圈绕制  、环氧树脂浇铸、  铁芯制造、注油、 焊接 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控制参数： 绕组数量、浇铸温度、时间、铁芯平整度、干燥度、焊接电流、外观等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GB1094.1-2013 《电力变压器 第1部分：总则》； 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GB1094.2-2013《电力变压器第2部分 ：液浸式变压器的温升》；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GB1094.2-2013《电力变压器第3部分 ：绝缘水平、绝缘试验和外绝缘空气间隙》； GB/T6451-2015《油浸式电力变压器技术参数和要求》；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GB/T1094.11-2007《电力变压器 第11部分：干式变压器》；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GB/T10228-2015《干式变压器技术参数和要求》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GB17467-2010《高压/低压预装式变电站》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外观、尺寸、电阻等，需型式检验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57555" cy="150495"/>
                  <wp:effectExtent l="0" t="0" r="0" b="1905"/>
                  <wp:docPr id="3" name="图片 3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15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3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87630</wp:posOffset>
                  </wp:positionV>
                  <wp:extent cx="879475" cy="283210"/>
                  <wp:effectExtent l="0" t="0" r="0" b="8890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62713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2022-08-23T00:30:44Z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