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1007-2022-Q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河北现代电力变压器有限公司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2022年08月22日 上午至2022年08月22日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2021-N1QMS-4024421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19.09.01,19.09.02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河北现代电力变压器有限公司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河北省保定市博野县博爱路路南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071300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河北省保定市博野县博爱路路南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071300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孟琳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15933982132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陈立龙</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孟琳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cs="宋体"/>
                <w:b/>
                <w:color w:val="000000"/>
                <w:szCs w:val="21"/>
                <w:lang w:eastAsia="zh-CN"/>
              </w:rPr>
            </w:pPr>
            <w:r>
              <w:rPr>
                <w:rFonts w:hint="eastAsia" w:ascii="宋体" w:hAnsi="宋体"/>
                <w:b/>
                <w:color w:val="000000"/>
                <w:szCs w:val="21"/>
              </w:rPr>
              <w:t>产品：</w:t>
            </w:r>
            <w:bookmarkStart w:id="35" w:name="审核范围"/>
            <w:r>
              <w:rPr>
                <w:rFonts w:hint="eastAsia" w:ascii="宋体" w:hAnsi="宋体" w:eastAsia="宋体" w:cs="宋体"/>
              </w:rPr>
              <w:t>10KV-35KV电力变压器、干式变压器和箱式变电站及其配件的生产</w:t>
            </w:r>
            <w:bookmarkEnd w:id="35"/>
            <w:r>
              <w:rPr>
                <w:rFonts w:hint="eastAsia" w:ascii="宋体" w:hAnsi="宋体" w:cs="宋体"/>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rFonts w:hint="eastAsia"/>
                <w:b w:val="0"/>
                <w:bCs/>
                <w:sz w:val="20"/>
              </w:rPr>
            </w:pPr>
            <w:r>
              <w:rPr>
                <w:rFonts w:hint="eastAsia"/>
                <w:b w:val="0"/>
                <w:bCs/>
                <w:sz w:val="20"/>
              </w:rPr>
              <w:t>干式变压器： 原料--拉线--线圈绕制 --线圈直阻测量---环氧树脂浇</w:t>
            </w:r>
            <w:r>
              <w:rPr>
                <w:rFonts w:hint="eastAsia"/>
                <w:b w:val="0"/>
                <w:bCs/>
                <w:sz w:val="20"/>
                <w:lang w:val="en-US" w:eastAsia="zh-CN"/>
              </w:rPr>
              <w:t>注</w:t>
            </w:r>
            <w:bookmarkStart w:id="38" w:name="_GoBack"/>
            <w:bookmarkEnd w:id="38"/>
            <w:r>
              <w:rPr>
                <w:rFonts w:hint="eastAsia"/>
                <w:b w:val="0"/>
                <w:bCs/>
                <w:sz w:val="20"/>
              </w:rPr>
              <w:t>---铁芯制造-- 器身绝缘装配------成品试验----入库</w:t>
            </w:r>
          </w:p>
          <w:p>
            <w:pPr>
              <w:snapToGrid w:val="0"/>
              <w:spacing w:line="280" w:lineRule="exact"/>
              <w:rPr>
                <w:rFonts w:hint="eastAsia"/>
                <w:b w:val="0"/>
                <w:bCs/>
                <w:sz w:val="20"/>
              </w:rPr>
            </w:pPr>
            <w:r>
              <w:rPr>
                <w:rFonts w:hint="eastAsia"/>
                <w:b w:val="0"/>
                <w:bCs/>
                <w:sz w:val="20"/>
              </w:rPr>
              <w:t>油浸式变压器：原料--拉线--线圈绕制 -线圈直阻测量 ----铁芯制造---器身绝缘装配----半成品试验----烘烤--组装--注油------成品试验----入库</w:t>
            </w:r>
          </w:p>
          <w:p>
            <w:pPr>
              <w:snapToGrid w:val="0"/>
              <w:spacing w:line="280" w:lineRule="exact"/>
              <w:rPr>
                <w:rFonts w:hint="eastAsia"/>
                <w:b w:val="0"/>
                <w:bCs/>
                <w:sz w:val="20"/>
              </w:rPr>
            </w:pPr>
            <w:r>
              <w:rPr>
                <w:rFonts w:hint="eastAsia"/>
                <w:b w:val="0"/>
                <w:bCs/>
                <w:sz w:val="20"/>
              </w:rPr>
              <w:t>箱式变电站：原料--下料机加工--焊接--组装--检验入库</w:t>
            </w:r>
          </w:p>
          <w:p>
            <w:pPr>
              <w:tabs>
                <w:tab w:val="left" w:pos="360"/>
              </w:tabs>
              <w:ind w:left="360" w:hanging="360"/>
              <w:rPr>
                <w:rFonts w:ascii="宋体"/>
                <w:color w:val="000000"/>
                <w:szCs w:val="21"/>
              </w:rPr>
            </w:pPr>
            <w:r>
              <w:rPr>
                <w:rFonts w:hint="eastAsia"/>
                <w:b w:val="0"/>
                <w:bCs/>
                <w:sz w:val="20"/>
                <w:lang w:val="en-US" w:eastAsia="zh-CN"/>
              </w:rPr>
              <w:t>变压器配件：下料-- -切割 - --机加工----焊接---喷漆---检验入库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rPr>
              <w:t>10KV-35KV电力变压器、干式变压器和箱式变电站及其配件的生产</w:t>
            </w:r>
          </w:p>
        </w:tc>
        <w:tc>
          <w:tcPr>
            <w:tcW w:w="2006" w:type="dxa"/>
            <w:gridSpan w:val="3"/>
            <w:vAlign w:val="center"/>
          </w:tcPr>
          <w:p>
            <w:pPr>
              <w:spacing w:line="400" w:lineRule="exact"/>
              <w:rPr>
                <w:rFonts w:hint="eastAsia" w:asciiTheme="minorEastAsia" w:hAnsiTheme="minorEastAsia" w:eastAsiaTheme="minorEastAsia" w:cstheme="minorEastAsia"/>
                <w:b/>
                <w:color w:val="000000"/>
                <w:szCs w:val="21"/>
              </w:rPr>
            </w:pPr>
            <w:bookmarkStart w:id="36" w:name="专业代码"/>
            <w:r>
              <w:rPr>
                <w:rFonts w:hint="eastAsia" w:asciiTheme="minorEastAsia" w:hAnsiTheme="minorEastAsia" w:eastAsiaTheme="minorEastAsia" w:cstheme="minorEastAsia"/>
              </w:rPr>
              <w:t>19.09.01;19.09.02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31"/>
        <w:gridCol w:w="19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531"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94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ascii="Times New Roman" w:hAnsi="Times New Roman" w:eastAsia="黑体" w:cs="Times New Roman"/>
                <w:b w:val="0"/>
                <w:bCs w:val="0"/>
                <w:kern w:val="2"/>
                <w:sz w:val="21"/>
                <w:szCs w:val="21"/>
                <w:lang w:val="de-DE" w:eastAsia="ja-JP" w:bidi="ar-SA"/>
              </w:rPr>
            </w:pPr>
            <w:r>
              <w:rPr>
                <w:sz w:val="21"/>
                <w:szCs w:val="21"/>
              </w:rPr>
              <w:t>河北现代电力变压器有限公司</w:t>
            </w:r>
            <w:r>
              <w:rPr>
                <w:rFonts w:hint="eastAsia"/>
                <w:sz w:val="21"/>
                <w:szCs w:val="21"/>
                <w:lang w:val="en-US" w:eastAsia="zh-CN"/>
              </w:rPr>
              <w:t>/</w:t>
            </w:r>
            <w:r>
              <w:rPr>
                <w:sz w:val="21"/>
                <w:szCs w:val="21"/>
              </w:rPr>
              <w:t>河北省保定市博野县博爱路路南</w:t>
            </w:r>
          </w:p>
        </w:tc>
        <w:tc>
          <w:tcPr>
            <w:tcW w:w="2267" w:type="dxa"/>
            <w:vAlign w:val="top"/>
          </w:tcPr>
          <w:p>
            <w:pPr>
              <w:spacing w:before="40" w:after="40"/>
              <w:rPr>
                <w:rFonts w:ascii="Times New Roman" w:hAnsi="Times New Roman" w:eastAsia="黑体" w:cs="Times New Roman"/>
                <w:b w:val="0"/>
                <w:bCs w:val="0"/>
                <w:kern w:val="2"/>
                <w:sz w:val="21"/>
                <w:szCs w:val="21"/>
                <w:lang w:val="de-DE" w:eastAsia="ja-JP" w:bidi="ar-SA"/>
              </w:rPr>
            </w:pPr>
            <w:r>
              <w:rPr>
                <w:sz w:val="21"/>
                <w:szCs w:val="21"/>
              </w:rPr>
              <w:t>河北省保定市博野县博爱路路南</w:t>
            </w:r>
          </w:p>
        </w:tc>
        <w:tc>
          <w:tcPr>
            <w:tcW w:w="571" w:type="dxa"/>
            <w:vAlign w:val="center"/>
          </w:tcPr>
          <w:p>
            <w:pPr>
              <w:spacing w:before="40" w:after="40"/>
              <w:rPr>
                <w:rFonts w:hint="default" w:ascii="Times New Roman" w:hAnsi="Times New Roman" w:eastAsia="黑体" w:cs="Times New Roman"/>
                <w:b w:val="0"/>
                <w:bCs w:val="0"/>
                <w:kern w:val="2"/>
                <w:sz w:val="21"/>
                <w:szCs w:val="21"/>
                <w:lang w:val="en-US" w:eastAsia="ja-JP" w:bidi="ar-SA"/>
              </w:rPr>
            </w:pPr>
            <w:r>
              <w:rPr>
                <w:rFonts w:hint="eastAsia" w:eastAsia="黑体"/>
                <w:b w:val="0"/>
                <w:bCs w:val="0"/>
                <w:szCs w:val="21"/>
                <w:lang w:val="en-US" w:eastAsia="zh-CN"/>
              </w:rPr>
              <w:t>25</w:t>
            </w:r>
          </w:p>
        </w:tc>
        <w:tc>
          <w:tcPr>
            <w:tcW w:w="1531" w:type="dxa"/>
            <w:vAlign w:val="center"/>
          </w:tcPr>
          <w:p>
            <w:pPr>
              <w:pStyle w:val="20"/>
              <w:rPr>
                <w:rFonts w:ascii="Times New Roman" w:hAnsi="Times New Roman" w:eastAsia="黑体" w:cs="Arial"/>
                <w:b w:val="0"/>
                <w:bCs w:val="0"/>
                <w:kern w:val="2"/>
                <w:sz w:val="21"/>
                <w:szCs w:val="21"/>
                <w:lang w:val="en-US" w:eastAsia="ja-JP" w:bidi="ar-SA"/>
              </w:rPr>
            </w:pPr>
            <w:r>
              <w:rPr>
                <w:rFonts w:hint="eastAsia" w:ascii="宋体" w:hAnsi="宋体" w:eastAsia="宋体"/>
                <w:b w:val="0"/>
                <w:bCs w:val="0"/>
                <w:color w:val="000000"/>
                <w:szCs w:val="21"/>
                <w:lang w:val="en-US" w:eastAsia="zh-CN"/>
              </w:rPr>
              <w:t>见</w:t>
            </w:r>
            <w:r>
              <w:rPr>
                <w:rFonts w:hint="eastAsia" w:ascii="宋体" w:hAnsi="宋体"/>
                <w:b w:val="0"/>
                <w:bCs w:val="0"/>
                <w:color w:val="000000"/>
                <w:szCs w:val="21"/>
              </w:rPr>
              <w:t>初定的管理体系认证范围</w:t>
            </w:r>
          </w:p>
        </w:tc>
        <w:tc>
          <w:tcPr>
            <w:tcW w:w="1941"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pPr>
                  <w:rPr>
                    <w:rFonts w:eastAsia="黑体"/>
                    <w:szCs w:val="21"/>
                  </w:rPr>
                </w:pP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年4月20日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焊接、浇铸</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喷漆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2022-08-2</w:t>
            </w:r>
            <w:bookmarkEnd w:id="37"/>
            <w:r>
              <w:rPr>
                <w:rFonts w:hint="eastAsia" w:ascii="宋体"/>
                <w:b/>
                <w:color w:val="000000"/>
                <w:szCs w:val="21"/>
                <w:lang w:val="en-US" w:eastAsia="zh-CN"/>
              </w:rPr>
              <w:t>3、24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10KV-35KV电力变压器、干式变压器和箱式变电站及其配件的生产</w:t>
            </w:r>
          </w:p>
        </w:tc>
        <w:tc>
          <w:tcPr>
            <w:tcW w:w="1541" w:type="dxa"/>
            <w:vAlign w:val="center"/>
          </w:tcPr>
          <w:p>
            <w:pPr>
              <w:spacing w:line="400" w:lineRule="exact"/>
              <w:rPr>
                <w:rFonts w:ascii="宋体" w:hAnsi="宋体"/>
                <w:b/>
                <w:color w:val="000000"/>
                <w:szCs w:val="21"/>
              </w:rPr>
            </w:pPr>
            <w:r>
              <w:t>19.09.01;19.09.02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1738630</wp:posOffset>
            </wp:positionH>
            <wp:positionV relativeFrom="paragraph">
              <wp:posOffset>-152400</wp:posOffset>
            </wp:positionV>
            <wp:extent cx="870585" cy="354965"/>
            <wp:effectExtent l="0" t="0" r="5715" b="635"/>
            <wp:wrapNone/>
            <wp:docPr id="2" name="图片 2"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1"/>
                    <pic:cNvPicPr>
                      <a:picLocks noChangeAspect="1"/>
                    </pic:cNvPicPr>
                  </pic:nvPicPr>
                  <pic:blipFill>
                    <a:blip r:embed="rId6"/>
                    <a:stretch>
                      <a:fillRect/>
                    </a:stretch>
                  </pic:blipFill>
                  <pic:spPr>
                    <a:xfrm>
                      <a:off x="0" y="0"/>
                      <a:ext cx="870585" cy="354965"/>
                    </a:xfrm>
                    <a:prstGeom prst="rect">
                      <a:avLst/>
                    </a:prstGeom>
                  </pic:spPr>
                </pic:pic>
              </a:graphicData>
            </a:graphic>
          </wp:anchor>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eastAsia="宋体"/>
          <w:b/>
          <w:color w:val="000000"/>
          <w:szCs w:val="21"/>
          <w:lang w:eastAsia="zh-CN"/>
        </w:rPr>
        <w:drawing>
          <wp:anchor distT="0" distB="0" distL="114300" distR="114300" simplePos="0" relativeHeight="251662336" behindDoc="0" locked="0" layoutInCell="1" allowOverlap="1">
            <wp:simplePos x="0" y="0"/>
            <wp:positionH relativeFrom="column">
              <wp:posOffset>4082415</wp:posOffset>
            </wp:positionH>
            <wp:positionV relativeFrom="paragraph">
              <wp:posOffset>-203200</wp:posOffset>
            </wp:positionV>
            <wp:extent cx="727075" cy="403225"/>
            <wp:effectExtent l="0" t="0" r="0" b="3175"/>
            <wp:wrapNone/>
            <wp:docPr id="3" name="图片 3" descr="079ee57497236bc4d513b4fcc666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9ee57497236bc4d513b4fcc666cd6"/>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727075" cy="403225"/>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2022.8.22</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485"/>
        <w:gridCol w:w="2100"/>
        <w:gridCol w:w="187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27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10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87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273" w:type="dxa"/>
            <w:gridSpan w:val="2"/>
            <w:vAlign w:val="center"/>
          </w:tcPr>
          <w:p>
            <w:pPr>
              <w:pStyle w:val="7"/>
              <w:pBdr>
                <w:bottom w:val="none" w:color="auto" w:sz="0" w:space="0"/>
              </w:pBdr>
              <w:tabs>
                <w:tab w:val="center" w:pos="5737"/>
                <w:tab w:val="clear" w:pos="4153"/>
              </w:tabs>
              <w:jc w:val="both"/>
              <w:rPr>
                <w:color w:val="000000"/>
                <w:sz w:val="21"/>
                <w:szCs w:val="21"/>
              </w:rPr>
            </w:pPr>
            <w:r>
              <w:rPr>
                <w:rFonts w:hint="eastAsia"/>
                <w:color w:val="000000"/>
                <w:sz w:val="21"/>
                <w:szCs w:val="21"/>
                <w:lang w:eastAsia="zh-CN"/>
              </w:rPr>
              <w:t>《</w:t>
            </w:r>
            <w:r>
              <w:rPr>
                <w:rFonts w:hint="eastAsia"/>
                <w:color w:val="000000"/>
                <w:sz w:val="21"/>
                <w:szCs w:val="21"/>
                <w:lang w:val="en-US" w:eastAsia="zh-CN"/>
              </w:rPr>
              <w:t>质量手册</w:t>
            </w:r>
            <w:r>
              <w:rPr>
                <w:rFonts w:hint="eastAsia"/>
                <w:color w:val="000000"/>
                <w:sz w:val="21"/>
                <w:szCs w:val="21"/>
                <w:lang w:eastAsia="zh-CN"/>
              </w:rPr>
              <w:t>》</w:t>
            </w:r>
            <w:r>
              <w:rPr>
                <w:rFonts w:hint="eastAsia"/>
                <w:color w:val="000000"/>
                <w:sz w:val="21"/>
                <w:szCs w:val="21"/>
                <w:lang w:val="en-US" w:eastAsia="zh-CN"/>
              </w:rPr>
              <w:t>识别的外包过程与实际不符</w:t>
            </w:r>
          </w:p>
        </w:tc>
        <w:tc>
          <w:tcPr>
            <w:tcW w:w="2100" w:type="dxa"/>
            <w:vAlign w:val="center"/>
          </w:tcPr>
          <w:p>
            <w:pPr>
              <w:pStyle w:val="7"/>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GB/T19001-2016</w:t>
            </w:r>
          </w:p>
          <w:p>
            <w:pPr>
              <w:pStyle w:val="7"/>
              <w:pBdr>
                <w:bottom w:val="none" w:color="auto" w:sz="0" w:space="0"/>
              </w:pBdr>
              <w:ind w:right="600"/>
              <w:jc w:val="both"/>
              <w:rPr>
                <w:color w:val="000000"/>
                <w:sz w:val="21"/>
                <w:szCs w:val="21"/>
              </w:rPr>
            </w:pPr>
          </w:p>
        </w:tc>
        <w:tc>
          <w:tcPr>
            <w:tcW w:w="1873"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273" w:type="dxa"/>
            <w:gridSpan w:val="2"/>
            <w:vAlign w:val="center"/>
          </w:tcPr>
          <w:p>
            <w:pPr>
              <w:pStyle w:val="7"/>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eastAsia="zh-CN"/>
              </w:rPr>
              <w:t>《</w:t>
            </w:r>
            <w:r>
              <w:rPr>
                <w:rFonts w:hint="eastAsia"/>
                <w:color w:val="000000"/>
                <w:sz w:val="21"/>
                <w:szCs w:val="21"/>
                <w:lang w:val="en-US" w:eastAsia="zh-CN"/>
              </w:rPr>
              <w:t>质量手册</w:t>
            </w:r>
            <w:r>
              <w:rPr>
                <w:rFonts w:hint="eastAsia"/>
                <w:color w:val="000000"/>
                <w:sz w:val="21"/>
                <w:szCs w:val="21"/>
                <w:lang w:eastAsia="zh-CN"/>
              </w:rPr>
              <w:t>》</w:t>
            </w:r>
            <w:r>
              <w:rPr>
                <w:rFonts w:hint="eastAsia"/>
                <w:color w:val="000000"/>
                <w:sz w:val="21"/>
                <w:szCs w:val="21"/>
                <w:lang w:val="en-US" w:eastAsia="zh-CN"/>
              </w:rPr>
              <w:t>识别的需确认过程不充分。</w:t>
            </w:r>
          </w:p>
        </w:tc>
        <w:tc>
          <w:tcPr>
            <w:tcW w:w="2100"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GB/T19001-2016</w:t>
            </w:r>
          </w:p>
        </w:tc>
        <w:tc>
          <w:tcPr>
            <w:tcW w:w="1873" w:type="dxa"/>
            <w:vAlign w:val="center"/>
          </w:tcPr>
          <w:p>
            <w:pPr>
              <w:pStyle w:val="7"/>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8.5.1</w:t>
            </w:r>
          </w:p>
        </w:tc>
        <w:tc>
          <w:tcPr>
            <w:tcW w:w="934" w:type="dxa"/>
            <w:vAlign w:val="center"/>
          </w:tcPr>
          <w:p>
            <w:pPr>
              <w:pStyle w:val="7"/>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27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00" w:type="dxa"/>
            <w:vAlign w:val="center"/>
          </w:tcPr>
          <w:p>
            <w:pPr>
              <w:pStyle w:val="7"/>
              <w:pBdr>
                <w:bottom w:val="none" w:color="auto" w:sz="0" w:space="0"/>
              </w:pBdr>
              <w:ind w:right="600"/>
              <w:jc w:val="both"/>
              <w:rPr>
                <w:color w:val="000000"/>
                <w:sz w:val="21"/>
                <w:szCs w:val="21"/>
              </w:rPr>
            </w:pPr>
          </w:p>
        </w:tc>
        <w:tc>
          <w:tcPr>
            <w:tcW w:w="187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27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00" w:type="dxa"/>
            <w:vAlign w:val="center"/>
          </w:tcPr>
          <w:p>
            <w:pPr>
              <w:pStyle w:val="7"/>
              <w:pBdr>
                <w:bottom w:val="none" w:color="auto" w:sz="0" w:space="0"/>
              </w:pBdr>
              <w:ind w:right="600"/>
              <w:jc w:val="both"/>
              <w:rPr>
                <w:color w:val="000000"/>
                <w:sz w:val="21"/>
                <w:szCs w:val="21"/>
              </w:rPr>
            </w:pPr>
          </w:p>
        </w:tc>
        <w:tc>
          <w:tcPr>
            <w:tcW w:w="187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4273"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2100" w:type="dxa"/>
            <w:vAlign w:val="center"/>
          </w:tcPr>
          <w:p>
            <w:pPr>
              <w:pStyle w:val="7"/>
              <w:pBdr>
                <w:bottom w:val="none" w:color="auto" w:sz="0" w:space="0"/>
              </w:pBdr>
              <w:ind w:right="600"/>
              <w:jc w:val="both"/>
              <w:rPr>
                <w:color w:val="000000"/>
                <w:sz w:val="21"/>
                <w:szCs w:val="21"/>
              </w:rPr>
            </w:pPr>
          </w:p>
        </w:tc>
        <w:tc>
          <w:tcPr>
            <w:tcW w:w="187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范玲玲</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林贺</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557530</wp:posOffset>
                  </wp:positionH>
                  <wp:positionV relativeFrom="paragraph">
                    <wp:posOffset>34290</wp:posOffset>
                  </wp:positionV>
                  <wp:extent cx="870585" cy="354965"/>
                  <wp:effectExtent l="0" t="0" r="5715" b="635"/>
                  <wp:wrapNone/>
                  <wp:docPr id="5" name="图片 5"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11"/>
                          <pic:cNvPicPr>
                            <a:picLocks noChangeAspect="1"/>
                          </pic:cNvPicPr>
                        </pic:nvPicPr>
                        <pic:blipFill>
                          <a:blip r:embed="rId6"/>
                          <a:stretch>
                            <a:fillRect/>
                          </a:stretch>
                        </pic:blipFill>
                        <pic:spPr>
                          <a:xfrm>
                            <a:off x="0" y="0"/>
                            <a:ext cx="870585" cy="35496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22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jdhOGY5MzIwYjM5OWFmZGI4MTBhODVhYjUzMzlkOTUifQ=="/>
  </w:docVars>
  <w:rsids>
    <w:rsidRoot w:val="00000000"/>
    <w:rsid w:val="0B130BFE"/>
    <w:rsid w:val="11061977"/>
    <w:rsid w:val="19143EFF"/>
    <w:rsid w:val="20115CD1"/>
    <w:rsid w:val="209179EB"/>
    <w:rsid w:val="20EA361F"/>
    <w:rsid w:val="35EC245D"/>
    <w:rsid w:val="36877708"/>
    <w:rsid w:val="4DC2263D"/>
    <w:rsid w:val="63DA6E9B"/>
    <w:rsid w:val="7C824A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3844</Words>
  <Characters>4526</Characters>
  <Lines>67</Lines>
  <Paragraphs>18</Paragraphs>
  <TotalTime>0</TotalTime>
  <ScaleCrop>false</ScaleCrop>
  <LinksUpToDate>false</LinksUpToDate>
  <CharactersWithSpaces>4616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2022-08-22T06:24:48Z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