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1003-2022-Q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甘肃方恒水泥制品有限公司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甘肃方恒水泥制品有限公司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甘肃省定西市陇西县巩昌镇三家店</w:t>
            </w:r>
            <w:bookmarkEnd w:id="6"/>
          </w:p>
        </w:tc>
        <w:tc>
          <w:tcPr>
            <w:tcW w:w="1242" w:type="dxa"/>
            <w:vMerge w:val="restart"/>
            <w:vAlign w:val="center"/>
          </w:tcPr>
          <w:p>
            <w:r>
              <w:rPr>
                <w:rFonts w:hint="eastAsia"/>
              </w:rPr>
              <w:t>邮编</w:t>
            </w:r>
          </w:p>
        </w:tc>
        <w:tc>
          <w:tcPr>
            <w:tcW w:w="1771" w:type="dxa"/>
          </w:tcPr>
          <w:p>
            <w:bookmarkStart w:id="7" w:name="注册邮编"/>
            <w:r>
              <w:t>748199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甘肃省定西市陇西县巩昌镇三家店</w:t>
            </w:r>
            <w:bookmarkEnd w:id="8"/>
          </w:p>
        </w:tc>
        <w:tc>
          <w:tcPr>
            <w:tcW w:w="1242" w:type="dxa"/>
            <w:vMerge w:val="continue"/>
            <w:vAlign w:val="center"/>
          </w:tcPr>
          <w:p/>
        </w:tc>
        <w:tc>
          <w:tcPr>
            <w:tcW w:w="1771" w:type="dxa"/>
          </w:tcPr>
          <w:p>
            <w:bookmarkStart w:id="9" w:name="办公邮编"/>
            <w:r>
              <w:t>748199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丁玲</w:t>
            </w:r>
            <w:bookmarkEnd w:id="10"/>
          </w:p>
        </w:tc>
        <w:tc>
          <w:tcPr>
            <w:tcW w:w="1313" w:type="dxa"/>
            <w:vAlign w:val="center"/>
          </w:tcPr>
          <w:p>
            <w:r>
              <w:rPr>
                <w:rFonts w:hint="eastAsia"/>
              </w:rPr>
              <w:t>电话.</w:t>
            </w:r>
          </w:p>
        </w:tc>
        <w:tc>
          <w:tcPr>
            <w:tcW w:w="2180" w:type="dxa"/>
            <w:vAlign w:val="center"/>
          </w:tcPr>
          <w:p>
            <w:bookmarkStart w:id="11" w:name="联系人电话"/>
            <w:r>
              <w:t>15193237959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车建建</w:t>
            </w:r>
            <w:bookmarkEnd w:id="13"/>
          </w:p>
        </w:tc>
        <w:tc>
          <w:tcPr>
            <w:tcW w:w="1313" w:type="dxa"/>
            <w:vAlign w:val="center"/>
          </w:tcPr>
          <w:p>
            <w:r>
              <w:rPr>
                <w:rFonts w:hint="eastAsia"/>
              </w:rPr>
              <w:t>管理者代表</w:t>
            </w:r>
          </w:p>
        </w:tc>
        <w:tc>
          <w:tcPr>
            <w:tcW w:w="2180" w:type="dxa"/>
          </w:tcPr>
          <w:p>
            <w:bookmarkStart w:id="14" w:name="管理者代表"/>
            <w:r>
              <w:t>丁玲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b/>
                <w:bCs/>
                <w:sz w:val="20"/>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rPr>
              <w:t>配料→搅拌→骨架制作→装模浇灌→离心</w:t>
            </w:r>
            <w:r>
              <w:rPr>
                <w:rFonts w:hint="eastAsia" w:ascii="Times New Roman" w:hAnsi="Times New Roman" w:eastAsia="宋体" w:cs="Times New Roman"/>
                <w:highlight w:val="none"/>
              </w:rPr>
              <w:t>成型→自然养护→</w:t>
            </w:r>
            <w:r>
              <w:rPr>
                <w:rFonts w:hint="eastAsia" w:ascii="Times New Roman" w:hAnsi="Times New Roman" w:eastAsia="宋体" w:cs="Times New Roman"/>
              </w:rPr>
              <w:t>脱模→成品检验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2022年08月26日 上午至2022年08月27日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甘肃省定西市陇西县巩昌镇三家店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环形混凝土电杆的生产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16.02.01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rPr>
            </w:pPr>
            <w:r>
              <w:rPr>
                <w:rFonts w:hint="eastAsia"/>
              </w:rPr>
              <w:t>不适用ISO9001的条款</w:t>
            </w:r>
          </w:p>
        </w:tc>
        <w:tc>
          <w:tcPr>
            <w:tcW w:w="7831" w:type="dxa"/>
            <w:gridSpan w:val="3"/>
          </w:tcPr>
          <w:p>
            <w:pPr>
              <w:rPr>
                <w:rFonts w:hint="default"/>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w:t>
            </w:r>
            <w:r>
              <w:rPr>
                <w:rFonts w:hint="eastAsia" w:ascii="Times New Roman" w:hAnsi="Times New Roman" w:eastAsia="宋体" w:cs="Times New Roman"/>
                <w:lang w:val="en-US" w:eastAsia="zh-CN"/>
              </w:rPr>
              <w:t>22</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w:t>
            </w:r>
            <w:r>
              <w:rPr>
                <w:rFonts w:hint="eastAsia" w:ascii="Times New Roman" w:hAnsi="Times New Roman" w:eastAsia="宋体" w:cs="Times New Roman"/>
                <w:lang w:val="en-US" w:eastAsia="zh-CN"/>
              </w:rPr>
              <w:t>10</w:t>
            </w:r>
            <w:r>
              <w:rPr>
                <w:rFonts w:hint="eastAsia" w:ascii="Times New Roman" w:hAnsi="Times New Roman" w:eastAsia="宋体" w:cs="Times New Roman"/>
              </w:rPr>
              <w:t>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2021年08月12日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有效至2022-08-11</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26"/>
        <w:gridCol w:w="114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26" w:type="dxa"/>
            <w:shd w:val="clear" w:color="auto" w:fill="F3F3F3"/>
            <w:tcMar>
              <w:left w:w="57" w:type="dxa"/>
              <w:right w:w="57" w:type="dxa"/>
            </w:tcMar>
          </w:tcPr>
          <w:p>
            <w:r>
              <w:rPr>
                <w:rFonts w:hint="eastAsia"/>
              </w:rPr>
              <w:t>审核范围（产品和过程）</w:t>
            </w:r>
          </w:p>
          <w:p/>
          <w:p/>
        </w:tc>
        <w:tc>
          <w:tcPr>
            <w:tcW w:w="114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r>
              <w:t>甘肃方恒水泥制品有限公司</w:t>
            </w:r>
          </w:p>
          <w:p>
            <w:pPr>
              <w:pStyle w:val="2"/>
              <w:rPr>
                <w:rFonts w:ascii="宋体"/>
                <w:b/>
                <w:color w:val="auto"/>
                <w:sz w:val="21"/>
              </w:rPr>
            </w:pPr>
          </w:p>
          <w:p>
            <w:pPr>
              <w:pStyle w:val="2"/>
              <w:rPr>
                <w:lang w:val="de-DE" w:eastAsia="ja-JP"/>
              </w:rPr>
            </w:pPr>
            <w:r>
              <w:rPr>
                <w:rFonts w:ascii="Times New Roman" w:hAnsi="Times New Roman" w:eastAsia="宋体" w:cs="Times New Roman"/>
                <w:bCs w:val="0"/>
                <w:spacing w:val="0"/>
                <w:kern w:val="2"/>
                <w:sz w:val="21"/>
                <w:szCs w:val="24"/>
                <w:lang w:val="en-US" w:eastAsia="zh-CN" w:bidi="ar-SA"/>
              </w:rPr>
              <w:t>甘肃省定西市陇西县巩昌镇</w:t>
            </w:r>
            <w:r>
              <w:rPr>
                <w:rFonts w:hint="eastAsia" w:ascii="Times New Roman" w:hAnsi="Times New Roman" w:eastAsia="宋体" w:cs="Times New Roman"/>
                <w:bCs w:val="0"/>
                <w:spacing w:val="0"/>
                <w:kern w:val="2"/>
                <w:sz w:val="21"/>
                <w:szCs w:val="24"/>
                <w:lang w:val="en-US" w:eastAsia="zh-CN" w:bidi="ar-SA"/>
              </w:rPr>
              <w:t>三家店</w:t>
            </w:r>
          </w:p>
        </w:tc>
        <w:tc>
          <w:tcPr>
            <w:tcW w:w="2267" w:type="dxa"/>
            <w:vAlign w:val="top"/>
          </w:tcPr>
          <w:p>
            <w:pPr>
              <w:rPr>
                <w:lang w:val="de-DE" w:eastAsia="ja-JP"/>
              </w:rPr>
            </w:pPr>
            <w:r>
              <w:rPr>
                <w:rFonts w:ascii="Times New Roman" w:hAnsi="Times New Roman" w:eastAsia="宋体" w:cs="Times New Roman"/>
                <w:bCs w:val="0"/>
                <w:spacing w:val="0"/>
                <w:kern w:val="2"/>
                <w:sz w:val="21"/>
                <w:szCs w:val="24"/>
                <w:lang w:val="en-US" w:eastAsia="zh-CN" w:bidi="ar-SA"/>
              </w:rPr>
              <w:t>甘肃省定西市陇西县巩昌镇</w:t>
            </w:r>
            <w:r>
              <w:rPr>
                <w:rFonts w:hint="eastAsia" w:ascii="Times New Roman" w:hAnsi="Times New Roman" w:eastAsia="宋体" w:cs="Times New Roman"/>
                <w:bCs w:val="0"/>
                <w:spacing w:val="0"/>
                <w:kern w:val="2"/>
                <w:sz w:val="21"/>
                <w:szCs w:val="24"/>
                <w:lang w:val="en-US" w:eastAsia="zh-CN" w:bidi="ar-SA"/>
              </w:rPr>
              <w:t>三家店</w:t>
            </w:r>
            <w:bookmarkStart w:id="34" w:name="_GoBack"/>
            <w:bookmarkEnd w:id="34"/>
          </w:p>
        </w:tc>
        <w:tc>
          <w:tcPr>
            <w:tcW w:w="571" w:type="dxa"/>
            <w:vAlign w:val="center"/>
          </w:tcPr>
          <w:p>
            <w:pPr>
              <w:rPr>
                <w:lang w:eastAsia="ja-JP"/>
              </w:rPr>
            </w:pPr>
            <w:r>
              <w:rPr>
                <w:rFonts w:hint="eastAsia"/>
                <w:lang w:val="en-US" w:eastAsia="zh-CN"/>
              </w:rPr>
              <w:t>15</w:t>
            </w:r>
          </w:p>
        </w:tc>
        <w:tc>
          <w:tcPr>
            <w:tcW w:w="2326" w:type="dxa"/>
            <w:vAlign w:val="center"/>
          </w:tcPr>
          <w:p>
            <w:pPr>
              <w:rPr>
                <w:lang w:eastAsia="ja-JP"/>
              </w:rPr>
            </w:pPr>
            <w:r>
              <w:rPr>
                <w:rFonts w:hint="eastAsia" w:ascii="宋体" w:hAnsi="宋体"/>
              </w:rPr>
              <w:t>环形混凝土电杆的生产</w:t>
            </w:r>
          </w:p>
        </w:tc>
        <w:tc>
          <w:tcPr>
            <w:tcW w:w="1146" w:type="dxa"/>
            <w:vAlign w:val="center"/>
          </w:tcPr>
          <w:p>
            <w:pPr>
              <w:rPr>
                <w:rFonts w:hint="default" w:eastAsia="宋体"/>
                <w:lang w:val="en-US" w:eastAsia="zh-CN"/>
              </w:rPr>
            </w:pPr>
            <w:r>
              <w:rPr>
                <w:rFonts w:hint="eastAsia" w:ascii="宋体" w:hAnsi="宋体" w:cs="宋体"/>
                <w:b w:val="0"/>
                <w:bCs/>
                <w:sz w:val="21"/>
                <w:szCs w:val="21"/>
                <w:lang w:val="en-US" w:eastAsia="zh-CN"/>
              </w:rPr>
              <w:t>ISO9001:2015</w:t>
            </w: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Times New Roman" w:hAnsi="Times New Roman" w:eastAsia="宋体" w:cs="Times New Roma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Times New Roman" w:hAnsi="Times New Roman" w:eastAsia="宋体" w:cs="Times New Roma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Times New Roman" w:hAnsi="Times New Roman" w:eastAsia="宋体" w:cs="Times New Roma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均已完成整改。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Times New Roman" w:hAnsi="Times New Roman" w:eastAsia="宋体" w:cs="Times New Roma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Times New Roman" w:hAnsi="Times New Roman" w:eastAsia="宋体" w:cs="Times New Roma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pStyle w:val="2"/>
      </w:pPr>
    </w:p>
    <w:p>
      <w:pPr>
        <w:pStyle w:val="2"/>
      </w:pPr>
    </w:p>
    <w:p>
      <w:pPr>
        <w:pStyle w:val="2"/>
      </w:pP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Times New Roman" w:hAnsi="Times New Roman" w:eastAsia="宋体" w:cs="Times New Roma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Times New Roman" w:hAnsi="Times New Roman" w:eastAsia="宋体" w:cs="Times New Roman"/>
              </w:rPr>
              <w:t>■</w:t>
            </w:r>
            <w:r>
              <w:rPr>
                <w:rFonts w:hint="eastAsia"/>
              </w:rPr>
              <w:t>在完成纠正措施后推荐认证注册(□初审</w:t>
            </w:r>
            <w:r>
              <w:rPr>
                <w:rFonts w:hint="eastAsia" w:ascii="Times New Roman" w:hAnsi="Times New Roman" w:eastAsia="宋体" w:cs="Times New Roma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Times New Roman" w:hAnsi="Times New Roman" w:eastAsia="宋体" w:cs="Times New Roma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Times New Roman" w:hAnsi="Times New Roman" w:eastAsia="宋体" w:cs="Times New Roma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Times New Roman" w:hAnsi="Times New Roman" w:eastAsia="宋体" w:cs="Times New Roma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292735</wp:posOffset>
                  </wp:positionH>
                  <wp:positionV relativeFrom="paragraph">
                    <wp:posOffset>6985</wp:posOffset>
                  </wp:positionV>
                  <wp:extent cx="694690" cy="327025"/>
                  <wp:effectExtent l="0" t="0" r="0" b="8890"/>
                  <wp:wrapNone/>
                  <wp:docPr id="1" name="图片 1"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涛签名透明1"/>
                          <pic:cNvPicPr>
                            <a:picLocks noChangeAspect="1"/>
                          </pic:cNvPicPr>
                        </pic:nvPicPr>
                        <pic:blipFill>
                          <a:blip r:embed="rId6"/>
                          <a:stretch>
                            <a:fillRect/>
                          </a:stretch>
                        </pic:blipFill>
                        <pic:spPr>
                          <a:xfrm>
                            <a:off x="0" y="0"/>
                            <a:ext cx="694690" cy="327025"/>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2022.8.27</w:t>
            </w:r>
          </w:p>
        </w:tc>
      </w:tr>
    </w:tbl>
    <w:p/>
    <w:p/>
    <w:p>
      <w:pPr>
        <w:pStyle w:val="2"/>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rPr>
                <w:highlight w:val="none"/>
              </w:rPr>
            </w:pPr>
            <w:r>
              <w:rPr>
                <w:rFonts w:hint="eastAsia"/>
              </w:rPr>
              <w:t>受审核</w:t>
            </w:r>
            <w:r>
              <w:rPr>
                <w:rFonts w:hint="eastAsia"/>
                <w:highlight w:val="none"/>
              </w:rPr>
              <w:t>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rPr>
              <w:t>质量为先，信誉为重，管理为本，服务为诚</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11" w:hRule="atLeast"/>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1、对客户的要求销售部组织相关部门进行识别；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综合办公室</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甘肃市场及基础建设需求增大带来机遇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rPr>
            </w:pPr>
            <w:r>
              <w:rPr>
                <w:rFonts w:hint="eastAsia"/>
              </w:rPr>
              <w:t>总质量目标实现情况的评价，及其测量方法是：</w:t>
            </w:r>
          </w:p>
          <w:p>
            <w:pPr>
              <w:pStyle w:val="2"/>
              <w:rPr>
                <w:rFonts w:hint="eastAsia"/>
              </w:rPr>
            </w:pPr>
          </w:p>
          <w:p>
            <w:pPr>
              <w:pStyle w:val="2"/>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成品交检合格率≥9</w:t>
                  </w:r>
                  <w:r>
                    <w:rPr>
                      <w:rFonts w:hint="eastAsia" w:ascii="宋体" w:hAnsi="宋体" w:eastAsia="宋体" w:cs="Times New Roman"/>
                      <w:lang w:val="en-US" w:eastAsia="zh-CN"/>
                    </w:rPr>
                    <w:t>2</w:t>
                  </w:r>
                  <w:r>
                    <w:rPr>
                      <w:rFonts w:hint="eastAsia" w:ascii="宋体" w:hAnsi="宋体" w:eastAsia="宋体" w:cs="Times New Roman"/>
                    </w:rPr>
                    <w:t>%</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eastAsia="zh-CN"/>
                    </w:rPr>
                    <w:t>产品</w:t>
                  </w:r>
                  <w:r>
                    <w:rPr>
                      <w:rFonts w:hint="eastAsia" w:ascii="宋体" w:hAnsi="宋体" w:eastAsia="宋体" w:cs="Times New Roman"/>
                    </w:rPr>
                    <w:t>准时交货率≥95%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顾客投诉次数≤</w:t>
                  </w:r>
                  <w:r>
                    <w:rPr>
                      <w:rFonts w:hint="eastAsia" w:ascii="宋体" w:hAnsi="宋体" w:eastAsia="宋体" w:cs="Times New Roman"/>
                      <w:lang w:val="en-US" w:eastAsia="zh-CN"/>
                    </w:rPr>
                    <w:t>6</w:t>
                  </w:r>
                  <w:r>
                    <w:rPr>
                      <w:rFonts w:hint="eastAsia" w:ascii="宋体" w:hAnsi="宋体" w:eastAsia="宋体" w:cs="Times New Roman"/>
                    </w:rPr>
                    <w:t>次/年</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w:t>
                  </w:r>
                  <w:r>
                    <w:rPr>
                      <w:rFonts w:hint="eastAsia" w:eastAsia="宋体"/>
                      <w:lang w:val="en-US" w:eastAsia="zh-CN"/>
                    </w:rPr>
                    <w:t>办公室统计</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91" w:type="dxa"/>
                  <w:shd w:val="clear" w:color="auto" w:fill="auto"/>
                </w:tcPr>
                <w:p>
                  <w:pPr>
                    <w:shd w:val="clear" w:color="auto" w:fill="C7DAF1" w:themeFill="text2" w:themeFillTint="32"/>
                    <w:rPr>
                      <w:rFonts w:hint="eastAsia" w:ascii="宋体" w:hAnsi="宋体" w:eastAsia="宋体" w:cs="Times New Roman"/>
                      <w:color w:val="auto"/>
                      <w:highlight w:val="none"/>
                    </w:rPr>
                  </w:pPr>
                  <w:r>
                    <w:rPr>
                      <w:rFonts w:hint="eastAsia" w:ascii="宋体" w:hAnsi="宋体" w:eastAsia="宋体" w:cs="Times New Roman"/>
                      <w:color w:val="auto"/>
                      <w:highlight w:val="none"/>
                    </w:rPr>
                    <w:t>顾客满意度≥</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color w:val="auto"/>
                      <w:kern w:val="2"/>
                      <w:sz w:val="21"/>
                      <w:szCs w:val="24"/>
                      <w:highlight w:val="none"/>
                      <w:lang w:val="en-US" w:eastAsia="zh-CN" w:bidi="ar-SA"/>
                    </w:rPr>
                  </w:pPr>
                  <w:r>
                    <w:rPr>
                      <w:rFonts w:hint="eastAsia"/>
                      <w:lang w:val="en-US" w:eastAsia="zh-CN"/>
                    </w:rPr>
                    <w:t>综合</w:t>
                  </w:r>
                  <w:r>
                    <w:rPr>
                      <w:rFonts w:hint="eastAsia" w:eastAsia="宋体"/>
                      <w:lang w:val="en-US" w:eastAsia="zh-CN"/>
                    </w:rPr>
                    <w:t>办公室</w:t>
                  </w:r>
                  <w:r>
                    <w:rPr>
                      <w:rFonts w:hint="eastAsia" w:eastAsia="宋体"/>
                      <w:color w:val="auto"/>
                      <w:highlight w:val="none"/>
                    </w:rPr>
                    <w:t>统计分析报告</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综合办公室</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eastAsia="宋体"/>
                      <w:lang w:val="en-US" w:eastAsia="zh-CN"/>
                    </w:rPr>
                    <w:t>9</w:t>
                  </w:r>
                  <w:r>
                    <w:rPr>
                      <w:rFonts w:hint="eastAsia" w:ascii="宋体" w:hAnsi="宋体"/>
                      <w:lang w:val="en-US" w:eastAsia="zh-CN"/>
                    </w:rPr>
                    <w:t>8</w:t>
                  </w:r>
                  <w:r>
                    <w:rPr>
                      <w:rFonts w:hint="eastAsia" w:ascii="宋体" w:hAnsi="宋体"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ascii="Times New Roman" w:hAnsi="Times New Roman" w:eastAsia="宋体" w:cs="Times New Roman"/>
              </w:rPr>
              <w:t>面积</w:t>
            </w:r>
            <w:r>
              <w:rPr>
                <w:rFonts w:hint="eastAsia" w:ascii="Times New Roman" w:hAnsi="Times New Roman" w:eastAsia="宋体" w:cs="Times New Roman"/>
                <w:u w:val="single"/>
              </w:rPr>
              <w:t xml:space="preserve">   10000   </w:t>
            </w:r>
            <w:r>
              <w:rPr>
                <w:rFonts w:hint="eastAsia" w:ascii="Times New Roman" w:hAnsi="Times New Roman" w:eastAsia="宋体" w:cs="Times New Roman"/>
              </w:rPr>
              <w:t>平方米；生产车间</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1</w:t>
            </w:r>
            <w:r>
              <w:rPr>
                <w:rFonts w:hint="eastAsia" w:ascii="Times New Roman" w:hAnsi="Times New Roman" w:eastAsia="宋体" w:cs="Times New Roman"/>
                <w:u w:val="single"/>
              </w:rPr>
              <w:t xml:space="preserve"> </w:t>
            </w:r>
            <w:r>
              <w:rPr>
                <w:rFonts w:hint="eastAsia" w:ascii="Times New Roman" w:hAnsi="Times New Roman" w:eastAsia="宋体" w:cs="Times New Roman"/>
              </w:rPr>
              <w:t>个；库房</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1</w:t>
            </w:r>
            <w:r>
              <w:rPr>
                <w:rFonts w:hint="eastAsia" w:ascii="Times New Roman" w:hAnsi="Times New Roman" w:eastAsia="宋体" w:cs="Times New Roman"/>
                <w:u w:val="single"/>
              </w:rPr>
              <w:t xml:space="preserve">  </w:t>
            </w:r>
            <w:r>
              <w:rPr>
                <w:rFonts w:hint="eastAsia" w:ascii="Times New Roman" w:hAnsi="Times New Roman" w:eastAsia="宋体" w:cs="Times New Roman"/>
              </w:rPr>
              <w:t>个；实验室</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1</w:t>
            </w:r>
            <w:r>
              <w:rPr>
                <w:rFonts w:hint="eastAsia" w:ascii="Times New Roman" w:hAnsi="Times New Roman" w:eastAsia="宋体" w:cs="Times New Roman"/>
                <w:u w:val="single"/>
              </w:rPr>
              <w:t xml:space="preserve"> </w:t>
            </w:r>
            <w:r>
              <w:rPr>
                <w:rFonts w:hint="eastAsia" w:ascii="Times New Roman" w:hAnsi="Times New Roman" w:eastAsia="宋体" w:cs="Times New Roman"/>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Times New Roman" w:hAnsi="Times New Roman" w:eastAsia="宋体" w:cs="Times New Roman"/>
                <w:u w:val="single"/>
              </w:rPr>
              <w:t xml:space="preserve"> 离心机、搅拌机、滚焊机、电杆钢模（</w:t>
            </w:r>
            <w:r>
              <w:rPr>
                <w:rFonts w:hint="eastAsia"/>
                <w:u w:val="single"/>
              </w:rPr>
              <w:t>列举2~4种）</w:t>
            </w:r>
          </w:p>
          <w:p>
            <w:pPr>
              <w:shd w:val="clear" w:color="auto" w:fill="C7DAF1" w:themeFill="text2" w:themeFillTint="32"/>
              <w:rPr>
                <w:color w:val="auto"/>
                <w:highlight w:val="none"/>
              </w:rPr>
            </w:pPr>
            <w:r>
              <w:rPr>
                <w:rFonts w:hint="eastAsia"/>
              </w:rPr>
              <w:t>特种设备：</w:t>
            </w:r>
            <w:r>
              <w:rPr>
                <w:rFonts w:hint="eastAsia" w:ascii="Wingdings" w:hAnsi="Wingdings"/>
              </w:rPr>
              <w:t>¨</w:t>
            </w:r>
            <w:r>
              <w:rPr>
                <w:rFonts w:hint="eastAsia"/>
              </w:rPr>
              <w:t>叉</w:t>
            </w:r>
            <w:r>
              <w:rPr>
                <w:rFonts w:hint="eastAsia"/>
                <w:highlight w:val="none"/>
              </w:rPr>
              <w:t>车 ■行车</w:t>
            </w:r>
            <w:r>
              <w:rPr>
                <w:rFonts w:hint="eastAsia"/>
                <w:color w:val="auto"/>
                <w:highlight w:val="none"/>
              </w:rPr>
              <w:t xml:space="preserve"> </w:t>
            </w:r>
            <w:r>
              <w:rPr>
                <w:rFonts w:hint="eastAsia" w:ascii="Wingdings" w:hAnsi="Wingdings"/>
                <w:color w:val="auto"/>
                <w:highlight w:val="none"/>
              </w:rPr>
              <w:t>¨</w:t>
            </w:r>
            <w:r>
              <w:rPr>
                <w:rFonts w:hint="eastAsia"/>
                <w:color w:val="auto"/>
                <w:highlight w:val="none"/>
              </w:rPr>
              <w:t xml:space="preserve">锅炉 </w:t>
            </w:r>
            <w:r>
              <w:rPr>
                <w:rFonts w:hint="eastAsia" w:ascii="Wingdings" w:hAnsi="Wingdings"/>
                <w:color w:val="auto"/>
                <w:highlight w:val="none"/>
              </w:rPr>
              <w:t>¨</w:t>
            </w:r>
            <w:r>
              <w:rPr>
                <w:rFonts w:hint="eastAsia"/>
                <w:color w:val="auto"/>
                <w:highlight w:val="none"/>
              </w:rPr>
              <w:t xml:space="preserve">电梯  </w:t>
            </w:r>
            <w:r>
              <w:rPr>
                <w:rFonts w:hint="eastAsia" w:ascii="Wingdings" w:hAnsi="Wingdings"/>
                <w:color w:val="auto"/>
                <w:highlight w:val="none"/>
              </w:rPr>
              <w:t>¨</w:t>
            </w:r>
            <w:r>
              <w:rPr>
                <w:rFonts w:hint="eastAsia"/>
                <w:color w:val="auto"/>
                <w:highlight w:val="none"/>
              </w:rPr>
              <w:t xml:space="preserve">压力容器  </w:t>
            </w:r>
            <w:r>
              <w:rPr>
                <w:rFonts w:hint="eastAsia" w:ascii="Wingdings" w:hAnsi="Wingdings"/>
                <w:color w:val="auto"/>
                <w:highlight w:val="none"/>
              </w:rPr>
              <w:t>¨</w:t>
            </w:r>
            <w:r>
              <w:rPr>
                <w:rFonts w:hint="eastAsia"/>
                <w:color w:val="auto"/>
                <w:highlight w:val="none"/>
              </w:rPr>
              <w:t xml:space="preserve">压力管道  </w:t>
            </w:r>
            <w:r>
              <w:rPr>
                <w:rFonts w:hint="eastAsia" w:ascii="Wingdings" w:hAnsi="Wingdings"/>
                <w:color w:val="auto"/>
                <w:highlight w:val="none"/>
              </w:rPr>
              <w:t>¨</w:t>
            </w:r>
            <w:r>
              <w:rPr>
                <w:rFonts w:hint="eastAsia"/>
                <w:color w:val="auto"/>
                <w:highlight w:val="none"/>
              </w:rPr>
              <w:t xml:space="preserve">不适用  </w:t>
            </w:r>
          </w:p>
          <w:p>
            <w:pPr>
              <w:shd w:val="clear" w:color="auto" w:fill="C7DAF1" w:themeFill="text2" w:themeFillTint="32"/>
              <w:rPr>
                <w:highlight w:val="none"/>
                <w:u w:val="single"/>
              </w:rPr>
            </w:pPr>
            <w:r>
              <w:rPr>
                <w:rFonts w:hint="eastAsia"/>
                <w:color w:val="auto"/>
                <w:highlight w:val="none"/>
              </w:rPr>
              <w:t>特种设备管理：■进行</w:t>
            </w:r>
            <w:r>
              <w:rPr>
                <w:rFonts w:hint="eastAsia"/>
                <w:highlight w:val="none"/>
              </w:rPr>
              <w:t xml:space="preserve">了定期检验  </w:t>
            </w:r>
            <w:r>
              <w:rPr>
                <w:rFonts w:hint="eastAsia" w:ascii="Wingdings" w:hAnsi="Wingdings"/>
                <w:highlight w:val="none"/>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Times New Roman" w:hAnsi="Times New Roman" w:eastAsia="宋体" w:cs="Times New Roman"/>
                <w:u w:val="single"/>
                <w:lang w:val="en-US" w:eastAsia="zh-CN"/>
              </w:rPr>
              <w:t>裂缝测宽仪、</w:t>
            </w:r>
            <w:r>
              <w:rPr>
                <w:rFonts w:hint="eastAsia" w:cs="Times New Roman"/>
                <w:u w:val="single"/>
                <w:lang w:val="en-US" w:eastAsia="zh-CN"/>
              </w:rPr>
              <w:t>压力试验机</w:t>
            </w:r>
            <w:r>
              <w:rPr>
                <w:rFonts w:hint="eastAsia" w:ascii="Times New Roman" w:hAnsi="Times New Roman" w:eastAsia="宋体" w:cs="Times New Roman"/>
                <w:u w:val="single"/>
              </w:rPr>
              <w:t>、</w:t>
            </w:r>
            <w:r>
              <w:rPr>
                <w:rFonts w:hint="eastAsia" w:cs="Times New Roman"/>
                <w:u w:val="single"/>
                <w:lang w:val="en-US" w:eastAsia="zh-CN"/>
              </w:rPr>
              <w:t>养护箱、钢卷尺</w:t>
            </w:r>
            <w:r>
              <w:rPr>
                <w:rFonts w:hint="eastAsia"/>
                <w:u w:val="single"/>
              </w:rPr>
              <w:t>（列举1~4种）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■招聘 ■换岗  ■培训  ■考核   </w:t>
            </w:r>
            <w:r>
              <w:rPr>
                <w:rFonts w:hint="eastAsia" w:ascii="Wingdings" w:hAnsi="Wingdings"/>
                <w:highlight w:val="none"/>
              </w:rPr>
              <w:t>¨</w:t>
            </w:r>
            <w:r>
              <w:rPr>
                <w:rFonts w:hint="eastAsia"/>
                <w:highlight w:val="none"/>
              </w:rPr>
              <w:t xml:space="preserve">辅导  </w:t>
            </w:r>
            <w:r>
              <w:rPr>
                <w:rFonts w:hint="eastAsia" w:ascii="Wingdings" w:hAnsi="Wingdings"/>
                <w:highlight w:val="none"/>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rPr>
              <w:t>¨</w:t>
            </w:r>
            <w:r>
              <w:rPr>
                <w:rFonts w:hint="eastAsia"/>
                <w:highlight w:val="none"/>
              </w:rPr>
              <w:t xml:space="preserve">电工 ■焊工  </w:t>
            </w:r>
            <w:r>
              <w:rPr>
                <w:rFonts w:hint="eastAsia" w:ascii="Wingdings" w:hAnsi="Wingdings"/>
                <w:highlight w:val="none"/>
              </w:rPr>
              <w:t>¨</w:t>
            </w:r>
            <w:r>
              <w:rPr>
                <w:rFonts w:hint="eastAsia"/>
                <w:highlight w:val="none"/>
              </w:rPr>
              <w:t xml:space="preserve">危化品作业  </w:t>
            </w:r>
            <w:r>
              <w:rPr>
                <w:rFonts w:hint="eastAsia" w:ascii="Wingdings" w:hAnsi="Wingdings"/>
                <w:highlight w:val="none"/>
              </w:rPr>
              <w:t>¨</w:t>
            </w:r>
            <w:r>
              <w:rPr>
                <w:rFonts w:hint="eastAsia"/>
                <w:highlight w:val="none"/>
              </w:rPr>
              <w:t xml:space="preserve">制冷工   </w:t>
            </w:r>
            <w:r>
              <w:rPr>
                <w:rFonts w:hint="eastAsia" w:ascii="Wingdings" w:hAnsi="Wingdings"/>
                <w:highlight w:val="none"/>
              </w:rPr>
              <w:t>¨</w:t>
            </w:r>
            <w:r>
              <w:rPr>
                <w:rFonts w:hint="eastAsia"/>
                <w:highlight w:val="none"/>
              </w:rPr>
              <w:t xml:space="preserve">其他  </w:t>
            </w:r>
          </w:p>
          <w:p>
            <w:pPr>
              <w:shd w:val="clear" w:color="auto" w:fill="C7DAF1" w:themeFill="text2" w:themeFillTint="32"/>
              <w:rPr>
                <w:highlight w:val="none"/>
              </w:rPr>
            </w:pPr>
            <w:r>
              <w:rPr>
                <w:rFonts w:hint="eastAsia"/>
                <w:highlight w:val="none"/>
              </w:rPr>
              <w:t>特种设备作业人员：</w:t>
            </w:r>
            <w:r>
              <w:rPr>
                <w:rFonts w:hint="eastAsia" w:ascii="Wingdings" w:hAnsi="Wingdings"/>
                <w:highlight w:val="none"/>
              </w:rPr>
              <w:t>¨</w:t>
            </w:r>
            <w:r>
              <w:rPr>
                <w:rFonts w:hint="eastAsia"/>
                <w:highlight w:val="none"/>
              </w:rPr>
              <w:t xml:space="preserve">叉车工 </w:t>
            </w:r>
            <w:r>
              <w:rPr>
                <w:rFonts w:hint="eastAsia" w:ascii="Wingdings" w:hAnsi="Wingdings"/>
                <w:highlight w:val="none"/>
              </w:rPr>
              <w:t>¨</w:t>
            </w:r>
            <w:r>
              <w:rPr>
                <w:rFonts w:hint="eastAsia"/>
                <w:highlight w:val="none"/>
              </w:rPr>
              <w:t xml:space="preserve">行车工  </w:t>
            </w:r>
            <w:r>
              <w:rPr>
                <w:rFonts w:hint="eastAsia" w:ascii="Wingdings" w:hAnsi="Wingdings"/>
                <w:highlight w:val="none"/>
              </w:rPr>
              <w:t>¨</w:t>
            </w:r>
            <w:r>
              <w:rPr>
                <w:rFonts w:hint="eastAsia"/>
                <w:highlight w:val="none"/>
              </w:rPr>
              <w:t xml:space="preserve">锅炉工  </w:t>
            </w:r>
            <w:r>
              <w:rPr>
                <w:rFonts w:hint="eastAsia" w:ascii="Wingdings" w:hAnsi="Wingdings"/>
                <w:highlight w:val="none"/>
              </w:rPr>
              <w:t>¨</w:t>
            </w:r>
            <w:r>
              <w:rPr>
                <w:rFonts w:hint="eastAsia"/>
                <w:highlight w:val="none"/>
              </w:rPr>
              <w:t xml:space="preserve">压力容器   </w:t>
            </w:r>
            <w:r>
              <w:rPr>
                <w:rFonts w:hint="eastAsia" w:ascii="Wingdings" w:hAnsi="Wingdings"/>
                <w:highlight w:val="none"/>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350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pPr>
                    <w:shd w:val="clear" w:color="auto" w:fill="C7DAF1" w:themeFill="text2" w:themeFillTint="32"/>
                    <w:jc w:val="left"/>
                  </w:pPr>
                  <w:r>
                    <w:rPr>
                      <w:rFonts w:hint="eastAsia"/>
                    </w:rPr>
                    <w:t>产品/服务名称</w:t>
                  </w:r>
                </w:p>
              </w:tc>
              <w:tc>
                <w:tcPr>
                  <w:tcW w:w="350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pPr>
                    <w:shd w:val="clear" w:color="auto" w:fill="C7DAF1" w:themeFill="text2" w:themeFillTint="32"/>
                    <w:jc w:val="left"/>
                    <w:rPr>
                      <w:rFonts w:hint="default"/>
                      <w:lang w:val="en-US" w:eastAsia="zh-CN"/>
                    </w:rPr>
                  </w:pPr>
                  <w:r>
                    <w:rPr>
                      <w:rFonts w:hint="eastAsia"/>
                      <w:lang w:val="en-US" w:eastAsia="zh-CN"/>
                    </w:rPr>
                    <w:t>环形混凝土电杆</w:t>
                  </w:r>
                </w:p>
              </w:tc>
              <w:tc>
                <w:tcPr>
                  <w:tcW w:w="3506" w:type="dxa"/>
                </w:tcPr>
                <w:p>
                  <w:pPr>
                    <w:shd w:val="clear" w:color="auto" w:fill="C7DAF1" w:themeFill="text2" w:themeFillTint="32"/>
                    <w:jc w:val="left"/>
                    <w:rPr>
                      <w:rFonts w:hint="eastAsia"/>
                    </w:rPr>
                  </w:pPr>
                  <w:r>
                    <w:rPr>
                      <w:rFonts w:hint="eastAsia"/>
                    </w:rPr>
                    <w:t>配料、离心成型过程</w:t>
                  </w:r>
                </w:p>
              </w:tc>
              <w:tc>
                <w:tcPr>
                  <w:tcW w:w="3265" w:type="dxa"/>
                </w:tcPr>
                <w:p>
                  <w:pPr>
                    <w:shd w:val="clear" w:color="auto" w:fill="C7DAF1" w:themeFill="text2" w:themeFillTint="32"/>
                    <w:jc w:val="left"/>
                    <w:rPr>
                      <w:rFonts w:hint="eastAsia"/>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tcPr>
                <w:p>
                  <w:pPr>
                    <w:shd w:val="clear" w:color="auto" w:fill="C7DAF1" w:themeFill="text2" w:themeFillTint="32"/>
                    <w:jc w:val="left"/>
                  </w:pPr>
                </w:p>
              </w:tc>
              <w:tc>
                <w:tcPr>
                  <w:tcW w:w="3506"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rPr>
              <w:t>焊接过程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维修</w:t>
            </w:r>
            <w:r>
              <w:rPr>
                <w:rFonts w:hint="eastAsia"/>
                <w:lang w:val="en-US" w:eastAsia="zh-CN"/>
              </w:rPr>
              <w:t xml:space="preserve"> </w:t>
            </w:r>
            <w:r>
              <w:rPr>
                <w:rFonts w:hint="eastAsia"/>
              </w:rPr>
              <w:t xml:space="preserve">■赔偿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通过年度策划于2022年6月28-29日实施了质量管理体系内部审核，对质量管理体系的符合性和有效性进行了审核。内审发现的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最高管理者已按策划的时间间隔，在2022年7月12日对组织的质量管理体系进行了评审，以确保其持续的适宜性、充分性和有效性；管理评审输入、输出均按要求提供。并对提出的改进措施进行了落实。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4</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eastAsia="zh-CN"/>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none"/>
        </w:rPr>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1MjI2ZDg3ZWNhYTVjMTlkZThhZDc5MTg1NDZjOTEifQ=="/>
  </w:docVars>
  <w:rsids>
    <w:rsidRoot w:val="00000000"/>
    <w:rsid w:val="05107104"/>
    <w:rsid w:val="05483AD3"/>
    <w:rsid w:val="09024A32"/>
    <w:rsid w:val="0F9075A3"/>
    <w:rsid w:val="1F5D0658"/>
    <w:rsid w:val="29D86924"/>
    <w:rsid w:val="2F3C1703"/>
    <w:rsid w:val="318F2491"/>
    <w:rsid w:val="32E26E04"/>
    <w:rsid w:val="35054858"/>
    <w:rsid w:val="3CEE0347"/>
    <w:rsid w:val="408353E4"/>
    <w:rsid w:val="42440433"/>
    <w:rsid w:val="46B82D9A"/>
    <w:rsid w:val="4B804D55"/>
    <w:rsid w:val="52830639"/>
    <w:rsid w:val="5A0728FC"/>
    <w:rsid w:val="64F751BA"/>
    <w:rsid w:val="781D00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8709</Words>
  <Characters>9252</Characters>
  <Lines>150</Lines>
  <Paragraphs>42</Paragraphs>
  <TotalTime>0</TotalTime>
  <ScaleCrop>false</ScaleCrop>
  <LinksUpToDate>false</LinksUpToDate>
  <CharactersWithSpaces>10252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2022-08-29T06:33:46Z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