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-63500</wp:posOffset>
            </wp:positionH>
            <wp:positionV relativeFrom="paragraph">
              <wp:posOffset>118745</wp:posOffset>
            </wp:positionV>
            <wp:extent cx="6404610" cy="8808085"/>
            <wp:effectExtent l="0" t="0" r="8890" b="5715"/>
            <wp:wrapNone/>
            <wp:docPr id="2" name="图片 2"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反馈表"/>
                    <pic:cNvPicPr>
                      <a:picLocks noChangeAspect="1"/>
                    </pic:cNvPicPr>
                  </pic:nvPicPr>
                  <pic:blipFill>
                    <a:blip r:embed="rId6"/>
                    <a:stretch>
                      <a:fillRect/>
                    </a:stretch>
                  </pic:blipFill>
                  <pic:spPr>
                    <a:xfrm>
                      <a:off x="0" y="0"/>
                      <a:ext cx="6404610" cy="8808085"/>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河北中翰吊装工程有限公司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0957-2022-QJEO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2022.8.23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6AE5C4F"/>
    <w:rsid w:val="58463A7D"/>
    <w:rsid w:val="77F11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2022-09-01T03:25:26Z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2052-11.1.0.12313</vt:lpwstr>
  </property>
</Properties>
</file>