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19050</wp:posOffset>
            </wp:positionH>
            <wp:positionV relativeFrom="paragraph">
              <wp:posOffset>109855</wp:posOffset>
            </wp:positionV>
            <wp:extent cx="6297930" cy="9384030"/>
            <wp:effectExtent l="0" t="0" r="1270" b="1270"/>
            <wp:wrapNone/>
            <wp:docPr id="1" name="图片 1" descr="新文档 2022-08-19 11.45.23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9 11.45.23_9"/>
                    <pic:cNvPicPr>
                      <a:picLocks noChangeAspect="1"/>
                    </pic:cNvPicPr>
                  </pic:nvPicPr>
                  <pic:blipFill>
                    <a:blip r:embed="rId6"/>
                    <a:stretch>
                      <a:fillRect/>
                    </a:stretch>
                  </pic:blipFill>
                  <pic:spPr>
                    <a:xfrm>
                      <a:off x="0" y="0"/>
                      <a:ext cx="6297930" cy="9384030"/>
                    </a:xfrm>
                    <a:prstGeom prst="rect">
                      <a:avLst/>
                    </a:prstGeom>
                  </pic:spPr>
                </pic:pic>
              </a:graphicData>
            </a:graphic>
          </wp:anchor>
        </w:drawing>
      </w:r>
      <w:bookmarkEnd w:id="7"/>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邢台市亿阳科技开发有限公司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0465-2020-Q-2022</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lang w:val="en-US" w:eastAsia="zh-CN"/>
              </w:rPr>
              <w:t>监督</w:t>
            </w:r>
            <w:r>
              <w:rPr>
                <w:rFonts w:hint="eastAsia"/>
                <w:sz w:val="22"/>
                <w:szCs w:val="22"/>
              </w:rPr>
              <w:t>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B0135BC"/>
    <w:rsid w:val="76B17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2022-08-20T08:21:14Z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