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Cs/>
          <w:sz w:val="32"/>
          <w:szCs w:val="32"/>
        </w:rPr>
      </w:pPr>
      <w:r>
        <w:rPr>
          <w:rFonts w:hint="eastAsia" w:asciiTheme="majorEastAsia" w:hAnsiTheme="majorEastAsia" w:eastAsiaTheme="majorEastAsia" w:cstheme="majorEastAsia"/>
          <w:bCs/>
          <w:sz w:val="32"/>
          <w:szCs w:val="32"/>
        </w:rPr>
        <w:t>一阶段审核计划</w:t>
      </w:r>
    </w:p>
    <w:tbl>
      <w:tblPr>
        <w:tblStyle w:val="5"/>
        <w:tblW w:w="10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94"/>
        <w:gridCol w:w="301"/>
        <w:gridCol w:w="851"/>
        <w:gridCol w:w="567"/>
        <w:gridCol w:w="1064"/>
        <w:gridCol w:w="1355"/>
        <w:gridCol w:w="319"/>
        <w:gridCol w:w="97"/>
        <w:gridCol w:w="355"/>
        <w:gridCol w:w="300"/>
        <w:gridCol w:w="277"/>
        <w:gridCol w:w="313"/>
        <w:gridCol w:w="555"/>
        <w:gridCol w:w="646"/>
        <w:gridCol w:w="618"/>
        <w:gridCol w:w="129"/>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96" w:type="dxa"/>
            <w:gridSpan w:val="3"/>
            <w:vAlign w:val="center"/>
          </w:tcPr>
          <w:p>
            <w:pPr>
              <w:rPr>
                <w:sz w:val="21"/>
                <w:szCs w:val="21"/>
              </w:rPr>
            </w:pPr>
            <w:r>
              <w:rPr>
                <w:rFonts w:hint="eastAsia"/>
                <w:sz w:val="21"/>
                <w:szCs w:val="21"/>
              </w:rPr>
              <w:t>受审核方</w:t>
            </w:r>
          </w:p>
        </w:tc>
        <w:tc>
          <w:tcPr>
            <w:tcW w:w="8530" w:type="dxa"/>
            <w:gridSpan w:val="15"/>
            <w:vAlign w:val="center"/>
          </w:tcPr>
          <w:p>
            <w:pPr>
              <w:rPr>
                <w:sz w:val="21"/>
                <w:szCs w:val="21"/>
              </w:rPr>
            </w:pPr>
            <w:bookmarkStart w:id="0" w:name="组织名称"/>
            <w:r>
              <w:rPr>
                <w:sz w:val="21"/>
                <w:szCs w:val="21"/>
              </w:rPr>
              <w:t>江西省拓鸿水利设备有限公司</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96" w:type="dxa"/>
            <w:gridSpan w:val="3"/>
            <w:vAlign w:val="center"/>
          </w:tcPr>
          <w:p>
            <w:pPr>
              <w:rPr>
                <w:sz w:val="21"/>
                <w:szCs w:val="21"/>
              </w:rPr>
            </w:pPr>
            <w:r>
              <w:rPr>
                <w:rFonts w:hint="eastAsia"/>
                <w:sz w:val="21"/>
                <w:szCs w:val="21"/>
              </w:rPr>
              <w:t>注册地址（同营业执照）</w:t>
            </w:r>
          </w:p>
        </w:tc>
        <w:tc>
          <w:tcPr>
            <w:tcW w:w="8530" w:type="dxa"/>
            <w:gridSpan w:val="15"/>
            <w:vAlign w:val="center"/>
          </w:tcPr>
          <w:p>
            <w:pPr>
              <w:rPr>
                <w:sz w:val="21"/>
                <w:szCs w:val="21"/>
              </w:rPr>
            </w:pPr>
            <w:bookmarkStart w:id="1" w:name="注册地址"/>
            <w:r>
              <w:rPr>
                <w:sz w:val="21"/>
                <w:szCs w:val="21"/>
              </w:rPr>
              <w:t>江西省南昌市新建区乐化镇乐化招呼站南昌水利设备厂内</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96" w:type="dxa"/>
            <w:gridSpan w:val="3"/>
            <w:vAlign w:val="center"/>
          </w:tcPr>
          <w:p>
            <w:pPr>
              <w:rPr>
                <w:sz w:val="21"/>
                <w:szCs w:val="21"/>
              </w:rPr>
            </w:pPr>
            <w:r>
              <w:rPr>
                <w:rFonts w:hint="eastAsia"/>
                <w:sz w:val="21"/>
                <w:szCs w:val="21"/>
              </w:rPr>
              <w:t>经营地址（同审核现场）</w:t>
            </w:r>
          </w:p>
        </w:tc>
        <w:tc>
          <w:tcPr>
            <w:tcW w:w="8530" w:type="dxa"/>
            <w:gridSpan w:val="15"/>
            <w:vAlign w:val="center"/>
          </w:tcPr>
          <w:p>
            <w:pPr>
              <w:rPr>
                <w:sz w:val="21"/>
                <w:szCs w:val="21"/>
              </w:rPr>
            </w:pPr>
            <w:bookmarkStart w:id="2" w:name="生产地址"/>
            <w:r>
              <w:rPr>
                <w:sz w:val="21"/>
                <w:szCs w:val="21"/>
              </w:rPr>
              <w:t>江西省南昌市新建区乐化镇乐化招呼站南昌水利设备厂内</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96" w:type="dxa"/>
            <w:gridSpan w:val="3"/>
            <w:vAlign w:val="center"/>
          </w:tcPr>
          <w:p>
            <w:pPr>
              <w:rPr>
                <w:sz w:val="21"/>
                <w:szCs w:val="21"/>
              </w:rPr>
            </w:pPr>
            <w:r>
              <w:rPr>
                <w:rFonts w:hint="eastAsia"/>
                <w:sz w:val="21"/>
                <w:szCs w:val="21"/>
              </w:rPr>
              <w:t>合同编号</w:t>
            </w:r>
          </w:p>
        </w:tc>
        <w:tc>
          <w:tcPr>
            <w:tcW w:w="3837" w:type="dxa"/>
            <w:gridSpan w:val="4"/>
            <w:vAlign w:val="center"/>
          </w:tcPr>
          <w:p>
            <w:pPr>
              <w:rPr>
                <w:sz w:val="21"/>
                <w:szCs w:val="21"/>
              </w:rPr>
            </w:pPr>
            <w:bookmarkStart w:id="3" w:name="合同编号"/>
            <w:r>
              <w:rPr>
                <w:sz w:val="21"/>
                <w:szCs w:val="21"/>
              </w:rPr>
              <w:t>0985-2022-QEO</w:t>
            </w:r>
            <w:bookmarkEnd w:id="3"/>
          </w:p>
        </w:tc>
        <w:tc>
          <w:tcPr>
            <w:tcW w:w="1071" w:type="dxa"/>
            <w:gridSpan w:val="4"/>
            <w:vAlign w:val="center"/>
          </w:tcPr>
          <w:p>
            <w:pPr>
              <w:rPr>
                <w:sz w:val="21"/>
                <w:szCs w:val="21"/>
              </w:rPr>
            </w:pPr>
            <w:r>
              <w:rPr>
                <w:rFonts w:hint="eastAsia"/>
                <w:sz w:val="21"/>
                <w:szCs w:val="21"/>
              </w:rPr>
              <w:t>审核领域</w:t>
            </w:r>
          </w:p>
        </w:tc>
        <w:tc>
          <w:tcPr>
            <w:tcW w:w="3622" w:type="dxa"/>
            <w:gridSpan w:val="7"/>
            <w:vAlign w:val="center"/>
          </w:tcPr>
          <w:p>
            <w:pPr>
              <w:rPr>
                <w:spacing w:val="-2"/>
                <w:sz w:val="21"/>
                <w:szCs w:val="21"/>
              </w:rPr>
            </w:pPr>
            <w:bookmarkStart w:id="4" w:name="Q勾选"/>
            <w:r>
              <w:rPr>
                <w:rFonts w:hint="eastAsia"/>
                <w:sz w:val="21"/>
                <w:szCs w:val="21"/>
              </w:rPr>
              <w:t>■</w:t>
            </w:r>
            <w:bookmarkEnd w:id="4"/>
            <w:r>
              <w:rPr>
                <w:spacing w:val="-2"/>
                <w:sz w:val="21"/>
                <w:szCs w:val="21"/>
              </w:rPr>
              <w:t>QMS</w:t>
            </w:r>
            <w:bookmarkStart w:id="5" w:name="QJ勾选"/>
            <w:r>
              <w:rPr>
                <w:rFonts w:hint="eastAsia"/>
                <w:sz w:val="21"/>
                <w:szCs w:val="21"/>
              </w:rPr>
              <w:t>□</w:t>
            </w:r>
            <w:bookmarkEnd w:id="5"/>
            <w:r>
              <w:rPr>
                <w:rFonts w:hint="eastAsia"/>
                <w:sz w:val="21"/>
                <w:szCs w:val="21"/>
              </w:rPr>
              <w:t>5</w:t>
            </w:r>
            <w:r>
              <w:rPr>
                <w:sz w:val="21"/>
                <w:szCs w:val="21"/>
              </w:rPr>
              <w:t>0430</w:t>
            </w:r>
            <w:bookmarkStart w:id="6" w:name="E勾选"/>
            <w:r>
              <w:rPr>
                <w:rFonts w:hint="eastAsia"/>
                <w:sz w:val="21"/>
                <w:szCs w:val="21"/>
              </w:rPr>
              <w:t>■</w:t>
            </w:r>
            <w:bookmarkEnd w:id="6"/>
            <w:r>
              <w:rPr>
                <w:spacing w:val="-2"/>
                <w:sz w:val="21"/>
                <w:szCs w:val="21"/>
              </w:rPr>
              <w:t>EMS</w:t>
            </w:r>
            <w:bookmarkStart w:id="7" w:name="S勾选"/>
            <w:r>
              <w:rPr>
                <w:rFonts w:hint="eastAsia"/>
                <w:sz w:val="21"/>
                <w:szCs w:val="21"/>
              </w:rPr>
              <w:t>■</w:t>
            </w:r>
            <w:bookmarkEnd w:id="7"/>
            <w:r>
              <w:rPr>
                <w:spacing w:val="-2"/>
                <w:sz w:val="21"/>
                <w:szCs w:val="21"/>
              </w:rPr>
              <w:t xml:space="preserve">OHSMS </w:t>
            </w:r>
          </w:p>
          <w:p>
            <w:pPr>
              <w:rPr>
                <w:sz w:val="21"/>
                <w:szCs w:val="21"/>
              </w:rPr>
            </w:pPr>
            <w:bookmarkStart w:id="8" w:name="F勾选"/>
            <w:r>
              <w:rPr>
                <w:rFonts w:hint="eastAsia"/>
                <w:sz w:val="21"/>
                <w:szCs w:val="21"/>
              </w:rPr>
              <w:t>□</w:t>
            </w:r>
            <w:bookmarkEnd w:id="8"/>
            <w:r>
              <w:rPr>
                <w:rFonts w:hint="eastAsia"/>
                <w:spacing w:val="-2"/>
                <w:sz w:val="21"/>
                <w:szCs w:val="21"/>
              </w:rPr>
              <w:t>FS</w:t>
            </w:r>
            <w:r>
              <w:rPr>
                <w:spacing w:val="-2"/>
                <w:sz w:val="21"/>
                <w:szCs w:val="21"/>
              </w:rPr>
              <w:t xml:space="preserve">MS </w:t>
            </w:r>
            <w:bookmarkStart w:id="9" w:name="H勾选"/>
            <w:r>
              <w:rPr>
                <w:rFonts w:hint="eastAsia"/>
                <w:sz w:val="21"/>
                <w:szCs w:val="21"/>
              </w:rPr>
              <w:t>□</w:t>
            </w:r>
            <w:bookmarkEnd w:id="9"/>
            <w:r>
              <w:rPr>
                <w:rFonts w:hint="eastAsia"/>
                <w:spacing w:val="-2"/>
                <w:sz w:val="21"/>
                <w:szCs w:val="21"/>
              </w:rPr>
              <w:t xml:space="preserve">HACCP  </w:t>
            </w:r>
            <w:bookmarkStart w:id="10" w:name="EnMS勾选"/>
            <w:r>
              <w:rPr>
                <w:rFonts w:hint="eastAsia"/>
                <w:sz w:val="21"/>
                <w:szCs w:val="21"/>
              </w:rPr>
              <w:t>□</w:t>
            </w:r>
            <w:bookmarkEnd w:id="10"/>
            <w:r>
              <w:rPr>
                <w:spacing w:val="-2"/>
                <w:sz w:val="21"/>
                <w:szCs w:val="21"/>
              </w:rPr>
              <w:t>E</w:t>
            </w:r>
            <w:r>
              <w:rPr>
                <w:rFonts w:hint="eastAsia"/>
                <w:spacing w:val="-2"/>
                <w:sz w:val="21"/>
                <w:szCs w:val="21"/>
              </w:rPr>
              <w:t>n</w:t>
            </w:r>
            <w:r>
              <w:rPr>
                <w:spacing w:val="-2"/>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696" w:type="dxa"/>
            <w:gridSpan w:val="3"/>
            <w:vAlign w:val="center"/>
          </w:tcPr>
          <w:p>
            <w:pPr>
              <w:rPr>
                <w:sz w:val="21"/>
                <w:szCs w:val="21"/>
              </w:rPr>
            </w:pPr>
            <w:r>
              <w:rPr>
                <w:rFonts w:hint="eastAsia"/>
                <w:sz w:val="21"/>
                <w:szCs w:val="21"/>
              </w:rPr>
              <w:t>联系人</w:t>
            </w:r>
          </w:p>
        </w:tc>
        <w:tc>
          <w:tcPr>
            <w:tcW w:w="3837" w:type="dxa"/>
            <w:gridSpan w:val="4"/>
            <w:vAlign w:val="center"/>
          </w:tcPr>
          <w:p>
            <w:pPr>
              <w:rPr>
                <w:sz w:val="21"/>
                <w:szCs w:val="21"/>
              </w:rPr>
            </w:pPr>
            <w:bookmarkStart w:id="11" w:name="联系人"/>
            <w:r>
              <w:rPr>
                <w:sz w:val="21"/>
                <w:szCs w:val="21"/>
              </w:rPr>
              <w:t>熊威</w:t>
            </w:r>
            <w:bookmarkEnd w:id="11"/>
          </w:p>
        </w:tc>
        <w:tc>
          <w:tcPr>
            <w:tcW w:w="1071" w:type="dxa"/>
            <w:gridSpan w:val="4"/>
            <w:vAlign w:val="center"/>
          </w:tcPr>
          <w:p>
            <w:pPr>
              <w:rPr>
                <w:sz w:val="21"/>
                <w:szCs w:val="21"/>
              </w:rPr>
            </w:pPr>
            <w:r>
              <w:rPr>
                <w:rFonts w:hint="eastAsia"/>
                <w:sz w:val="21"/>
                <w:szCs w:val="21"/>
              </w:rPr>
              <w:t>联系电话</w:t>
            </w:r>
          </w:p>
        </w:tc>
        <w:tc>
          <w:tcPr>
            <w:tcW w:w="1791" w:type="dxa"/>
            <w:gridSpan w:val="4"/>
            <w:vAlign w:val="center"/>
          </w:tcPr>
          <w:p>
            <w:pPr>
              <w:rPr>
                <w:sz w:val="21"/>
                <w:szCs w:val="21"/>
              </w:rPr>
            </w:pPr>
            <w:bookmarkStart w:id="12" w:name="联系人电话"/>
            <w:r>
              <w:rPr>
                <w:sz w:val="21"/>
                <w:szCs w:val="21"/>
              </w:rPr>
              <w:t>15870607702</w:t>
            </w:r>
            <w:bookmarkEnd w:id="12"/>
          </w:p>
        </w:tc>
        <w:tc>
          <w:tcPr>
            <w:tcW w:w="618" w:type="dxa"/>
            <w:vMerge w:val="restart"/>
            <w:vAlign w:val="center"/>
          </w:tcPr>
          <w:p>
            <w:pPr>
              <w:rPr>
                <w:sz w:val="21"/>
                <w:szCs w:val="21"/>
              </w:rPr>
            </w:pPr>
            <w:r>
              <w:rPr>
                <w:rFonts w:hint="eastAsia"/>
                <w:sz w:val="21"/>
                <w:szCs w:val="21"/>
              </w:rPr>
              <w:t>邮箱</w:t>
            </w:r>
          </w:p>
        </w:tc>
        <w:tc>
          <w:tcPr>
            <w:tcW w:w="1213" w:type="dxa"/>
            <w:gridSpan w:val="2"/>
            <w:vMerge w:val="restart"/>
            <w:vAlign w:val="center"/>
          </w:tcPr>
          <w:p>
            <w:pPr>
              <w:rPr>
                <w:sz w:val="21"/>
                <w:szCs w:val="21"/>
              </w:rPr>
            </w:pPr>
            <w:bookmarkStart w:id="13" w:name="联系人邮箱"/>
            <w:r>
              <w:rPr>
                <w:sz w:val="21"/>
                <w:szCs w:val="21"/>
              </w:rPr>
              <w:t>1060677453@qq.com</w:t>
            </w:r>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6" w:type="dxa"/>
            <w:gridSpan w:val="3"/>
            <w:vAlign w:val="center"/>
          </w:tcPr>
          <w:p>
            <w:r>
              <w:rPr>
                <w:rFonts w:hint="eastAsia"/>
              </w:rPr>
              <w:t>最高管理者或管理者代表</w:t>
            </w:r>
          </w:p>
        </w:tc>
        <w:tc>
          <w:tcPr>
            <w:tcW w:w="3837" w:type="dxa"/>
            <w:gridSpan w:val="4"/>
            <w:vAlign w:val="center"/>
          </w:tcPr>
          <w:p>
            <w:bookmarkStart w:id="14" w:name="管理者代表"/>
            <w:r>
              <w:t>徐刚锐</w:t>
            </w:r>
            <w:bookmarkEnd w:id="14"/>
          </w:p>
        </w:tc>
        <w:tc>
          <w:tcPr>
            <w:tcW w:w="1071" w:type="dxa"/>
            <w:gridSpan w:val="4"/>
            <w:vAlign w:val="center"/>
          </w:tcPr>
          <w:p>
            <w:pPr>
              <w:rPr>
                <w:sz w:val="21"/>
                <w:szCs w:val="21"/>
              </w:rPr>
            </w:pPr>
            <w:r>
              <w:rPr>
                <w:rFonts w:hint="eastAsia"/>
                <w:sz w:val="21"/>
                <w:szCs w:val="21"/>
              </w:rPr>
              <w:t>联系电话</w:t>
            </w:r>
          </w:p>
        </w:tc>
        <w:tc>
          <w:tcPr>
            <w:tcW w:w="1791" w:type="dxa"/>
            <w:gridSpan w:val="4"/>
            <w:vAlign w:val="center"/>
          </w:tcPr>
          <w:p>
            <w:bookmarkStart w:id="15" w:name="管代电话"/>
            <w:bookmarkEnd w:id="15"/>
          </w:p>
        </w:tc>
        <w:tc>
          <w:tcPr>
            <w:tcW w:w="618" w:type="dxa"/>
            <w:vMerge w:val="continue"/>
            <w:vAlign w:val="center"/>
          </w:tcPr>
          <w:p/>
        </w:tc>
        <w:tc>
          <w:tcPr>
            <w:tcW w:w="1213" w:type="dxa"/>
            <w:gridSpan w:val="2"/>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696" w:type="dxa"/>
            <w:gridSpan w:val="3"/>
            <w:vAlign w:val="center"/>
          </w:tcPr>
          <w:p>
            <w:r>
              <w:rPr>
                <w:rFonts w:hint="eastAsia"/>
              </w:rPr>
              <w:t>审核目的</w:t>
            </w:r>
          </w:p>
        </w:tc>
        <w:tc>
          <w:tcPr>
            <w:tcW w:w="8530" w:type="dxa"/>
            <w:gridSpan w:val="15"/>
            <w:vAlign w:val="center"/>
          </w:tcPr>
          <w:p>
            <w:pPr>
              <w:textAlignment w:val="center"/>
              <w:rPr>
                <w:rFonts w:ascii="宋体" w:hAnsi="宋体"/>
                <w:b/>
                <w:sz w:val="21"/>
                <w:szCs w:val="21"/>
              </w:rPr>
            </w:pPr>
            <w:r>
              <w:rPr>
                <w:rFonts w:hint="eastAsia" w:ascii="宋体" w:hAnsi="宋体"/>
                <w:b/>
                <w:sz w:val="21"/>
                <w:szCs w:val="21"/>
              </w:rPr>
              <w:t>1、了解组织的基本情况（现场分布、产品和生产工艺）。</w:t>
            </w:r>
          </w:p>
          <w:p>
            <w:pPr>
              <w:ind w:left="316" w:hanging="316" w:hangingChars="150"/>
              <w:textAlignment w:val="center"/>
              <w:rPr>
                <w:rFonts w:ascii="宋体" w:hAnsi="宋体"/>
                <w:b/>
                <w:sz w:val="21"/>
                <w:szCs w:val="21"/>
              </w:rPr>
            </w:pPr>
            <w:r>
              <w:rPr>
                <w:rFonts w:hint="eastAsia" w:ascii="宋体" w:hAnsi="宋体"/>
                <w:b/>
                <w:sz w:val="21"/>
                <w:szCs w:val="21"/>
              </w:rPr>
              <w:t>2、了解组织建立的管理体系对认证审核的准备程度，确认是否具备第二阶段审核的条件，确定第二阶段审核的重点及资源配置。</w:t>
            </w:r>
          </w:p>
          <w:p>
            <w:r>
              <w:rPr>
                <w:rFonts w:hint="eastAsia" w:ascii="宋体" w:hAnsi="宋体"/>
                <w:b/>
                <w:sz w:val="21"/>
                <w:szCs w:val="21"/>
              </w:rPr>
              <w:t>3、确认审核范围和认证范围。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696" w:type="dxa"/>
            <w:gridSpan w:val="3"/>
            <w:vAlign w:val="center"/>
          </w:tcPr>
          <w:p>
            <w:r>
              <w:rPr>
                <w:rFonts w:hint="eastAsia"/>
              </w:rPr>
              <w:t>审核类型</w:t>
            </w:r>
          </w:p>
        </w:tc>
        <w:tc>
          <w:tcPr>
            <w:tcW w:w="8530" w:type="dxa"/>
            <w:gridSpan w:val="15"/>
            <w:vAlign w:val="center"/>
          </w:tcPr>
          <w:p>
            <w:pPr>
              <w:rPr>
                <w:rFonts w:ascii="宋体" w:hAnsi="宋体"/>
                <w:b/>
                <w:sz w:val="21"/>
                <w:szCs w:val="21"/>
              </w:rPr>
            </w:pPr>
            <w:bookmarkStart w:id="16" w:name="审核类型"/>
            <w:r>
              <w:rPr>
                <w:rFonts w:ascii="宋体" w:hAnsi="宋体"/>
                <w:b/>
                <w:sz w:val="21"/>
                <w:szCs w:val="21"/>
              </w:rPr>
              <w:t>Q:一阶段,E:一阶段,O:一阶段</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96" w:type="dxa"/>
            <w:gridSpan w:val="3"/>
          </w:tcPr>
          <w:p>
            <w:r>
              <w:rPr>
                <w:rFonts w:hint="eastAsia" w:ascii="宋体" w:hAnsi="宋体" w:cs="宋体"/>
                <w:color w:val="000000"/>
                <w:kern w:val="0"/>
                <w:szCs w:val="21"/>
              </w:rPr>
              <w:t>审核方法</w:t>
            </w:r>
          </w:p>
        </w:tc>
        <w:tc>
          <w:tcPr>
            <w:tcW w:w="8530" w:type="dxa"/>
            <w:gridSpan w:val="15"/>
            <w:vAlign w:val="bottom"/>
          </w:tcPr>
          <w:p>
            <w:pPr>
              <w:widowControl/>
              <w:jc w:val="left"/>
              <w:rPr>
                <w:rFonts w:ascii="宋体" w:hAnsi="宋体"/>
                <w:b/>
                <w:sz w:val="21"/>
                <w:szCs w:val="21"/>
              </w:rPr>
            </w:pPr>
            <w:bookmarkStart w:id="17" w:name="现场审核勾选"/>
            <w:r>
              <w:rPr>
                <w:rFonts w:hint="eastAsia" w:ascii="宋体" w:hAnsi="宋体" w:cs="宋体"/>
                <w:color w:val="000000"/>
                <w:kern w:val="0"/>
                <w:szCs w:val="24"/>
              </w:rPr>
              <w:t>■</w:t>
            </w:r>
            <w:bookmarkEnd w:id="17"/>
            <w:r>
              <w:rPr>
                <w:rFonts w:hint="eastAsia" w:ascii="宋体" w:hAnsi="宋体" w:cs="宋体"/>
                <w:color w:val="000000"/>
                <w:kern w:val="0"/>
                <w:szCs w:val="21"/>
              </w:rPr>
              <w:t xml:space="preserve">现场审核   </w:t>
            </w:r>
            <w:bookmarkStart w:id="18" w:name="远程审核勾选"/>
            <w:r>
              <w:rPr>
                <w:rFonts w:hint="eastAsia" w:ascii="宋体" w:hAnsi="宋体" w:cs="宋体"/>
                <w:color w:val="000000"/>
                <w:kern w:val="0"/>
                <w:szCs w:val="24"/>
              </w:rPr>
              <w:t>□</w:t>
            </w:r>
            <w:bookmarkEnd w:id="18"/>
            <w:r>
              <w:rPr>
                <w:rFonts w:hint="eastAsia" w:ascii="宋体" w:hAnsi="宋体" w:cs="宋体"/>
                <w:color w:val="000000"/>
                <w:kern w:val="0"/>
                <w:szCs w:val="21"/>
              </w:rPr>
              <w:t xml:space="preserve">远程审核   </w:t>
            </w:r>
            <w:bookmarkStart w:id="19" w:name="现场与远程审核勾选"/>
            <w:r>
              <w:rPr>
                <w:rFonts w:hint="eastAsia" w:ascii="宋体" w:hAnsi="宋体" w:cs="宋体"/>
                <w:color w:val="000000"/>
                <w:kern w:val="0"/>
                <w:szCs w:val="24"/>
              </w:rPr>
              <w:t>□</w:t>
            </w:r>
            <w:bookmarkEnd w:id="19"/>
            <w:r>
              <w:rPr>
                <w:rFonts w:hint="eastAsia" w:ascii="宋体" w:hAnsi="宋体" w:cs="宋体"/>
                <w:color w:val="000000"/>
                <w:kern w:val="0"/>
                <w:szCs w:val="24"/>
              </w:rPr>
              <w:t>现场结合远程审核</w:t>
            </w:r>
            <w:r>
              <w:rPr>
                <w:rFonts w:hint="eastAsia" w:ascii="宋体" w:hAnsi="宋体" w:cs="宋体"/>
                <w:color w:val="000000"/>
                <w:kern w:val="0"/>
                <w:szCs w:val="21"/>
              </w:rPr>
              <w:t xml:space="preserve"> </w:t>
            </w:r>
            <w:r>
              <w:rPr>
                <w:rFonts w:hint="eastAsia" w:ascii="宋体" w:hAnsi="宋体" w:cs="宋体"/>
                <w:color w:val="000000"/>
                <w:kern w:val="0"/>
                <w:szCs w:val="24"/>
              </w:rPr>
              <w:t>□</w:t>
            </w:r>
            <w:r>
              <w:rPr>
                <w:rFonts w:hint="eastAsia" w:ascii="宋体" w:hAnsi="宋体" w:cs="宋体"/>
                <w:color w:val="000000"/>
                <w:kern w:val="0"/>
                <w:szCs w:val="21"/>
              </w:rPr>
              <w:t>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96" w:type="dxa"/>
            <w:gridSpan w:val="3"/>
          </w:tcPr>
          <w:p>
            <w:pPr>
              <w:rPr>
                <w:color w:val="0000FF"/>
              </w:rPr>
            </w:pPr>
            <w:r>
              <w:rPr>
                <w:rFonts w:hint="eastAsia" w:ascii="宋体" w:hAnsi="宋体" w:cs="宋体"/>
                <w:color w:val="0000FF"/>
                <w:kern w:val="0"/>
                <w:szCs w:val="21"/>
              </w:rPr>
              <w:t>远程审核方式</w:t>
            </w:r>
          </w:p>
        </w:tc>
        <w:tc>
          <w:tcPr>
            <w:tcW w:w="8530" w:type="dxa"/>
            <w:gridSpan w:val="15"/>
            <w:vAlign w:val="bottom"/>
          </w:tcPr>
          <w:p>
            <w:pPr>
              <w:widowControl/>
              <w:jc w:val="left"/>
              <w:rPr>
                <w:rFonts w:ascii="宋体" w:hAnsi="宋体"/>
                <w:b/>
                <w:color w:val="0000FF"/>
                <w:sz w:val="21"/>
                <w:szCs w:val="21"/>
              </w:rPr>
            </w:pPr>
            <w:r>
              <w:rPr>
                <w:rFonts w:hint="eastAsia" w:ascii="宋体" w:hAnsi="宋体" w:cs="宋体"/>
                <w:color w:val="0000FF"/>
                <w:kern w:val="0"/>
                <w:szCs w:val="24"/>
              </w:rPr>
              <w:t>□</w:t>
            </w:r>
            <w:r>
              <w:rPr>
                <w:color w:val="0000FF"/>
                <w:sz w:val="22"/>
              </w:rPr>
              <w:t>音频</w:t>
            </w:r>
            <w:r>
              <w:rPr>
                <w:rFonts w:hint="eastAsia" w:ascii="宋体" w:hAnsi="宋体" w:cs="宋体"/>
                <w:color w:val="0000FF"/>
                <w:kern w:val="0"/>
                <w:szCs w:val="24"/>
              </w:rPr>
              <w:t>□</w:t>
            </w:r>
            <w:r>
              <w:rPr>
                <w:color w:val="0000FF"/>
                <w:sz w:val="22"/>
              </w:rPr>
              <w:t>视频</w:t>
            </w:r>
            <w:r>
              <w:rPr>
                <w:rFonts w:hint="eastAsia" w:ascii="宋体" w:hAnsi="宋体" w:cs="宋体"/>
                <w:color w:val="0000FF"/>
                <w:kern w:val="0"/>
                <w:szCs w:val="24"/>
              </w:rPr>
              <w:t>□</w:t>
            </w:r>
            <w:r>
              <w:rPr>
                <w:color w:val="0000FF"/>
                <w:sz w:val="22"/>
              </w:rPr>
              <w:t>数据共享</w:t>
            </w:r>
            <w:r>
              <w:rPr>
                <w:rFonts w:hint="eastAsia" w:ascii="宋体" w:hAnsi="宋体" w:cs="宋体"/>
                <w:color w:val="0000FF"/>
                <w:kern w:val="0"/>
                <w:szCs w:val="24"/>
              </w:rPr>
              <w:t>□</w:t>
            </w:r>
            <w:r>
              <w:rPr>
                <w:color w:val="0000FF"/>
                <w:sz w:val="22"/>
              </w:rPr>
              <w:t>远程接入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696" w:type="dxa"/>
            <w:gridSpan w:val="3"/>
          </w:tcPr>
          <w:p>
            <w:pPr>
              <w:rPr>
                <w:color w:val="0000FF"/>
              </w:rPr>
            </w:pPr>
            <w:r>
              <w:rPr>
                <w:rFonts w:hint="eastAsia" w:ascii="宋体" w:hAnsi="宋体" w:cs="宋体"/>
                <w:color w:val="0000FF"/>
                <w:kern w:val="0"/>
                <w:szCs w:val="21"/>
              </w:rPr>
              <w:t>远程审核资源</w:t>
            </w:r>
          </w:p>
        </w:tc>
        <w:tc>
          <w:tcPr>
            <w:tcW w:w="8530" w:type="dxa"/>
            <w:gridSpan w:val="15"/>
            <w:vAlign w:val="bottom"/>
          </w:tcPr>
          <w:p>
            <w:pPr>
              <w:widowControl/>
              <w:jc w:val="left"/>
              <w:rPr>
                <w:rFonts w:ascii="宋体" w:hAnsi="宋体"/>
                <w:b/>
                <w:color w:val="0000FF"/>
                <w:sz w:val="21"/>
                <w:szCs w:val="21"/>
              </w:rPr>
            </w:pPr>
            <w:r>
              <w:rPr>
                <w:rFonts w:hint="eastAsia" w:ascii="宋体" w:hAnsi="宋体" w:cs="宋体"/>
                <w:color w:val="0000FF"/>
                <w:kern w:val="0"/>
                <w:szCs w:val="24"/>
              </w:rPr>
              <w:t>□网络□智能手机□台式电脑□笔记本电脑□录像机□照相机□可穿戴设备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696" w:type="dxa"/>
            <w:gridSpan w:val="3"/>
            <w:vAlign w:val="center"/>
          </w:tcPr>
          <w:p>
            <w:r>
              <w:rPr>
                <w:rFonts w:hint="eastAsia"/>
              </w:rPr>
              <w:t>审核范围</w:t>
            </w:r>
          </w:p>
        </w:tc>
        <w:tc>
          <w:tcPr>
            <w:tcW w:w="5498" w:type="dxa"/>
            <w:gridSpan w:val="10"/>
            <w:vAlign w:val="center"/>
          </w:tcPr>
          <w:p>
            <w:pPr>
              <w:rPr>
                <w:sz w:val="21"/>
                <w:szCs w:val="21"/>
              </w:rPr>
            </w:pPr>
            <w:bookmarkStart w:id="20" w:name="审核范围"/>
            <w:r>
              <w:rPr>
                <w:sz w:val="21"/>
                <w:szCs w:val="21"/>
              </w:rPr>
              <w:t>Q：水资源专用机械设备（螺杆式启闭机、固定卷扬式启闭机、平面滑动钢闸门、平面定轮钢闸门、移动式抓斗清污机、回转式格栅清污机、智能测控一体式闸门），汽车轴类配件的生产及销售</w:t>
            </w:r>
          </w:p>
          <w:p>
            <w:pPr>
              <w:rPr>
                <w:sz w:val="21"/>
                <w:szCs w:val="21"/>
              </w:rPr>
            </w:pPr>
            <w:r>
              <w:rPr>
                <w:sz w:val="21"/>
                <w:szCs w:val="21"/>
              </w:rPr>
              <w:t>E：水资源专用机械设备（螺杆式启闭机、固定卷扬式启闭机、平面滑动钢闸门、平面定轮钢闸门、移动式抓斗清污机、回转式格栅清污机、智能测控一体式闸门），汽车轴类配件的生产及销售所涉及场所的相关环境管理活动</w:t>
            </w:r>
          </w:p>
          <w:p>
            <w:r>
              <w:rPr>
                <w:sz w:val="21"/>
                <w:szCs w:val="21"/>
              </w:rPr>
              <w:t>O：水资源专用机械设备（螺杆式启闭机、固定卷扬式启闭机、平面滑动钢闸门、平面定轮钢闸门、移动式抓斗清污机、回转式格栅清污机、智能测控一体式闸门），汽车轴类配件的生产及销售所涉及场所的相关职业健康安全管理活动</w:t>
            </w:r>
            <w:bookmarkEnd w:id="20"/>
          </w:p>
        </w:tc>
        <w:tc>
          <w:tcPr>
            <w:tcW w:w="1201" w:type="dxa"/>
            <w:gridSpan w:val="2"/>
            <w:vAlign w:val="center"/>
          </w:tcPr>
          <w:p>
            <w:r>
              <w:rPr>
                <w:rFonts w:hint="eastAsia"/>
              </w:rPr>
              <w:t>项目专业代码</w:t>
            </w:r>
          </w:p>
        </w:tc>
        <w:tc>
          <w:tcPr>
            <w:tcW w:w="1831" w:type="dxa"/>
            <w:gridSpan w:val="3"/>
            <w:vAlign w:val="center"/>
          </w:tcPr>
          <w:p>
            <w:bookmarkStart w:id="21" w:name="专业代码"/>
            <w:r>
              <w:t>Q：18.05.07;22.03.02</w:t>
            </w:r>
          </w:p>
          <w:p>
            <w:r>
              <w:t>E：18.05.07;22.03.02</w:t>
            </w:r>
          </w:p>
          <w:p>
            <w:r>
              <w:t>O：18.05.07;22.03.02</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1696" w:type="dxa"/>
            <w:gridSpan w:val="3"/>
            <w:vAlign w:val="center"/>
          </w:tcPr>
          <w:p>
            <w:r>
              <w:rPr>
                <w:rFonts w:hint="eastAsia"/>
              </w:rPr>
              <w:t>审核准则</w:t>
            </w:r>
          </w:p>
        </w:tc>
        <w:tc>
          <w:tcPr>
            <w:tcW w:w="8530" w:type="dxa"/>
            <w:gridSpan w:val="15"/>
            <w:vAlign w:val="center"/>
          </w:tcPr>
          <w:p>
            <w:pPr>
              <w:rPr>
                <w:rFonts w:ascii="宋体" w:hAnsi="宋体"/>
                <w:b/>
                <w:sz w:val="21"/>
                <w:szCs w:val="21"/>
              </w:rPr>
            </w:pPr>
            <w:bookmarkStart w:id="22" w:name="Q勾选Add1"/>
            <w:r>
              <w:rPr>
                <w:rFonts w:hint="eastAsia" w:ascii="宋体" w:hAnsi="宋体"/>
                <w:b/>
                <w:sz w:val="21"/>
                <w:szCs w:val="21"/>
              </w:rPr>
              <w:t>■</w:t>
            </w:r>
            <w:bookmarkEnd w:id="22"/>
            <w:r>
              <w:rPr>
                <w:rFonts w:hint="eastAsia" w:ascii="宋体" w:hAnsi="宋体"/>
                <w:b/>
                <w:sz w:val="21"/>
                <w:szCs w:val="21"/>
              </w:rPr>
              <w:t xml:space="preserve">GB/T19001-2016/ISO 9001:2015  </w:t>
            </w:r>
            <w:bookmarkStart w:id="23" w:name="QJ勾选Add1"/>
            <w:r>
              <w:rPr>
                <w:rFonts w:hint="eastAsia" w:ascii="宋体" w:hAnsi="宋体"/>
                <w:b/>
                <w:sz w:val="21"/>
                <w:szCs w:val="21"/>
              </w:rPr>
              <w:t>□</w:t>
            </w:r>
            <w:bookmarkEnd w:id="23"/>
            <w:r>
              <w:rPr>
                <w:rFonts w:hint="eastAsia" w:ascii="宋体" w:hAnsi="宋体"/>
                <w:b/>
                <w:sz w:val="21"/>
                <w:szCs w:val="21"/>
              </w:rPr>
              <w:t xml:space="preserve">GB/T 50430-2017    </w:t>
            </w:r>
          </w:p>
          <w:p>
            <w:pPr>
              <w:rPr>
                <w:rFonts w:ascii="宋体" w:hAnsi="宋体"/>
                <w:b/>
                <w:sz w:val="21"/>
                <w:szCs w:val="21"/>
              </w:rPr>
            </w:pPr>
            <w:bookmarkStart w:id="24" w:name="E勾选Add1"/>
            <w:r>
              <w:rPr>
                <w:rFonts w:hint="eastAsia" w:ascii="宋体" w:hAnsi="宋体"/>
                <w:b/>
                <w:sz w:val="21"/>
                <w:szCs w:val="21"/>
              </w:rPr>
              <w:t>■</w:t>
            </w:r>
            <w:bookmarkEnd w:id="24"/>
            <w:r>
              <w:rPr>
                <w:rFonts w:hint="eastAsia" w:ascii="宋体" w:hAnsi="宋体"/>
                <w:b/>
                <w:sz w:val="21"/>
                <w:szCs w:val="21"/>
              </w:rPr>
              <w:t xml:space="preserve">GB/T24001-2016/ISO 14001:2015 </w:t>
            </w:r>
            <w:bookmarkStart w:id="25" w:name="S勾选Add1"/>
            <w:r>
              <w:rPr>
                <w:rFonts w:hint="eastAsia" w:ascii="宋体" w:hAnsi="宋体"/>
                <w:b/>
                <w:sz w:val="21"/>
                <w:szCs w:val="21"/>
              </w:rPr>
              <w:t>■</w:t>
            </w:r>
            <w:bookmarkEnd w:id="25"/>
            <w:r>
              <w:rPr>
                <w:rFonts w:hint="eastAsia" w:ascii="宋体" w:hAnsi="宋体"/>
                <w:b/>
                <w:sz w:val="21"/>
                <w:szCs w:val="21"/>
              </w:rPr>
              <w:t>GB/T 45001-2020/ISO45001：2018</w:t>
            </w:r>
          </w:p>
          <w:p>
            <w:pPr>
              <w:rPr>
                <w:rFonts w:ascii="宋体" w:hAnsi="宋体"/>
                <w:b/>
                <w:sz w:val="21"/>
                <w:szCs w:val="21"/>
              </w:rPr>
            </w:pPr>
            <w:bookmarkStart w:id="26" w:name="EnMS勾选Add1"/>
            <w:r>
              <w:rPr>
                <w:rFonts w:hint="eastAsia" w:ascii="宋体" w:hAnsi="宋体"/>
                <w:b/>
                <w:sz w:val="21"/>
                <w:szCs w:val="21"/>
              </w:rPr>
              <w:t>□</w:t>
            </w:r>
            <w:bookmarkEnd w:id="26"/>
            <w:r>
              <w:rPr>
                <w:rFonts w:hint="eastAsia" w:ascii="宋体" w:hAnsi="宋体"/>
                <w:b/>
                <w:sz w:val="21"/>
                <w:szCs w:val="21"/>
              </w:rPr>
              <w:t>GB/T 23331-2020/ISO50001：2018标准□RB/T       （行业认证标准）</w:t>
            </w:r>
          </w:p>
          <w:p>
            <w:pPr>
              <w:rPr>
                <w:rFonts w:ascii="宋体" w:hAnsi="宋体"/>
                <w:b/>
                <w:sz w:val="21"/>
                <w:szCs w:val="21"/>
              </w:rPr>
            </w:pPr>
            <w:r>
              <w:rPr>
                <w:rFonts w:hint="eastAsia" w:ascii="宋体" w:hAnsi="宋体"/>
                <w:b/>
                <w:sz w:val="21"/>
                <w:szCs w:val="21"/>
              </w:rPr>
              <w:t>FSMS：</w:t>
            </w:r>
            <w:bookmarkStart w:id="27" w:name="F勾选Add1"/>
            <w:r>
              <w:rPr>
                <w:rFonts w:hint="eastAsia" w:ascii="宋体" w:hAnsi="宋体"/>
                <w:b/>
                <w:sz w:val="21"/>
                <w:szCs w:val="21"/>
              </w:rPr>
              <w:t>□</w:t>
            </w:r>
            <w:bookmarkEnd w:id="27"/>
            <w:r>
              <w:rPr>
                <w:rFonts w:hint="eastAsia" w:ascii="宋体" w:hAnsi="宋体"/>
                <w:b/>
                <w:sz w:val="21"/>
                <w:szCs w:val="21"/>
              </w:rPr>
              <w:t xml:space="preserve">ISO22000：2018                 </w:t>
            </w:r>
          </w:p>
          <w:p>
            <w:pPr>
              <w:rPr>
                <w:rFonts w:ascii="宋体" w:hAnsi="宋体"/>
                <w:b/>
                <w:sz w:val="21"/>
                <w:szCs w:val="21"/>
              </w:rPr>
            </w:pPr>
            <w:r>
              <w:rPr>
                <w:rFonts w:hint="eastAsia" w:ascii="宋体" w:hAnsi="宋体"/>
                <w:b/>
                <w:sz w:val="21"/>
                <w:szCs w:val="21"/>
              </w:rPr>
              <w:t>HACCP：</w:t>
            </w:r>
            <w:bookmarkStart w:id="28" w:name="H勾选Add1"/>
            <w:r>
              <w:rPr>
                <w:rFonts w:hint="eastAsia" w:ascii="宋体" w:hAnsi="宋体"/>
                <w:b/>
                <w:sz w:val="21"/>
                <w:szCs w:val="21"/>
              </w:rPr>
              <w:t>□</w:t>
            </w:r>
            <w:bookmarkEnd w:id="28"/>
            <w:r>
              <w:rPr>
                <w:rFonts w:hint="eastAsia" w:ascii="宋体" w:hAnsi="宋体"/>
                <w:b/>
                <w:sz w:val="21"/>
                <w:szCs w:val="21"/>
              </w:rPr>
              <w:t xml:space="preserve"> GB/T27341-2009 □ GB 14881-2013 □《危害分析与关键控制点（HACCP体系）</w:t>
            </w:r>
            <w:bookmarkStart w:id="32" w:name="_GoBack"/>
            <w:r>
              <w:drawing>
                <wp:anchor distT="0" distB="0" distL="114300" distR="114300" simplePos="0" relativeHeight="251659264" behindDoc="0" locked="0" layoutInCell="1" allowOverlap="1">
                  <wp:simplePos x="0" y="0"/>
                  <wp:positionH relativeFrom="column">
                    <wp:posOffset>-1685925</wp:posOffset>
                  </wp:positionH>
                  <wp:positionV relativeFrom="paragraph">
                    <wp:posOffset>-977900</wp:posOffset>
                  </wp:positionV>
                  <wp:extent cx="7534275" cy="10504805"/>
                  <wp:effectExtent l="0" t="0" r="9525" b="1079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34275" cy="10504805"/>
                          </a:xfrm>
                          <a:prstGeom prst="rect">
                            <a:avLst/>
                          </a:prstGeom>
                          <a:noFill/>
                          <a:ln>
                            <a:noFill/>
                          </a:ln>
                        </pic:spPr>
                      </pic:pic>
                    </a:graphicData>
                  </a:graphic>
                </wp:anchor>
              </w:drawing>
            </w:r>
            <w:bookmarkEnd w:id="32"/>
            <w:r>
              <w:rPr>
                <w:rFonts w:hint="eastAsia" w:ascii="宋体" w:hAnsi="宋体"/>
                <w:b/>
                <w:sz w:val="21"/>
                <w:szCs w:val="21"/>
              </w:rPr>
              <w:t>认证补充要求 1.0》</w:t>
            </w:r>
          </w:p>
          <w:p>
            <w:pPr>
              <w:rPr>
                <w:rFonts w:ascii="宋体" w:hAnsi="宋体"/>
                <w:b/>
                <w:sz w:val="21"/>
                <w:szCs w:val="21"/>
              </w:rPr>
            </w:pPr>
            <w:r>
              <w:rPr>
                <w:rFonts w:hint="eastAsia" w:ascii="宋体" w:hAnsi="宋体"/>
                <w:b/>
                <w:sz w:val="21"/>
                <w:szCs w:val="21"/>
              </w:rPr>
              <w:sym w:font="Wingdings 2" w:char="0052"/>
            </w:r>
            <w:r>
              <w:rPr>
                <w:rFonts w:hint="eastAsia" w:ascii="宋体" w:hAnsi="宋体"/>
                <w:b/>
                <w:sz w:val="21"/>
                <w:szCs w:val="21"/>
              </w:rPr>
              <w:t>适用于受审核方的法律法规及其他要求；</w:t>
            </w:r>
            <w:r>
              <w:rPr>
                <w:rFonts w:hint="eastAsia" w:ascii="宋体" w:hAnsi="宋体"/>
                <w:b/>
                <w:sz w:val="21"/>
                <w:szCs w:val="21"/>
              </w:rPr>
              <w:sym w:font="Wingdings 2" w:char="0052"/>
            </w:r>
            <w:r>
              <w:rPr>
                <w:rFonts w:hint="eastAsia" w:ascii="宋体" w:hAnsi="宋体"/>
                <w:b/>
                <w:sz w:val="21"/>
                <w:szCs w:val="21"/>
              </w:rPr>
              <w:t>认证合同</w:t>
            </w:r>
          </w:p>
          <w:p>
            <w:pPr>
              <w:rPr>
                <w:rFonts w:ascii="宋体" w:hAnsi="宋体"/>
                <w:b/>
                <w:sz w:val="21"/>
                <w:szCs w:val="21"/>
              </w:rPr>
            </w:pPr>
            <w:r>
              <w:rPr>
                <w:rFonts w:hint="eastAsia" w:ascii="宋体" w:hAnsi="宋体"/>
                <w:b/>
                <w:sz w:val="21"/>
                <w:szCs w:val="21"/>
              </w:rPr>
              <w:sym w:font="Wingdings 2" w:char="0052"/>
            </w:r>
            <w:r>
              <w:rPr>
                <w:rFonts w:hint="eastAsia" w:ascii="宋体" w:hAnsi="宋体"/>
                <w:b/>
                <w:sz w:val="21"/>
                <w:szCs w:val="21"/>
              </w:rPr>
              <w:t>受审核方管理体系文件 (手册版本号：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96" w:type="dxa"/>
            <w:gridSpan w:val="3"/>
            <w:vAlign w:val="center"/>
          </w:tcPr>
          <w:p>
            <w:r>
              <w:rPr>
                <w:rFonts w:hint="eastAsia"/>
              </w:rPr>
              <w:t>审核日期</w:t>
            </w:r>
          </w:p>
        </w:tc>
        <w:tc>
          <w:tcPr>
            <w:tcW w:w="8530" w:type="dxa"/>
            <w:gridSpan w:val="15"/>
            <w:vAlign w:val="center"/>
          </w:tcPr>
          <w:p>
            <w:pPr>
              <w:tabs>
                <w:tab w:val="center" w:pos="4153"/>
                <w:tab w:val="right" w:pos="8306"/>
              </w:tabs>
              <w:snapToGrid w:val="0"/>
              <w:spacing w:line="360" w:lineRule="auto"/>
              <w:ind w:left="-108" w:leftChars="-45" w:firstLine="211" w:firstLineChars="100"/>
              <w:rPr>
                <w:b/>
                <w:sz w:val="21"/>
                <w:szCs w:val="21"/>
              </w:rPr>
            </w:pPr>
            <w:r>
              <w:rPr>
                <w:rFonts w:hint="eastAsia"/>
                <w:b/>
                <w:sz w:val="21"/>
                <w:szCs w:val="21"/>
              </w:rPr>
              <w:t>现场审核于</w:t>
            </w:r>
            <w:bookmarkStart w:id="29" w:name="审核日期"/>
            <w:r>
              <w:rPr>
                <w:rFonts w:hint="eastAsia"/>
                <w:b/>
                <w:sz w:val="21"/>
                <w:szCs w:val="21"/>
              </w:rPr>
              <w:t>2022年08月18日 上午至2022年08月18日 下午</w:t>
            </w:r>
            <w:bookmarkEnd w:id="29"/>
            <w:r>
              <w:rPr>
                <w:rFonts w:hint="eastAsia"/>
                <w:b/>
                <w:sz w:val="21"/>
                <w:szCs w:val="21"/>
              </w:rPr>
              <w:t>，共</w:t>
            </w:r>
            <w:bookmarkStart w:id="30" w:name="审核天数"/>
            <w:r>
              <w:rPr>
                <w:rFonts w:hint="eastAsia"/>
                <w:b/>
                <w:sz w:val="21"/>
                <w:szCs w:val="21"/>
              </w:rPr>
              <w:t>1.0</w:t>
            </w:r>
            <w:bookmarkEnd w:id="30"/>
            <w:r>
              <w:rPr>
                <w:rFonts w:hint="eastAsia"/>
                <w:b/>
                <w:sz w:val="21"/>
                <w:szCs w:val="21"/>
              </w:rPr>
              <w:t>天。</w:t>
            </w:r>
          </w:p>
          <w:p>
            <w:pPr>
              <w:tabs>
                <w:tab w:val="center" w:pos="4153"/>
                <w:tab w:val="right" w:pos="8306"/>
              </w:tabs>
              <w:snapToGrid w:val="0"/>
              <w:spacing w:line="360" w:lineRule="auto"/>
              <w:ind w:left="-108" w:leftChars="-45" w:firstLine="211" w:firstLineChars="100"/>
              <w:rPr>
                <w:b/>
                <w:sz w:val="21"/>
                <w:szCs w:val="21"/>
                <w:lang w:val="de-DE"/>
              </w:rPr>
            </w:pPr>
            <w:r>
              <w:rPr>
                <w:rFonts w:hint="eastAsia"/>
                <w:b/>
                <w:sz w:val="21"/>
                <w:szCs w:val="21"/>
              </w:rPr>
              <w:t>远程审核于年月日至年月日，共天。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96" w:type="dxa"/>
            <w:gridSpan w:val="3"/>
            <w:vAlign w:val="center"/>
          </w:tcPr>
          <w:p>
            <w:r>
              <w:rPr>
                <w:rFonts w:hint="eastAsia"/>
              </w:rPr>
              <w:t>审核语言</w:t>
            </w:r>
          </w:p>
        </w:tc>
        <w:tc>
          <w:tcPr>
            <w:tcW w:w="8530" w:type="dxa"/>
            <w:gridSpan w:val="15"/>
            <w:vAlign w:val="center"/>
          </w:tcPr>
          <w:p>
            <w:pPr>
              <w:tabs>
                <w:tab w:val="center" w:pos="4153"/>
                <w:tab w:val="right" w:pos="8306"/>
              </w:tabs>
              <w:snapToGrid w:val="0"/>
              <w:spacing w:line="360" w:lineRule="auto"/>
              <w:rPr>
                <w:b/>
                <w:sz w:val="21"/>
                <w:szCs w:val="21"/>
              </w:rPr>
            </w:pPr>
            <w:r>
              <w:rPr>
                <w:rFonts w:hint="eastAsia"/>
                <w:sz w:val="21"/>
                <w:szCs w:val="21"/>
                <w:lang w:val="de-DE"/>
              </w:rPr>
              <w:sym w:font="Wingdings 2" w:char="0052"/>
            </w:r>
            <w:r>
              <w:rPr>
                <w:rFonts w:hint="eastAsia"/>
                <w:b/>
                <w:sz w:val="21"/>
                <w:szCs w:val="21"/>
              </w:rPr>
              <w:t>普通话</w:t>
            </w:r>
            <w:r>
              <w:rPr>
                <w:rFonts w:hint="eastAsia"/>
                <w:sz w:val="21"/>
                <w:szCs w:val="21"/>
                <w:lang w:val="de-DE"/>
              </w:rPr>
              <w:t>□</w:t>
            </w:r>
            <w:r>
              <w:rPr>
                <w:rFonts w:hint="eastAsia"/>
                <w:b/>
                <w:sz w:val="21"/>
                <w:szCs w:val="21"/>
              </w:rPr>
              <w:t>英语</w:t>
            </w:r>
            <w:r>
              <w:rPr>
                <w:rFonts w:hint="eastAsia"/>
                <w:sz w:val="21"/>
                <w:szCs w:val="21"/>
                <w:lang w:val="de-DE"/>
              </w:rPr>
              <w:t>□</w:t>
            </w:r>
            <w:r>
              <w:rPr>
                <w:rFonts w:hint="eastAsia"/>
                <w:b/>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226" w:type="dxa"/>
            <w:gridSpan w:val="18"/>
            <w:vAlign w:val="center"/>
          </w:tcPr>
          <w:p>
            <w:pPr>
              <w:jc w:val="center"/>
              <w:rPr>
                <w:b/>
                <w:bCs/>
              </w:rPr>
            </w:pPr>
            <w:r>
              <w:rPr>
                <w:rFonts w:hint="eastAsia"/>
                <w:b/>
                <w:bCs/>
              </w:rPr>
              <w:t>审核员信息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95" w:type="dxa"/>
            <w:gridSpan w:val="2"/>
            <w:vAlign w:val="center"/>
          </w:tcPr>
          <w:p>
            <w:pPr>
              <w:jc w:val="center"/>
              <w:rPr>
                <w:sz w:val="21"/>
                <w:szCs w:val="21"/>
              </w:rPr>
            </w:pPr>
            <w:r>
              <w:rPr>
                <w:rFonts w:hint="eastAsia"/>
                <w:sz w:val="21"/>
                <w:szCs w:val="21"/>
              </w:rPr>
              <w:t>组内身份</w:t>
            </w:r>
          </w:p>
        </w:tc>
        <w:tc>
          <w:tcPr>
            <w:tcW w:w="1152" w:type="dxa"/>
            <w:gridSpan w:val="2"/>
            <w:vAlign w:val="center"/>
          </w:tcPr>
          <w:p>
            <w:pPr>
              <w:jc w:val="center"/>
              <w:rPr>
                <w:sz w:val="21"/>
                <w:szCs w:val="21"/>
              </w:rPr>
            </w:pPr>
            <w:r>
              <w:rPr>
                <w:rFonts w:hint="eastAsia"/>
                <w:sz w:val="21"/>
                <w:szCs w:val="21"/>
              </w:rPr>
              <w:t>姓名</w:t>
            </w:r>
          </w:p>
        </w:tc>
        <w:tc>
          <w:tcPr>
            <w:tcW w:w="567" w:type="dxa"/>
            <w:vAlign w:val="center"/>
          </w:tcPr>
          <w:p>
            <w:pPr>
              <w:jc w:val="center"/>
              <w:rPr>
                <w:sz w:val="21"/>
                <w:szCs w:val="21"/>
              </w:rPr>
            </w:pPr>
            <w:r>
              <w:rPr>
                <w:rFonts w:hint="eastAsia"/>
                <w:sz w:val="21"/>
                <w:szCs w:val="21"/>
              </w:rPr>
              <w:t>性别</w:t>
            </w:r>
          </w:p>
        </w:tc>
        <w:tc>
          <w:tcPr>
            <w:tcW w:w="2738" w:type="dxa"/>
            <w:gridSpan w:val="3"/>
            <w:vAlign w:val="center"/>
          </w:tcPr>
          <w:p>
            <w:pPr>
              <w:jc w:val="center"/>
              <w:rPr>
                <w:sz w:val="21"/>
                <w:szCs w:val="21"/>
              </w:rPr>
            </w:pPr>
            <w:r>
              <w:rPr>
                <w:rFonts w:hint="eastAsia"/>
                <w:sz w:val="18"/>
                <w:szCs w:val="18"/>
              </w:rPr>
              <w:t>注册证书号</w:t>
            </w:r>
          </w:p>
        </w:tc>
        <w:tc>
          <w:tcPr>
            <w:tcW w:w="1029" w:type="dxa"/>
            <w:gridSpan w:val="4"/>
            <w:vAlign w:val="center"/>
          </w:tcPr>
          <w:p>
            <w:pPr>
              <w:jc w:val="center"/>
              <w:rPr>
                <w:sz w:val="18"/>
                <w:szCs w:val="18"/>
              </w:rPr>
            </w:pPr>
            <w:r>
              <w:rPr>
                <w:rFonts w:hint="eastAsia"/>
                <w:sz w:val="18"/>
                <w:szCs w:val="18"/>
              </w:rPr>
              <w:t>审核方式</w:t>
            </w:r>
          </w:p>
        </w:tc>
        <w:tc>
          <w:tcPr>
            <w:tcW w:w="868" w:type="dxa"/>
            <w:gridSpan w:val="2"/>
            <w:vAlign w:val="center"/>
          </w:tcPr>
          <w:p>
            <w:pPr>
              <w:jc w:val="center"/>
              <w:rPr>
                <w:sz w:val="21"/>
                <w:szCs w:val="21"/>
              </w:rPr>
            </w:pPr>
            <w:r>
              <w:rPr>
                <w:rFonts w:hint="eastAsia"/>
                <w:sz w:val="21"/>
                <w:szCs w:val="21"/>
              </w:rPr>
              <w:t>专业代码</w:t>
            </w:r>
          </w:p>
        </w:tc>
        <w:tc>
          <w:tcPr>
            <w:tcW w:w="1393" w:type="dxa"/>
            <w:gridSpan w:val="3"/>
            <w:vAlign w:val="center"/>
          </w:tcPr>
          <w:p>
            <w:pPr>
              <w:jc w:val="center"/>
              <w:rPr>
                <w:sz w:val="21"/>
                <w:szCs w:val="21"/>
              </w:rPr>
            </w:pPr>
            <w:r>
              <w:rPr>
                <w:rFonts w:hint="eastAsia"/>
                <w:sz w:val="21"/>
                <w:szCs w:val="21"/>
              </w:rPr>
              <w:t>联系电话</w:t>
            </w:r>
          </w:p>
        </w:tc>
        <w:tc>
          <w:tcPr>
            <w:tcW w:w="1084" w:type="dxa"/>
            <w:vAlign w:val="center"/>
          </w:tcPr>
          <w:p>
            <w:pPr>
              <w:jc w:val="center"/>
              <w:rPr>
                <w:sz w:val="21"/>
                <w:szCs w:val="21"/>
              </w:rPr>
            </w:pPr>
            <w:r>
              <w:rPr>
                <w:rFonts w:hint="eastAsia"/>
                <w:sz w:val="21"/>
                <w:szCs w:val="21"/>
              </w:rPr>
              <w:t>见证安排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95" w:type="dxa"/>
            <w:gridSpan w:val="2"/>
            <w:vAlign w:val="center"/>
          </w:tcPr>
          <w:p>
            <w:pPr>
              <w:jc w:val="center"/>
              <w:rPr>
                <w:sz w:val="21"/>
                <w:szCs w:val="21"/>
              </w:rPr>
            </w:pPr>
            <w:r>
              <w:rPr>
                <w:sz w:val="21"/>
                <w:szCs w:val="21"/>
              </w:rPr>
              <w:t>组长</w:t>
            </w:r>
          </w:p>
        </w:tc>
        <w:tc>
          <w:tcPr>
            <w:tcW w:w="1152" w:type="dxa"/>
            <w:gridSpan w:val="2"/>
            <w:vAlign w:val="center"/>
          </w:tcPr>
          <w:p>
            <w:pPr>
              <w:jc w:val="center"/>
              <w:rPr>
                <w:sz w:val="21"/>
                <w:szCs w:val="21"/>
              </w:rPr>
            </w:pPr>
            <w:r>
              <w:rPr>
                <w:sz w:val="21"/>
                <w:szCs w:val="21"/>
              </w:rPr>
              <w:t>褚敏杰</w:t>
            </w:r>
          </w:p>
        </w:tc>
        <w:tc>
          <w:tcPr>
            <w:tcW w:w="567" w:type="dxa"/>
            <w:vAlign w:val="center"/>
          </w:tcPr>
          <w:p>
            <w:pPr>
              <w:jc w:val="center"/>
              <w:rPr>
                <w:sz w:val="21"/>
                <w:szCs w:val="21"/>
              </w:rPr>
            </w:pPr>
            <w:r>
              <w:rPr>
                <w:sz w:val="21"/>
                <w:szCs w:val="21"/>
              </w:rPr>
              <w:t>男</w:t>
            </w:r>
          </w:p>
        </w:tc>
        <w:tc>
          <w:tcPr>
            <w:tcW w:w="2738" w:type="dxa"/>
            <w:gridSpan w:val="3"/>
            <w:vAlign w:val="center"/>
          </w:tcPr>
          <w:p>
            <w:pPr>
              <w:jc w:val="center"/>
              <w:rPr>
                <w:sz w:val="21"/>
                <w:szCs w:val="21"/>
              </w:rPr>
            </w:pPr>
            <w:r>
              <w:rPr>
                <w:sz w:val="21"/>
                <w:szCs w:val="21"/>
              </w:rPr>
              <w:t>2021-N1QMS-3068076</w:t>
            </w:r>
          </w:p>
          <w:p>
            <w:pPr>
              <w:jc w:val="center"/>
              <w:rPr>
                <w:sz w:val="21"/>
                <w:szCs w:val="21"/>
              </w:rPr>
            </w:pPr>
            <w:r>
              <w:rPr>
                <w:sz w:val="21"/>
                <w:szCs w:val="21"/>
              </w:rPr>
              <w:t>2021-N1EMS-3068076</w:t>
            </w:r>
          </w:p>
          <w:p>
            <w:pPr>
              <w:jc w:val="center"/>
              <w:rPr>
                <w:sz w:val="21"/>
                <w:szCs w:val="21"/>
              </w:rPr>
            </w:pPr>
            <w:r>
              <w:rPr>
                <w:sz w:val="21"/>
                <w:szCs w:val="21"/>
              </w:rPr>
              <w:t>2022-N1OHSMS-3068076</w:t>
            </w:r>
          </w:p>
        </w:tc>
        <w:tc>
          <w:tcPr>
            <w:tcW w:w="1029" w:type="dxa"/>
            <w:gridSpan w:val="4"/>
            <w:vAlign w:val="center"/>
          </w:tcPr>
          <w:p>
            <w:pPr>
              <w:jc w:val="center"/>
              <w:rPr>
                <w:sz w:val="18"/>
                <w:szCs w:val="18"/>
              </w:rPr>
            </w:pPr>
            <w:r>
              <w:rPr>
                <w:sz w:val="18"/>
                <w:szCs w:val="18"/>
              </w:rPr>
              <w:t>现场审核</w:t>
            </w:r>
          </w:p>
          <w:p>
            <w:pPr>
              <w:jc w:val="center"/>
              <w:rPr>
                <w:sz w:val="18"/>
                <w:szCs w:val="18"/>
              </w:rPr>
            </w:pPr>
          </w:p>
        </w:tc>
        <w:tc>
          <w:tcPr>
            <w:tcW w:w="868" w:type="dxa"/>
            <w:gridSpan w:val="2"/>
            <w:vAlign w:val="center"/>
          </w:tcPr>
          <w:p>
            <w:pPr>
              <w:jc w:val="center"/>
              <w:rPr>
                <w:sz w:val="21"/>
                <w:szCs w:val="21"/>
              </w:rPr>
            </w:pPr>
          </w:p>
        </w:tc>
        <w:tc>
          <w:tcPr>
            <w:tcW w:w="1393" w:type="dxa"/>
            <w:gridSpan w:val="3"/>
            <w:vAlign w:val="center"/>
          </w:tcPr>
          <w:p>
            <w:pPr>
              <w:jc w:val="center"/>
              <w:rPr>
                <w:sz w:val="21"/>
                <w:szCs w:val="21"/>
              </w:rPr>
            </w:pPr>
            <w:r>
              <w:rPr>
                <w:sz w:val="21"/>
                <w:szCs w:val="21"/>
              </w:rPr>
              <w:t>15170020221</w:t>
            </w:r>
          </w:p>
        </w:tc>
        <w:tc>
          <w:tcPr>
            <w:tcW w:w="1084" w:type="dxa"/>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95" w:type="dxa"/>
            <w:gridSpan w:val="2"/>
            <w:vAlign w:val="center"/>
          </w:tcPr>
          <w:p>
            <w:pPr>
              <w:jc w:val="center"/>
              <w:rPr>
                <w:sz w:val="21"/>
                <w:szCs w:val="21"/>
              </w:rPr>
            </w:pPr>
            <w:r>
              <w:rPr>
                <w:sz w:val="21"/>
                <w:szCs w:val="21"/>
              </w:rPr>
              <w:t>组员</w:t>
            </w:r>
          </w:p>
        </w:tc>
        <w:tc>
          <w:tcPr>
            <w:tcW w:w="1152" w:type="dxa"/>
            <w:gridSpan w:val="2"/>
            <w:vAlign w:val="center"/>
          </w:tcPr>
          <w:p>
            <w:pPr>
              <w:jc w:val="center"/>
              <w:rPr>
                <w:sz w:val="21"/>
                <w:szCs w:val="21"/>
              </w:rPr>
            </w:pPr>
            <w:r>
              <w:rPr>
                <w:sz w:val="21"/>
                <w:szCs w:val="21"/>
              </w:rPr>
              <w:t>曾赣玲</w:t>
            </w:r>
          </w:p>
        </w:tc>
        <w:tc>
          <w:tcPr>
            <w:tcW w:w="567" w:type="dxa"/>
            <w:vAlign w:val="center"/>
          </w:tcPr>
          <w:p>
            <w:pPr>
              <w:jc w:val="center"/>
              <w:rPr>
                <w:sz w:val="21"/>
                <w:szCs w:val="21"/>
              </w:rPr>
            </w:pPr>
            <w:r>
              <w:rPr>
                <w:sz w:val="21"/>
                <w:szCs w:val="21"/>
              </w:rPr>
              <w:t>女</w:t>
            </w:r>
          </w:p>
        </w:tc>
        <w:tc>
          <w:tcPr>
            <w:tcW w:w="2738" w:type="dxa"/>
            <w:gridSpan w:val="3"/>
            <w:vAlign w:val="center"/>
          </w:tcPr>
          <w:p>
            <w:pPr>
              <w:jc w:val="center"/>
              <w:rPr>
                <w:sz w:val="21"/>
                <w:szCs w:val="21"/>
              </w:rPr>
            </w:pPr>
            <w:r>
              <w:rPr>
                <w:sz w:val="21"/>
                <w:szCs w:val="21"/>
              </w:rPr>
              <w:t>2021-N1QMS-1286307</w:t>
            </w:r>
          </w:p>
          <w:p>
            <w:pPr>
              <w:jc w:val="center"/>
              <w:rPr>
                <w:sz w:val="21"/>
                <w:szCs w:val="21"/>
              </w:rPr>
            </w:pPr>
            <w:r>
              <w:rPr>
                <w:sz w:val="21"/>
                <w:szCs w:val="21"/>
              </w:rPr>
              <w:t>2021-N1EMS-1286307</w:t>
            </w:r>
          </w:p>
          <w:p>
            <w:pPr>
              <w:jc w:val="center"/>
              <w:rPr>
                <w:sz w:val="21"/>
                <w:szCs w:val="21"/>
              </w:rPr>
            </w:pPr>
            <w:r>
              <w:rPr>
                <w:sz w:val="21"/>
                <w:szCs w:val="21"/>
              </w:rPr>
              <w:t>2021-N1OHSMS-1286307</w:t>
            </w:r>
          </w:p>
        </w:tc>
        <w:tc>
          <w:tcPr>
            <w:tcW w:w="1029" w:type="dxa"/>
            <w:gridSpan w:val="4"/>
            <w:vAlign w:val="center"/>
          </w:tcPr>
          <w:p>
            <w:pPr>
              <w:jc w:val="center"/>
              <w:rPr>
                <w:sz w:val="18"/>
                <w:szCs w:val="18"/>
              </w:rPr>
            </w:pPr>
            <w:r>
              <w:rPr>
                <w:sz w:val="18"/>
                <w:szCs w:val="18"/>
              </w:rPr>
              <w:t>现场审核</w:t>
            </w:r>
          </w:p>
          <w:p>
            <w:pPr>
              <w:jc w:val="center"/>
              <w:rPr>
                <w:sz w:val="18"/>
                <w:szCs w:val="18"/>
              </w:rPr>
            </w:pPr>
          </w:p>
        </w:tc>
        <w:tc>
          <w:tcPr>
            <w:tcW w:w="868" w:type="dxa"/>
            <w:gridSpan w:val="2"/>
            <w:vAlign w:val="center"/>
          </w:tcPr>
          <w:p>
            <w:pPr>
              <w:jc w:val="center"/>
              <w:rPr>
                <w:sz w:val="21"/>
                <w:szCs w:val="21"/>
              </w:rPr>
            </w:pPr>
            <w:r>
              <w:rPr>
                <w:sz w:val="21"/>
                <w:szCs w:val="21"/>
              </w:rPr>
              <w:t>Q:18.05.07,22.03.02</w:t>
            </w:r>
          </w:p>
          <w:p>
            <w:pPr>
              <w:jc w:val="center"/>
              <w:rPr>
                <w:sz w:val="21"/>
                <w:szCs w:val="21"/>
              </w:rPr>
            </w:pPr>
            <w:r>
              <w:rPr>
                <w:sz w:val="21"/>
                <w:szCs w:val="21"/>
              </w:rPr>
              <w:t>E:18.05.07,22.03.02</w:t>
            </w:r>
          </w:p>
          <w:p>
            <w:pPr>
              <w:jc w:val="center"/>
              <w:rPr>
                <w:sz w:val="21"/>
                <w:szCs w:val="21"/>
              </w:rPr>
            </w:pPr>
            <w:r>
              <w:rPr>
                <w:sz w:val="21"/>
                <w:szCs w:val="21"/>
              </w:rPr>
              <w:t>O:18.05.07,22.03.02</w:t>
            </w:r>
          </w:p>
        </w:tc>
        <w:tc>
          <w:tcPr>
            <w:tcW w:w="1393" w:type="dxa"/>
            <w:gridSpan w:val="3"/>
            <w:vAlign w:val="center"/>
          </w:tcPr>
          <w:p>
            <w:pPr>
              <w:jc w:val="center"/>
              <w:rPr>
                <w:sz w:val="21"/>
                <w:szCs w:val="21"/>
              </w:rPr>
            </w:pPr>
            <w:r>
              <w:rPr>
                <w:sz w:val="21"/>
                <w:szCs w:val="21"/>
              </w:rPr>
              <w:t>18079719816</w:t>
            </w:r>
          </w:p>
        </w:tc>
        <w:tc>
          <w:tcPr>
            <w:tcW w:w="1084" w:type="dxa"/>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95" w:type="dxa"/>
            <w:gridSpan w:val="2"/>
            <w:vAlign w:val="center"/>
          </w:tcPr>
          <w:p/>
        </w:tc>
        <w:tc>
          <w:tcPr>
            <w:tcW w:w="1152" w:type="dxa"/>
            <w:gridSpan w:val="2"/>
            <w:vAlign w:val="center"/>
          </w:tcPr>
          <w:p/>
        </w:tc>
        <w:tc>
          <w:tcPr>
            <w:tcW w:w="567" w:type="dxa"/>
            <w:vAlign w:val="center"/>
          </w:tcPr>
          <w:p/>
        </w:tc>
        <w:tc>
          <w:tcPr>
            <w:tcW w:w="2738" w:type="dxa"/>
            <w:gridSpan w:val="3"/>
            <w:vAlign w:val="center"/>
          </w:tcPr>
          <w:p/>
        </w:tc>
        <w:tc>
          <w:tcPr>
            <w:tcW w:w="1029" w:type="dxa"/>
            <w:gridSpan w:val="4"/>
            <w:vAlign w:val="center"/>
          </w:tcPr>
          <w:p/>
        </w:tc>
        <w:tc>
          <w:tcPr>
            <w:tcW w:w="868" w:type="dxa"/>
            <w:gridSpan w:val="2"/>
            <w:vAlign w:val="center"/>
          </w:tcPr>
          <w:p/>
        </w:tc>
        <w:tc>
          <w:tcPr>
            <w:tcW w:w="1393" w:type="dxa"/>
            <w:gridSpan w:val="3"/>
            <w:vAlign w:val="center"/>
          </w:tcPr>
          <w:p/>
        </w:tc>
        <w:tc>
          <w:tcPr>
            <w:tcW w:w="10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gridSpan w:val="2"/>
            <w:vAlign w:val="center"/>
          </w:tcPr>
          <w:p/>
        </w:tc>
        <w:tc>
          <w:tcPr>
            <w:tcW w:w="1152" w:type="dxa"/>
            <w:gridSpan w:val="2"/>
            <w:vAlign w:val="center"/>
          </w:tcPr>
          <w:p/>
        </w:tc>
        <w:tc>
          <w:tcPr>
            <w:tcW w:w="567" w:type="dxa"/>
            <w:vAlign w:val="center"/>
          </w:tcPr>
          <w:p/>
        </w:tc>
        <w:tc>
          <w:tcPr>
            <w:tcW w:w="2738" w:type="dxa"/>
            <w:gridSpan w:val="3"/>
            <w:vAlign w:val="center"/>
          </w:tcPr>
          <w:p/>
        </w:tc>
        <w:tc>
          <w:tcPr>
            <w:tcW w:w="1029" w:type="dxa"/>
            <w:gridSpan w:val="4"/>
            <w:vAlign w:val="center"/>
          </w:tcPr>
          <w:p/>
        </w:tc>
        <w:tc>
          <w:tcPr>
            <w:tcW w:w="868" w:type="dxa"/>
            <w:gridSpan w:val="2"/>
            <w:vAlign w:val="center"/>
          </w:tcPr>
          <w:p/>
        </w:tc>
        <w:tc>
          <w:tcPr>
            <w:tcW w:w="1393" w:type="dxa"/>
            <w:gridSpan w:val="3"/>
            <w:vAlign w:val="center"/>
          </w:tcPr>
          <w:p/>
        </w:tc>
        <w:tc>
          <w:tcPr>
            <w:tcW w:w="10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226" w:type="dxa"/>
            <w:gridSpan w:val="18"/>
            <w:vAlign w:val="center"/>
          </w:tcPr>
          <w:p>
            <w:pPr>
              <w:jc w:val="center"/>
              <w:rPr>
                <w:b/>
                <w:bCs/>
              </w:rPr>
            </w:pPr>
            <w:r>
              <w:rPr>
                <w:rFonts w:hint="eastAsia"/>
                <w:b/>
                <w:bCs/>
              </w:rPr>
              <w:t>技术专家信息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gridSpan w:val="2"/>
            <w:vAlign w:val="center"/>
          </w:tcPr>
          <w:p>
            <w:r>
              <w:rPr>
                <w:rFonts w:hint="eastAsia"/>
                <w:sz w:val="21"/>
                <w:szCs w:val="21"/>
              </w:rPr>
              <w:t>组内身份</w:t>
            </w:r>
          </w:p>
        </w:tc>
        <w:tc>
          <w:tcPr>
            <w:tcW w:w="1152" w:type="dxa"/>
            <w:gridSpan w:val="2"/>
            <w:vAlign w:val="center"/>
          </w:tcPr>
          <w:p>
            <w:r>
              <w:rPr>
                <w:rFonts w:hint="eastAsia"/>
                <w:sz w:val="21"/>
                <w:szCs w:val="21"/>
              </w:rPr>
              <w:t>姓名</w:t>
            </w:r>
          </w:p>
        </w:tc>
        <w:tc>
          <w:tcPr>
            <w:tcW w:w="567" w:type="dxa"/>
            <w:vAlign w:val="center"/>
          </w:tcPr>
          <w:p>
            <w:r>
              <w:rPr>
                <w:rFonts w:hint="eastAsia"/>
                <w:sz w:val="21"/>
                <w:szCs w:val="21"/>
              </w:rPr>
              <w:t>性别</w:t>
            </w:r>
          </w:p>
        </w:tc>
        <w:tc>
          <w:tcPr>
            <w:tcW w:w="2835" w:type="dxa"/>
            <w:gridSpan w:val="4"/>
            <w:vAlign w:val="center"/>
          </w:tcPr>
          <w:p>
            <w:r>
              <w:rPr>
                <w:rFonts w:hint="eastAsia"/>
                <w:sz w:val="21"/>
                <w:szCs w:val="21"/>
              </w:rPr>
              <w:t>现工作单位名称</w:t>
            </w:r>
          </w:p>
        </w:tc>
        <w:tc>
          <w:tcPr>
            <w:tcW w:w="932" w:type="dxa"/>
            <w:gridSpan w:val="3"/>
            <w:vAlign w:val="center"/>
          </w:tcPr>
          <w:p>
            <w:pPr>
              <w:rPr>
                <w:sz w:val="21"/>
                <w:szCs w:val="21"/>
              </w:rPr>
            </w:pPr>
            <w:r>
              <w:rPr>
                <w:rFonts w:hint="eastAsia"/>
              </w:rPr>
              <w:t>职务或职称</w:t>
            </w:r>
          </w:p>
        </w:tc>
        <w:tc>
          <w:tcPr>
            <w:tcW w:w="868" w:type="dxa"/>
            <w:gridSpan w:val="2"/>
            <w:vAlign w:val="center"/>
          </w:tcPr>
          <w:p>
            <w:r>
              <w:rPr>
                <w:rFonts w:hint="eastAsia"/>
                <w:sz w:val="21"/>
                <w:szCs w:val="21"/>
              </w:rPr>
              <w:t>专业代码</w:t>
            </w:r>
          </w:p>
        </w:tc>
        <w:tc>
          <w:tcPr>
            <w:tcW w:w="1393" w:type="dxa"/>
            <w:gridSpan w:val="3"/>
            <w:vAlign w:val="center"/>
          </w:tcPr>
          <w:p>
            <w:r>
              <w:rPr>
                <w:rFonts w:hint="eastAsia"/>
              </w:rPr>
              <w:t>组内代码</w:t>
            </w:r>
          </w:p>
        </w:tc>
        <w:tc>
          <w:tcPr>
            <w:tcW w:w="1084" w:type="dxa"/>
            <w:vAlign w:val="center"/>
          </w:tcPr>
          <w:p>
            <w:r>
              <w:rPr>
                <w:rFonts w:hint="eastAsia"/>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gridSpan w:val="2"/>
            <w:vAlign w:val="center"/>
          </w:tcPr>
          <w:p/>
        </w:tc>
        <w:tc>
          <w:tcPr>
            <w:tcW w:w="1152" w:type="dxa"/>
            <w:gridSpan w:val="2"/>
            <w:vAlign w:val="center"/>
          </w:tcPr>
          <w:p/>
        </w:tc>
        <w:tc>
          <w:tcPr>
            <w:tcW w:w="567" w:type="dxa"/>
            <w:vAlign w:val="center"/>
          </w:tcPr>
          <w:p/>
        </w:tc>
        <w:tc>
          <w:tcPr>
            <w:tcW w:w="2835" w:type="dxa"/>
            <w:gridSpan w:val="4"/>
            <w:vAlign w:val="center"/>
          </w:tcPr>
          <w:p/>
        </w:tc>
        <w:tc>
          <w:tcPr>
            <w:tcW w:w="932" w:type="dxa"/>
            <w:gridSpan w:val="3"/>
            <w:vAlign w:val="center"/>
          </w:tcPr>
          <w:p/>
        </w:tc>
        <w:tc>
          <w:tcPr>
            <w:tcW w:w="868" w:type="dxa"/>
            <w:gridSpan w:val="2"/>
            <w:vAlign w:val="center"/>
          </w:tcPr>
          <w:p/>
        </w:tc>
        <w:tc>
          <w:tcPr>
            <w:tcW w:w="1393" w:type="dxa"/>
            <w:gridSpan w:val="3"/>
            <w:vAlign w:val="center"/>
          </w:tcPr>
          <w:p/>
        </w:tc>
        <w:tc>
          <w:tcPr>
            <w:tcW w:w="10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gridSpan w:val="2"/>
            <w:vAlign w:val="center"/>
          </w:tcPr>
          <w:p/>
        </w:tc>
        <w:tc>
          <w:tcPr>
            <w:tcW w:w="1152" w:type="dxa"/>
            <w:gridSpan w:val="2"/>
            <w:vAlign w:val="center"/>
          </w:tcPr>
          <w:p/>
        </w:tc>
        <w:tc>
          <w:tcPr>
            <w:tcW w:w="567" w:type="dxa"/>
            <w:vAlign w:val="center"/>
          </w:tcPr>
          <w:p/>
        </w:tc>
        <w:tc>
          <w:tcPr>
            <w:tcW w:w="2835" w:type="dxa"/>
            <w:gridSpan w:val="4"/>
            <w:vAlign w:val="center"/>
          </w:tcPr>
          <w:p/>
        </w:tc>
        <w:tc>
          <w:tcPr>
            <w:tcW w:w="932" w:type="dxa"/>
            <w:gridSpan w:val="3"/>
            <w:vAlign w:val="center"/>
          </w:tcPr>
          <w:p/>
        </w:tc>
        <w:tc>
          <w:tcPr>
            <w:tcW w:w="868" w:type="dxa"/>
            <w:gridSpan w:val="2"/>
            <w:vAlign w:val="center"/>
          </w:tcPr>
          <w:p/>
        </w:tc>
        <w:tc>
          <w:tcPr>
            <w:tcW w:w="1393" w:type="dxa"/>
            <w:gridSpan w:val="3"/>
            <w:vAlign w:val="center"/>
          </w:tcPr>
          <w:p/>
        </w:tc>
        <w:tc>
          <w:tcPr>
            <w:tcW w:w="108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0226" w:type="dxa"/>
            <w:gridSpan w:val="18"/>
            <w:vAlign w:val="center"/>
          </w:tcPr>
          <w:p>
            <w:r>
              <w:rPr>
                <w:rFonts w:hint="eastAsia" w:ascii="宋体" w:hAnsi="宋体"/>
                <w:b/>
                <w:sz w:val="21"/>
                <w:szCs w:val="21"/>
              </w:rPr>
              <w:t>承诺: 在审核过程中接触的有关受审核方特定产品或机密信息，未经受审核方书面同意不得透露给第三方。当法律要求需要信息提供给第三方时，本机构书面通知受审核方所要提供的信息。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1" w:type="dxa"/>
            <w:vAlign w:val="center"/>
          </w:tcPr>
          <w:p>
            <w:pPr>
              <w:rPr>
                <w:sz w:val="21"/>
                <w:szCs w:val="21"/>
              </w:rPr>
            </w:pPr>
            <w:r>
              <w:rPr>
                <w:rFonts w:hint="eastAsia"/>
                <w:sz w:val="21"/>
                <w:szCs w:val="21"/>
              </w:rPr>
              <w:t>审核组长</w:t>
            </w:r>
          </w:p>
        </w:tc>
        <w:tc>
          <w:tcPr>
            <w:tcW w:w="2977" w:type="dxa"/>
            <w:gridSpan w:val="5"/>
            <w:vAlign w:val="center"/>
          </w:tcPr>
          <w:p>
            <w:pPr>
              <w:rPr>
                <w:sz w:val="21"/>
                <w:szCs w:val="21"/>
              </w:rPr>
            </w:pPr>
            <w:bookmarkStart w:id="31" w:name="总组长Add1"/>
            <w:r>
              <w:rPr>
                <w:sz w:val="21"/>
                <w:szCs w:val="21"/>
              </w:rPr>
              <w:t>褚敏杰</w:t>
            </w:r>
            <w:bookmarkEnd w:id="31"/>
          </w:p>
        </w:tc>
        <w:tc>
          <w:tcPr>
            <w:tcW w:w="2126" w:type="dxa"/>
            <w:gridSpan w:val="4"/>
            <w:vMerge w:val="restart"/>
            <w:vAlign w:val="center"/>
          </w:tcPr>
          <w:p>
            <w:pPr>
              <w:rPr>
                <w:sz w:val="21"/>
                <w:szCs w:val="21"/>
              </w:rPr>
            </w:pPr>
            <w:r>
              <w:rPr>
                <w:rFonts w:hint="eastAsia"/>
                <w:sz w:val="21"/>
                <w:szCs w:val="21"/>
              </w:rPr>
              <w:t>受审核方</w:t>
            </w:r>
          </w:p>
          <w:p>
            <w:pPr>
              <w:rPr>
                <w:sz w:val="21"/>
                <w:szCs w:val="21"/>
              </w:rPr>
            </w:pPr>
            <w:r>
              <w:rPr>
                <w:rFonts w:hint="eastAsia"/>
                <w:sz w:val="21"/>
                <w:szCs w:val="21"/>
              </w:rPr>
              <w:t>签字及公章</w:t>
            </w:r>
          </w:p>
        </w:tc>
        <w:tc>
          <w:tcPr>
            <w:tcW w:w="3922" w:type="dxa"/>
            <w:gridSpan w:val="8"/>
            <w:vMerge w:val="restar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201" w:type="dxa"/>
            <w:vAlign w:val="center"/>
          </w:tcPr>
          <w:p>
            <w:pPr>
              <w:spacing w:line="360" w:lineRule="auto"/>
              <w:rPr>
                <w:sz w:val="21"/>
                <w:szCs w:val="21"/>
              </w:rPr>
            </w:pPr>
            <w:r>
              <w:rPr>
                <w:rFonts w:hint="eastAsia"/>
                <w:sz w:val="21"/>
                <w:szCs w:val="21"/>
              </w:rPr>
              <w:t>联系电话</w:t>
            </w:r>
          </w:p>
        </w:tc>
        <w:tc>
          <w:tcPr>
            <w:tcW w:w="2977" w:type="dxa"/>
            <w:gridSpan w:val="5"/>
            <w:vAlign w:val="center"/>
          </w:tcPr>
          <w:p>
            <w:pPr>
              <w:spacing w:line="360" w:lineRule="auto"/>
              <w:rPr>
                <w:rFonts w:hint="default" w:eastAsia="宋体"/>
                <w:sz w:val="21"/>
                <w:szCs w:val="21"/>
                <w:lang w:val="en-US" w:eastAsia="zh-CN"/>
              </w:rPr>
            </w:pPr>
            <w:r>
              <w:rPr>
                <w:rFonts w:hint="eastAsia"/>
                <w:sz w:val="21"/>
                <w:szCs w:val="21"/>
                <w:lang w:val="en-US" w:eastAsia="zh-CN"/>
              </w:rPr>
              <w:t>15170020221</w:t>
            </w:r>
          </w:p>
        </w:tc>
        <w:tc>
          <w:tcPr>
            <w:tcW w:w="2126" w:type="dxa"/>
            <w:gridSpan w:val="4"/>
            <w:vMerge w:val="continue"/>
            <w:vAlign w:val="center"/>
          </w:tcPr>
          <w:p>
            <w:pPr>
              <w:spacing w:line="360" w:lineRule="auto"/>
              <w:rPr>
                <w:sz w:val="21"/>
                <w:szCs w:val="21"/>
              </w:rPr>
            </w:pPr>
          </w:p>
        </w:tc>
        <w:tc>
          <w:tcPr>
            <w:tcW w:w="3922" w:type="dxa"/>
            <w:gridSpan w:val="8"/>
            <w:vMerge w:val="continue"/>
            <w:vAlign w:val="center"/>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201" w:type="dxa"/>
            <w:vAlign w:val="center"/>
          </w:tcPr>
          <w:p>
            <w:pPr>
              <w:spacing w:line="360" w:lineRule="auto"/>
              <w:rPr>
                <w:sz w:val="21"/>
                <w:szCs w:val="21"/>
              </w:rPr>
            </w:pPr>
            <w:r>
              <w:rPr>
                <w:rFonts w:hint="eastAsia"/>
                <w:sz w:val="21"/>
                <w:szCs w:val="21"/>
              </w:rPr>
              <w:t>日期</w:t>
            </w:r>
          </w:p>
        </w:tc>
        <w:tc>
          <w:tcPr>
            <w:tcW w:w="2977" w:type="dxa"/>
            <w:gridSpan w:val="5"/>
            <w:vAlign w:val="center"/>
          </w:tcPr>
          <w:p>
            <w:pPr>
              <w:spacing w:line="360" w:lineRule="auto"/>
              <w:rPr>
                <w:rFonts w:hint="default" w:eastAsia="宋体"/>
                <w:sz w:val="21"/>
                <w:szCs w:val="21"/>
                <w:lang w:val="en-US" w:eastAsia="zh-CN"/>
              </w:rPr>
            </w:pPr>
            <w:r>
              <w:rPr>
                <w:rFonts w:hint="eastAsia"/>
                <w:sz w:val="21"/>
                <w:szCs w:val="21"/>
                <w:lang w:val="en-US" w:eastAsia="zh-CN"/>
              </w:rPr>
              <w:t>2022.8.17</w:t>
            </w:r>
          </w:p>
        </w:tc>
        <w:tc>
          <w:tcPr>
            <w:tcW w:w="2126" w:type="dxa"/>
            <w:gridSpan w:val="4"/>
            <w:vAlign w:val="center"/>
          </w:tcPr>
          <w:p>
            <w:pPr>
              <w:spacing w:line="360" w:lineRule="auto"/>
              <w:rPr>
                <w:sz w:val="21"/>
                <w:szCs w:val="21"/>
              </w:rPr>
            </w:pPr>
            <w:r>
              <w:rPr>
                <w:rFonts w:hint="eastAsia"/>
                <w:sz w:val="21"/>
                <w:szCs w:val="21"/>
              </w:rPr>
              <w:t>日期</w:t>
            </w:r>
          </w:p>
        </w:tc>
        <w:tc>
          <w:tcPr>
            <w:tcW w:w="3922" w:type="dxa"/>
            <w:gridSpan w:val="8"/>
            <w:vAlign w:val="center"/>
          </w:tcPr>
          <w:p>
            <w:pPr>
              <w:spacing w:line="360" w:lineRule="auto"/>
              <w:rPr>
                <w:rFonts w:hint="default" w:eastAsia="宋体"/>
                <w:lang w:val="en-US" w:eastAsia="zh-CN"/>
              </w:rPr>
            </w:pPr>
            <w:r>
              <w:rPr>
                <w:rFonts w:hint="eastAsia"/>
                <w:lang w:val="en-US" w:eastAsia="zh-CN"/>
              </w:rPr>
              <w:t>2022.8.18</w:t>
            </w:r>
          </w:p>
        </w:tc>
      </w:tr>
    </w:tbl>
    <w:p>
      <w:pPr>
        <w:widowControl/>
        <w:jc w:val="left"/>
      </w:pPr>
    </w:p>
    <w:p>
      <w:pPr>
        <w:widowControl/>
        <w:jc w:val="left"/>
      </w:pPr>
    </w:p>
    <w:p>
      <w:pPr>
        <w:snapToGrid w:val="0"/>
        <w:spacing w:before="163" w:beforeLines="50" w:line="320" w:lineRule="exact"/>
        <w:ind w:firstLine="4000" w:firstLineChars="1250"/>
        <w:rPr>
          <w:rFonts w:eastAsia="隶书"/>
          <w:sz w:val="30"/>
          <w:szCs w:val="30"/>
        </w:rPr>
      </w:pPr>
      <w:r>
        <w:rPr>
          <w:rFonts w:hint="eastAsia" w:asciiTheme="minorEastAsia" w:hAnsiTheme="minorEastAsia" w:eastAsiaTheme="minorEastAsia"/>
          <w:sz w:val="32"/>
          <w:szCs w:val="32"/>
        </w:rPr>
        <w:t>一阶段现场审核计划</w:t>
      </w:r>
    </w:p>
    <w:tbl>
      <w:tblPr>
        <w:tblStyle w:val="5"/>
        <w:tblW w:w="10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389"/>
        <w:gridCol w:w="6924"/>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377" w:type="dxa"/>
            <w:gridSpan w:val="4"/>
            <w:tcBorders>
              <w:top w:val="single" w:color="auto" w:sz="8" w:space="0"/>
              <w:left w:val="single" w:color="auto" w:sz="8" w:space="0"/>
              <w:bottom w:val="nil"/>
              <w:right w:val="single" w:color="auto" w:sz="8" w:space="0"/>
            </w:tcBorders>
            <w:vAlign w:val="center"/>
          </w:tcPr>
          <w:p>
            <w:pPr>
              <w:snapToGrid w:val="0"/>
              <w:spacing w:line="280" w:lineRule="exact"/>
              <w:jc w:val="center"/>
              <w:rPr>
                <w:b/>
              </w:rPr>
            </w:pPr>
            <w:r>
              <w:rPr>
                <w:rFonts w:hint="eastAsia"/>
                <w:b/>
                <w:sz w:val="20"/>
              </w:rPr>
              <w:t>审核日程安排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tcBorders>
              <w:left w:val="single" w:color="auto" w:sz="8" w:space="0"/>
            </w:tcBorders>
            <w:vAlign w:val="center"/>
          </w:tcPr>
          <w:p>
            <w:pPr>
              <w:snapToGrid w:val="0"/>
              <w:spacing w:line="280" w:lineRule="exact"/>
              <w:jc w:val="center"/>
              <w:rPr>
                <w:b/>
                <w:sz w:val="22"/>
                <w:szCs w:val="22"/>
              </w:rPr>
            </w:pPr>
            <w:r>
              <w:rPr>
                <w:rFonts w:hint="eastAsia"/>
                <w:b/>
                <w:sz w:val="20"/>
              </w:rPr>
              <w:t>日期</w:t>
            </w:r>
          </w:p>
        </w:tc>
        <w:tc>
          <w:tcPr>
            <w:tcW w:w="1389" w:type="dxa"/>
            <w:vAlign w:val="center"/>
          </w:tcPr>
          <w:p>
            <w:pPr>
              <w:snapToGrid w:val="0"/>
              <w:spacing w:line="280" w:lineRule="exact"/>
              <w:jc w:val="center"/>
              <w:rPr>
                <w:b/>
                <w:sz w:val="22"/>
                <w:szCs w:val="22"/>
              </w:rPr>
            </w:pPr>
            <w:r>
              <w:rPr>
                <w:rFonts w:hint="eastAsia"/>
                <w:b/>
                <w:sz w:val="20"/>
              </w:rPr>
              <w:t>时间</w:t>
            </w:r>
          </w:p>
        </w:tc>
        <w:tc>
          <w:tcPr>
            <w:tcW w:w="6924" w:type="dxa"/>
            <w:vAlign w:val="center"/>
          </w:tcPr>
          <w:p>
            <w:pPr>
              <w:snapToGrid w:val="0"/>
              <w:spacing w:line="280" w:lineRule="exact"/>
              <w:jc w:val="center"/>
              <w:rPr>
                <w:b/>
                <w:sz w:val="22"/>
                <w:szCs w:val="22"/>
              </w:rPr>
            </w:pPr>
            <w:r>
              <w:rPr>
                <w:rFonts w:hint="eastAsia"/>
                <w:b/>
                <w:sz w:val="20"/>
              </w:rPr>
              <w:t>受审核部门、场所及审核内容</w:t>
            </w:r>
          </w:p>
        </w:tc>
        <w:tc>
          <w:tcPr>
            <w:tcW w:w="1053" w:type="dxa"/>
            <w:tcBorders>
              <w:right w:val="single" w:color="auto" w:sz="8" w:space="0"/>
            </w:tcBorders>
            <w:vAlign w:val="center"/>
          </w:tcPr>
          <w:p>
            <w:pPr>
              <w:snapToGrid w:val="0"/>
              <w:spacing w:line="280" w:lineRule="exact"/>
              <w:jc w:val="center"/>
              <w:rPr>
                <w:b/>
                <w:sz w:val="20"/>
              </w:rPr>
            </w:pPr>
            <w:r>
              <w:rPr>
                <w:rFonts w:hint="eastAsia"/>
                <w:b/>
                <w:sz w:val="20"/>
              </w:rPr>
              <w:t>审核人员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restart"/>
            <w:tcBorders>
              <w:left w:val="single" w:color="auto" w:sz="8" w:space="0"/>
            </w:tcBorders>
            <w:vAlign w:val="center"/>
          </w:tcPr>
          <w:p>
            <w:pPr>
              <w:snapToGrid w:val="0"/>
              <w:spacing w:line="280" w:lineRule="exact"/>
              <w:jc w:val="center"/>
              <w:rPr>
                <w:rFonts w:hint="default" w:eastAsia="宋体"/>
                <w:b/>
                <w:sz w:val="20"/>
                <w:lang w:val="en-US" w:eastAsia="zh-CN"/>
              </w:rPr>
            </w:pPr>
            <w:r>
              <w:rPr>
                <w:rFonts w:hint="eastAsia"/>
                <w:b/>
                <w:sz w:val="20"/>
                <w:lang w:val="en-US" w:eastAsia="zh-CN"/>
              </w:rPr>
              <w:t>8.18</w:t>
            </w:r>
          </w:p>
        </w:tc>
        <w:tc>
          <w:tcPr>
            <w:tcW w:w="1389" w:type="dxa"/>
            <w:vAlign w:val="center"/>
          </w:tcPr>
          <w:p>
            <w:pPr>
              <w:snapToGrid w:val="0"/>
              <w:spacing w:line="280" w:lineRule="exact"/>
              <w:jc w:val="center"/>
              <w:rPr>
                <w:rFonts w:hint="default" w:eastAsia="宋体"/>
                <w:b/>
                <w:sz w:val="20"/>
                <w:lang w:val="en-US" w:eastAsia="zh-CN"/>
              </w:rPr>
            </w:pPr>
            <w:r>
              <w:rPr>
                <w:rFonts w:hint="eastAsia"/>
                <w:b/>
                <w:sz w:val="20"/>
                <w:lang w:val="en-US" w:eastAsia="zh-CN"/>
              </w:rPr>
              <w:t>09:00-09:30</w:t>
            </w:r>
          </w:p>
        </w:tc>
        <w:tc>
          <w:tcPr>
            <w:tcW w:w="6924" w:type="dxa"/>
            <w:vAlign w:val="center"/>
          </w:tcPr>
          <w:p>
            <w:pPr>
              <w:snapToGrid w:val="0"/>
              <w:spacing w:line="280" w:lineRule="exact"/>
              <w:jc w:val="center"/>
              <w:rPr>
                <w:b/>
                <w:sz w:val="20"/>
              </w:rPr>
            </w:pPr>
            <w:r>
              <w:rPr>
                <w:rFonts w:hint="eastAsia"/>
                <w:b/>
                <w:sz w:val="20"/>
              </w:rPr>
              <w:t>首次会议</w:t>
            </w:r>
          </w:p>
        </w:tc>
        <w:tc>
          <w:tcPr>
            <w:tcW w:w="1053" w:type="dxa"/>
            <w:tcBorders>
              <w:right w:val="single" w:color="auto" w:sz="8" w:space="0"/>
            </w:tcBorders>
            <w:vAlign w:val="center"/>
          </w:tcPr>
          <w:p>
            <w:pPr>
              <w:snapToGrid w:val="0"/>
              <w:spacing w:line="280" w:lineRule="exact"/>
              <w:jc w:val="center"/>
              <w:rPr>
                <w:rFonts w:hint="default" w:eastAsia="宋体"/>
                <w:b/>
                <w:sz w:val="20"/>
                <w:lang w:val="en-US" w:eastAsia="zh-CN"/>
              </w:rPr>
            </w:pPr>
            <w:r>
              <w:rPr>
                <w:rFonts w:hint="eastAsia"/>
                <w:b/>
                <w:sz w:val="20"/>
                <w:lang w:val="en-US" w:eastAsia="zh-CN"/>
              </w:rPr>
              <w: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vAlign w:val="center"/>
          </w:tcPr>
          <w:p>
            <w:pPr>
              <w:snapToGrid w:val="0"/>
              <w:spacing w:line="280" w:lineRule="exact"/>
              <w:jc w:val="left"/>
              <w:rPr>
                <w:b/>
                <w:sz w:val="20"/>
              </w:rPr>
            </w:pPr>
          </w:p>
        </w:tc>
        <w:tc>
          <w:tcPr>
            <w:tcW w:w="1389" w:type="dxa"/>
            <w:vMerge w:val="restart"/>
            <w:vAlign w:val="center"/>
          </w:tcPr>
          <w:p>
            <w:pPr>
              <w:snapToGrid w:val="0"/>
              <w:spacing w:line="280" w:lineRule="exact"/>
              <w:jc w:val="left"/>
              <w:rPr>
                <w:rFonts w:hint="eastAsia"/>
                <w:b/>
                <w:sz w:val="20"/>
                <w:lang w:val="en-US" w:eastAsia="zh-CN"/>
              </w:rPr>
            </w:pPr>
            <w:r>
              <w:rPr>
                <w:rFonts w:hint="eastAsia"/>
                <w:b/>
                <w:sz w:val="20"/>
                <w:lang w:val="en-US" w:eastAsia="zh-CN"/>
              </w:rPr>
              <w:t>09:30-17:00</w:t>
            </w:r>
          </w:p>
          <w:p>
            <w:pPr>
              <w:snapToGrid w:val="0"/>
              <w:spacing w:line="280" w:lineRule="exact"/>
              <w:jc w:val="left"/>
              <w:rPr>
                <w:rFonts w:hint="eastAsia"/>
                <w:b/>
                <w:sz w:val="20"/>
                <w:lang w:val="en-US" w:eastAsia="zh-CN"/>
              </w:rPr>
            </w:pPr>
            <w:r>
              <w:rPr>
                <w:rFonts w:hint="eastAsia"/>
                <w:b/>
                <w:sz w:val="20"/>
                <w:lang w:val="en-US" w:eastAsia="zh-CN"/>
              </w:rPr>
              <w:t>12:00-12:30</w:t>
            </w:r>
          </w:p>
          <w:p>
            <w:pPr>
              <w:snapToGrid w:val="0"/>
              <w:spacing w:line="280" w:lineRule="exact"/>
              <w:jc w:val="left"/>
              <w:rPr>
                <w:rFonts w:hint="default"/>
                <w:b/>
                <w:sz w:val="20"/>
                <w:lang w:val="en-US" w:eastAsia="zh-CN"/>
              </w:rPr>
            </w:pPr>
            <w:r>
              <w:rPr>
                <w:rFonts w:hint="eastAsia"/>
                <w:b/>
                <w:sz w:val="20"/>
                <w:lang w:val="en-US" w:eastAsia="zh-CN"/>
              </w:rPr>
              <w:t>午餐</w:t>
            </w:r>
          </w:p>
        </w:tc>
        <w:tc>
          <w:tcPr>
            <w:tcW w:w="6924" w:type="dxa"/>
            <w:vAlign w:val="center"/>
          </w:tcPr>
          <w:p>
            <w:pPr>
              <w:rPr>
                <w:szCs w:val="18"/>
                <w:shd w:val="pct10" w:color="auto" w:fill="FFFFFF"/>
              </w:rPr>
            </w:pPr>
            <w:r>
              <w:rPr>
                <w:rFonts w:hint="eastAsia"/>
                <w:szCs w:val="18"/>
                <w:shd w:val="pct10" w:color="auto" w:fill="FFFFFF"/>
              </w:rPr>
              <w:t>合同基本信息确认</w:t>
            </w:r>
            <w:r>
              <w:rPr>
                <w:szCs w:val="18"/>
                <w:shd w:val="pct10" w:color="auto" w:fill="FFFFFF"/>
              </w:rPr>
              <w:t>:</w:t>
            </w:r>
          </w:p>
          <w:p>
            <w:pPr>
              <w:pStyle w:val="8"/>
              <w:numPr>
                <w:ilvl w:val="0"/>
                <w:numId w:val="1"/>
              </w:numPr>
              <w:ind w:firstLineChars="0"/>
              <w:rPr>
                <w:szCs w:val="18"/>
              </w:rPr>
            </w:pPr>
            <w:r>
              <w:rPr>
                <w:rFonts w:hint="eastAsia"/>
              </w:rPr>
              <w:t>核对资质证书（营业执照、生产（安全）许可证、行业许可证、3C证书等</w:t>
            </w:r>
            <w:r>
              <w:rPr>
                <w:rFonts w:hint="eastAsia"/>
                <w:szCs w:val="18"/>
              </w:rPr>
              <w:t>）</w:t>
            </w:r>
            <w:r>
              <w:rPr>
                <w:rFonts w:hint="eastAsia"/>
                <w:b/>
                <w:bCs/>
                <w:color w:val="FF0000"/>
              </w:rPr>
              <w:t>原件</w:t>
            </w:r>
            <w:r>
              <w:rPr>
                <w:rFonts w:hint="eastAsia"/>
              </w:rPr>
              <w:t>和复印件</w:t>
            </w:r>
            <w:r>
              <w:t>/</w:t>
            </w:r>
            <w:r>
              <w:rPr>
                <w:rFonts w:hint="eastAsia"/>
              </w:rPr>
              <w:t>扫描件的一致性</w:t>
            </w:r>
          </w:p>
          <w:p>
            <w:pPr>
              <w:pStyle w:val="8"/>
              <w:numPr>
                <w:ilvl w:val="0"/>
                <w:numId w:val="1"/>
              </w:numPr>
              <w:ind w:firstLineChars="0"/>
              <w:rPr>
                <w:szCs w:val="18"/>
              </w:rPr>
            </w:pPr>
            <w:r>
              <w:rPr>
                <w:rFonts w:hint="eastAsia"/>
                <w:szCs w:val="18"/>
              </w:rPr>
              <w:t>确定审核范围的合理性（地址、产品/服务）</w:t>
            </w:r>
          </w:p>
          <w:p>
            <w:pPr>
              <w:pStyle w:val="8"/>
              <w:numPr>
                <w:ilvl w:val="0"/>
                <w:numId w:val="1"/>
              </w:numPr>
              <w:ind w:firstLineChars="0"/>
              <w:rPr>
                <w:szCs w:val="18"/>
              </w:rPr>
            </w:pPr>
            <w:r>
              <w:rPr>
                <w:rFonts w:hint="eastAsia"/>
                <w:szCs w:val="18"/>
              </w:rPr>
              <w:t>确定多现场和临时现场的地址</w:t>
            </w:r>
          </w:p>
          <w:p>
            <w:pPr>
              <w:pStyle w:val="8"/>
              <w:numPr>
                <w:ilvl w:val="0"/>
                <w:numId w:val="1"/>
              </w:numPr>
              <w:ind w:firstLineChars="0"/>
              <w:rPr>
                <w:szCs w:val="18"/>
              </w:rPr>
            </w:pPr>
            <w:r>
              <w:rPr>
                <w:rFonts w:hint="eastAsia"/>
                <w:szCs w:val="18"/>
              </w:rPr>
              <w:t>确定有效的员工人数</w:t>
            </w:r>
          </w:p>
          <w:p>
            <w:pPr>
              <w:pStyle w:val="8"/>
              <w:numPr>
                <w:ilvl w:val="0"/>
                <w:numId w:val="1"/>
              </w:numPr>
              <w:ind w:firstLineChars="0"/>
              <w:rPr>
                <w:szCs w:val="18"/>
              </w:rPr>
            </w:pPr>
            <w:r>
              <w:rPr>
                <w:rFonts w:hint="eastAsia"/>
                <w:szCs w:val="18"/>
              </w:rPr>
              <w:t>生产、服务的班次</w:t>
            </w:r>
          </w:p>
          <w:p>
            <w:pPr>
              <w:pStyle w:val="8"/>
              <w:numPr>
                <w:ilvl w:val="0"/>
                <w:numId w:val="1"/>
              </w:numPr>
              <w:ind w:firstLineChars="0"/>
              <w:rPr>
                <w:szCs w:val="18"/>
              </w:rPr>
            </w:pPr>
            <w:r>
              <w:rPr>
                <w:rFonts w:hint="eastAsia"/>
                <w:szCs w:val="18"/>
              </w:rPr>
              <w:t>体系运行时间是否满足3个月</w:t>
            </w:r>
          </w:p>
        </w:tc>
        <w:tc>
          <w:tcPr>
            <w:tcW w:w="1053" w:type="dxa"/>
            <w:tcBorders>
              <w:right w:val="single" w:color="auto" w:sz="8" w:space="0"/>
            </w:tcBorders>
            <w:vAlign w:val="center"/>
          </w:tcPr>
          <w:p>
            <w:pPr>
              <w:snapToGrid w:val="0"/>
              <w:spacing w:line="280" w:lineRule="exact"/>
              <w:jc w:val="left"/>
              <w:rPr>
                <w:b/>
                <w:sz w:val="20"/>
              </w:rPr>
            </w:pPr>
            <w:r>
              <w:rPr>
                <w:rFonts w:hint="eastAsia"/>
                <w:b/>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vAlign w:val="center"/>
          </w:tcPr>
          <w:p>
            <w:pPr>
              <w:snapToGrid w:val="0"/>
              <w:spacing w:line="280" w:lineRule="exact"/>
              <w:jc w:val="left"/>
              <w:rPr>
                <w:b/>
                <w:sz w:val="20"/>
              </w:rPr>
            </w:pPr>
          </w:p>
        </w:tc>
        <w:tc>
          <w:tcPr>
            <w:tcW w:w="1389" w:type="dxa"/>
            <w:vMerge w:val="continue"/>
            <w:vAlign w:val="center"/>
          </w:tcPr>
          <w:p>
            <w:pPr>
              <w:snapToGrid w:val="0"/>
              <w:spacing w:line="280" w:lineRule="exact"/>
              <w:jc w:val="left"/>
              <w:rPr>
                <w:b/>
                <w:sz w:val="20"/>
              </w:rPr>
            </w:pPr>
          </w:p>
        </w:tc>
        <w:tc>
          <w:tcPr>
            <w:tcW w:w="6924" w:type="dxa"/>
            <w:vAlign w:val="center"/>
          </w:tcPr>
          <w:p>
            <w:pPr>
              <w:rPr>
                <w:szCs w:val="18"/>
                <w:shd w:val="pct10" w:color="auto" w:fill="FFFFFF"/>
              </w:rPr>
            </w:pPr>
            <w:r>
              <w:rPr>
                <w:rFonts w:hint="eastAsia"/>
                <w:szCs w:val="18"/>
                <w:shd w:val="pct10" w:color="auto" w:fill="FFFFFF"/>
              </w:rPr>
              <w:t>了解企业基本情况：</w:t>
            </w:r>
          </w:p>
          <w:p>
            <w:pPr>
              <w:widowControl/>
              <w:numPr>
                <w:ilvl w:val="0"/>
                <w:numId w:val="2"/>
              </w:numPr>
              <w:jc w:val="left"/>
              <w:rPr>
                <w:szCs w:val="18"/>
              </w:rPr>
            </w:pPr>
            <w:r>
              <w:rPr>
                <w:rFonts w:hint="eastAsia"/>
                <w:szCs w:val="18"/>
              </w:rPr>
              <w:t>组织环境</w:t>
            </w:r>
          </w:p>
          <w:p>
            <w:pPr>
              <w:widowControl/>
              <w:numPr>
                <w:ilvl w:val="0"/>
                <w:numId w:val="2"/>
              </w:numPr>
              <w:jc w:val="left"/>
              <w:rPr>
                <w:szCs w:val="18"/>
              </w:rPr>
            </w:pPr>
            <w:r>
              <w:rPr>
                <w:rFonts w:hint="eastAsia"/>
                <w:szCs w:val="18"/>
              </w:rPr>
              <w:t>主要的相关方和期望</w:t>
            </w:r>
          </w:p>
          <w:p>
            <w:pPr>
              <w:widowControl/>
              <w:numPr>
                <w:ilvl w:val="0"/>
                <w:numId w:val="2"/>
              </w:numPr>
              <w:jc w:val="left"/>
              <w:rPr>
                <w:szCs w:val="18"/>
              </w:rPr>
            </w:pPr>
            <w:r>
              <w:rPr>
                <w:rFonts w:hint="eastAsia"/>
                <w:szCs w:val="18"/>
              </w:rPr>
              <w:t>风险的识别和评价</w:t>
            </w:r>
          </w:p>
          <w:p>
            <w:pPr>
              <w:widowControl/>
              <w:numPr>
                <w:ilvl w:val="0"/>
                <w:numId w:val="2"/>
              </w:numPr>
              <w:jc w:val="left"/>
              <w:rPr>
                <w:szCs w:val="18"/>
              </w:rPr>
            </w:pPr>
            <w:r>
              <w:rPr>
                <w:rFonts w:hint="eastAsia"/>
                <w:szCs w:val="18"/>
              </w:rPr>
              <w:t>组织机构的设置</w:t>
            </w:r>
          </w:p>
          <w:p>
            <w:pPr>
              <w:widowControl/>
              <w:numPr>
                <w:ilvl w:val="0"/>
                <w:numId w:val="2"/>
              </w:numPr>
              <w:jc w:val="left"/>
              <w:rPr>
                <w:szCs w:val="18"/>
              </w:rPr>
            </w:pPr>
            <w:r>
              <w:rPr>
                <w:rFonts w:hint="eastAsia"/>
                <w:szCs w:val="18"/>
              </w:rPr>
              <w:t>外部提供过程、产品和服务</w:t>
            </w:r>
          </w:p>
          <w:p>
            <w:pPr>
              <w:widowControl/>
              <w:numPr>
                <w:ilvl w:val="0"/>
                <w:numId w:val="2"/>
              </w:numPr>
              <w:jc w:val="left"/>
              <w:rPr>
                <w:szCs w:val="18"/>
              </w:rPr>
            </w:pPr>
            <w:r>
              <w:rPr>
                <w:rFonts w:hint="eastAsia"/>
                <w:szCs w:val="18"/>
              </w:rPr>
              <w:t>被主管部门处罚和曝光情况</w:t>
            </w:r>
          </w:p>
          <w:p>
            <w:pPr>
              <w:widowControl/>
              <w:numPr>
                <w:ilvl w:val="0"/>
                <w:numId w:val="2"/>
              </w:numPr>
              <w:jc w:val="left"/>
              <w:rPr>
                <w:szCs w:val="18"/>
              </w:rPr>
            </w:pPr>
            <w:r>
              <w:rPr>
                <w:rFonts w:hint="eastAsia"/>
                <w:szCs w:val="18"/>
              </w:rPr>
              <w:t>其他机构转入情况（适用时）</w:t>
            </w:r>
          </w:p>
        </w:tc>
        <w:tc>
          <w:tcPr>
            <w:tcW w:w="1053" w:type="dxa"/>
            <w:tcBorders>
              <w:right w:val="single" w:color="auto" w:sz="8" w:space="0"/>
            </w:tcBorders>
            <w:vAlign w:val="center"/>
          </w:tcPr>
          <w:p>
            <w:pPr>
              <w:snapToGrid w:val="0"/>
              <w:spacing w:line="280" w:lineRule="exact"/>
              <w:jc w:val="left"/>
              <w:rPr>
                <w:b/>
                <w:sz w:val="20"/>
              </w:rPr>
            </w:pPr>
            <w:r>
              <w:rPr>
                <w:rFonts w:hint="eastAsia"/>
                <w:b/>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vAlign w:val="center"/>
          </w:tcPr>
          <w:p>
            <w:pPr>
              <w:snapToGrid w:val="0"/>
              <w:spacing w:line="280" w:lineRule="exact"/>
              <w:jc w:val="left"/>
              <w:rPr>
                <w:b/>
                <w:sz w:val="20"/>
              </w:rPr>
            </w:pPr>
          </w:p>
        </w:tc>
        <w:tc>
          <w:tcPr>
            <w:tcW w:w="1389" w:type="dxa"/>
            <w:vMerge w:val="continue"/>
            <w:vAlign w:val="center"/>
          </w:tcPr>
          <w:p>
            <w:pPr>
              <w:snapToGrid w:val="0"/>
              <w:spacing w:line="280" w:lineRule="exact"/>
              <w:jc w:val="left"/>
              <w:rPr>
                <w:b/>
                <w:sz w:val="20"/>
              </w:rPr>
            </w:pPr>
          </w:p>
        </w:tc>
        <w:tc>
          <w:tcPr>
            <w:tcW w:w="6924" w:type="dxa"/>
            <w:vAlign w:val="center"/>
          </w:tcPr>
          <w:p>
            <w:pPr>
              <w:widowControl/>
              <w:jc w:val="left"/>
              <w:rPr>
                <w:szCs w:val="18"/>
                <w:shd w:val="pct10" w:color="auto" w:fill="FFFFFF"/>
              </w:rPr>
            </w:pPr>
            <w:r>
              <w:rPr>
                <w:rFonts w:hint="eastAsia"/>
                <w:szCs w:val="18"/>
                <w:shd w:val="pct10" w:color="auto" w:fill="FFFFFF"/>
              </w:rPr>
              <w:t>文件化体系策划情况</w:t>
            </w:r>
          </w:p>
          <w:p>
            <w:pPr>
              <w:widowControl/>
              <w:jc w:val="left"/>
              <w:rPr>
                <w:szCs w:val="18"/>
              </w:rPr>
            </w:pPr>
            <w:r>
              <w:rPr>
                <w:rFonts w:hint="eastAsia"/>
                <w:szCs w:val="18"/>
              </w:rPr>
              <w:t>-管理手册；</w:t>
            </w:r>
          </w:p>
          <w:p>
            <w:pPr>
              <w:rPr>
                <w:szCs w:val="18"/>
                <w:shd w:val="pct10" w:color="auto" w:fill="FFFFFF"/>
              </w:rPr>
            </w:pPr>
            <w:r>
              <w:rPr>
                <w:rFonts w:hint="eastAsia"/>
                <w:szCs w:val="18"/>
              </w:rPr>
              <w:t>-文件化的程序；</w:t>
            </w:r>
          </w:p>
          <w:p>
            <w:pPr>
              <w:rPr>
                <w:szCs w:val="18"/>
              </w:rPr>
            </w:pPr>
            <w:r>
              <w:rPr>
                <w:rFonts w:hint="eastAsia"/>
                <w:szCs w:val="18"/>
              </w:rPr>
              <w:t>-作业文件；</w:t>
            </w:r>
          </w:p>
          <w:p>
            <w:pPr>
              <w:rPr>
                <w:szCs w:val="18"/>
                <w:shd w:val="pct10" w:color="auto" w:fill="FFFFFF"/>
              </w:rPr>
            </w:pPr>
            <w:r>
              <w:rPr>
                <w:rFonts w:hint="eastAsia"/>
                <w:szCs w:val="18"/>
              </w:rPr>
              <w:t>-记录表格</w:t>
            </w:r>
          </w:p>
        </w:tc>
        <w:tc>
          <w:tcPr>
            <w:tcW w:w="1053" w:type="dxa"/>
            <w:tcBorders>
              <w:right w:val="single" w:color="auto" w:sz="8" w:space="0"/>
            </w:tcBorders>
            <w:vAlign w:val="center"/>
          </w:tcPr>
          <w:p>
            <w:pPr>
              <w:snapToGrid w:val="0"/>
              <w:spacing w:line="280" w:lineRule="exact"/>
              <w:jc w:val="left"/>
              <w:rPr>
                <w:b/>
                <w:sz w:val="20"/>
              </w:rPr>
            </w:pPr>
            <w:r>
              <w:rPr>
                <w:rFonts w:hint="eastAsia"/>
                <w:b/>
                <w:sz w:val="2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vAlign w:val="center"/>
          </w:tcPr>
          <w:p>
            <w:pPr>
              <w:snapToGrid w:val="0"/>
              <w:spacing w:line="280" w:lineRule="exact"/>
              <w:jc w:val="left"/>
              <w:rPr>
                <w:b/>
                <w:sz w:val="20"/>
              </w:rPr>
            </w:pPr>
          </w:p>
        </w:tc>
        <w:tc>
          <w:tcPr>
            <w:tcW w:w="1389" w:type="dxa"/>
            <w:vMerge w:val="continue"/>
            <w:vAlign w:val="center"/>
          </w:tcPr>
          <w:p>
            <w:pPr>
              <w:snapToGrid w:val="0"/>
              <w:spacing w:line="280" w:lineRule="exact"/>
              <w:jc w:val="left"/>
              <w:rPr>
                <w:b/>
                <w:sz w:val="20"/>
              </w:rPr>
            </w:pPr>
          </w:p>
        </w:tc>
        <w:tc>
          <w:tcPr>
            <w:tcW w:w="6924" w:type="dxa"/>
            <w:vAlign w:val="center"/>
          </w:tcPr>
          <w:p>
            <w:pPr>
              <w:widowControl/>
              <w:spacing w:before="40"/>
              <w:jc w:val="left"/>
              <w:rPr>
                <w:szCs w:val="18"/>
                <w:shd w:val="pct10" w:color="auto" w:fill="FFFFFF"/>
              </w:rPr>
            </w:pPr>
            <w:r>
              <w:rPr>
                <w:rFonts w:hint="eastAsia"/>
                <w:b/>
                <w:bCs/>
                <w:szCs w:val="18"/>
                <w:shd w:val="pct10" w:color="auto" w:fill="FFFFFF"/>
              </w:rPr>
              <w:t>各</w:t>
            </w:r>
            <w:r>
              <w:rPr>
                <w:rFonts w:hint="eastAsia"/>
                <w:szCs w:val="18"/>
                <w:shd w:val="pct10" w:color="auto" w:fill="FFFFFF"/>
              </w:rPr>
              <w:t>管理体系的运行情况：</w:t>
            </w:r>
          </w:p>
          <w:p>
            <w:pPr>
              <w:widowControl/>
              <w:numPr>
                <w:ilvl w:val="0"/>
                <w:numId w:val="3"/>
              </w:numPr>
              <w:spacing w:before="40"/>
              <w:jc w:val="left"/>
              <w:rPr>
                <w:szCs w:val="18"/>
              </w:rPr>
            </w:pPr>
            <w:r>
              <w:rPr>
                <w:rFonts w:hint="eastAsia"/>
                <w:szCs w:val="18"/>
              </w:rPr>
              <w:t>管理方针制定与贯彻情况</w:t>
            </w:r>
          </w:p>
          <w:p>
            <w:pPr>
              <w:widowControl/>
              <w:numPr>
                <w:ilvl w:val="0"/>
                <w:numId w:val="3"/>
              </w:numPr>
              <w:spacing w:before="40"/>
              <w:jc w:val="left"/>
              <w:rPr>
                <w:szCs w:val="18"/>
              </w:rPr>
            </w:pPr>
            <w:r>
              <w:rPr>
                <w:rFonts w:hint="eastAsia"/>
                <w:szCs w:val="18"/>
              </w:rPr>
              <w:t>管理目标及完成统计</w:t>
            </w:r>
          </w:p>
          <w:p>
            <w:pPr>
              <w:widowControl/>
              <w:numPr>
                <w:ilvl w:val="0"/>
                <w:numId w:val="3"/>
              </w:numPr>
              <w:jc w:val="left"/>
              <w:rPr>
                <w:szCs w:val="18"/>
              </w:rPr>
            </w:pPr>
            <w:r>
              <w:rPr>
                <w:rFonts w:hint="eastAsia"/>
                <w:szCs w:val="18"/>
              </w:rPr>
              <w:t>员工对相关标准的认知和能力（贯标培训、应知应会、持证上岗等）</w:t>
            </w:r>
          </w:p>
          <w:p>
            <w:pPr>
              <w:widowControl/>
              <w:numPr>
                <w:ilvl w:val="0"/>
                <w:numId w:val="3"/>
              </w:numPr>
              <w:spacing w:before="40"/>
              <w:jc w:val="left"/>
              <w:rPr>
                <w:szCs w:val="18"/>
              </w:rPr>
            </w:pPr>
            <w:r>
              <w:rPr>
                <w:rFonts w:hint="eastAsia"/>
                <w:szCs w:val="18"/>
              </w:rPr>
              <w:t>相关方/客户的反馈</w:t>
            </w:r>
          </w:p>
          <w:p>
            <w:pPr>
              <w:widowControl/>
              <w:numPr>
                <w:ilvl w:val="0"/>
                <w:numId w:val="3"/>
              </w:numPr>
              <w:spacing w:before="40"/>
              <w:jc w:val="left"/>
              <w:rPr>
                <w:szCs w:val="18"/>
              </w:rPr>
            </w:pPr>
            <w:r>
              <w:rPr>
                <w:rFonts w:hint="eastAsia"/>
                <w:szCs w:val="18"/>
              </w:rPr>
              <w:t>内审的策划和实施</w:t>
            </w:r>
          </w:p>
          <w:p>
            <w:pPr>
              <w:widowControl/>
              <w:numPr>
                <w:ilvl w:val="0"/>
                <w:numId w:val="3"/>
              </w:numPr>
              <w:spacing w:before="40"/>
              <w:jc w:val="left"/>
              <w:rPr>
                <w:szCs w:val="18"/>
              </w:rPr>
            </w:pPr>
            <w:r>
              <w:rPr>
                <w:rFonts w:hint="eastAsia"/>
                <w:szCs w:val="18"/>
              </w:rPr>
              <w:t>管理体系的评审</w:t>
            </w:r>
          </w:p>
          <w:p>
            <w:pPr>
              <w:widowControl/>
              <w:numPr>
                <w:ilvl w:val="0"/>
                <w:numId w:val="3"/>
              </w:numPr>
              <w:spacing w:before="40"/>
              <w:jc w:val="left"/>
              <w:rPr>
                <w:szCs w:val="18"/>
              </w:rPr>
            </w:pPr>
            <w:r>
              <w:rPr>
                <w:rFonts w:hint="eastAsia"/>
              </w:rPr>
              <w:t>对</w:t>
            </w:r>
            <w:r>
              <w:t>多场所</w:t>
            </w:r>
            <w:r>
              <w:rPr>
                <w:rFonts w:hint="eastAsia"/>
              </w:rPr>
              <w:t>/临时场所</w:t>
            </w:r>
            <w:r>
              <w:t>建立的控制的水平（</w:t>
            </w:r>
            <w:r>
              <w:rPr>
                <w:rFonts w:hint="eastAsia"/>
              </w:rPr>
              <w:t>适用</w:t>
            </w:r>
            <w:r>
              <w:t>时）</w:t>
            </w:r>
          </w:p>
          <w:p>
            <w:pPr>
              <w:widowControl/>
              <w:numPr>
                <w:ilvl w:val="0"/>
                <w:numId w:val="3"/>
              </w:numPr>
              <w:jc w:val="left"/>
              <w:rPr>
                <w:szCs w:val="18"/>
              </w:rPr>
            </w:pPr>
            <w:r>
              <w:rPr>
                <w:rFonts w:hint="eastAsia"/>
                <w:szCs w:val="18"/>
              </w:rPr>
              <w:t>识别二阶段审核的资源配置情况和可行性</w:t>
            </w:r>
          </w:p>
        </w:tc>
        <w:tc>
          <w:tcPr>
            <w:tcW w:w="1053" w:type="dxa"/>
            <w:tcBorders>
              <w:right w:val="single" w:color="auto" w:sz="8" w:space="0"/>
            </w:tcBorders>
            <w:vAlign w:val="center"/>
          </w:tcPr>
          <w:p>
            <w:pPr>
              <w:snapToGrid w:val="0"/>
              <w:spacing w:line="280" w:lineRule="exact"/>
              <w:jc w:val="left"/>
              <w:rPr>
                <w:rFonts w:hint="eastAsia" w:eastAsia="宋体"/>
                <w:b/>
                <w:sz w:val="20"/>
                <w:lang w:eastAsia="zh-CN"/>
              </w:rPr>
            </w:pPr>
            <w:r>
              <w:rPr>
                <w:rFonts w:hint="eastAsia"/>
                <w:b/>
                <w:sz w:val="20"/>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EAF1DD" w:themeFill="accent3" w:themeFillTint="33"/>
            <w:vAlign w:val="center"/>
          </w:tcPr>
          <w:p>
            <w:pPr>
              <w:snapToGrid w:val="0"/>
              <w:spacing w:line="280" w:lineRule="exact"/>
              <w:jc w:val="left"/>
              <w:rPr>
                <w:b/>
                <w:sz w:val="20"/>
              </w:rPr>
            </w:pPr>
          </w:p>
        </w:tc>
        <w:tc>
          <w:tcPr>
            <w:tcW w:w="1389" w:type="dxa"/>
            <w:vMerge w:val="restart"/>
            <w:shd w:val="clear" w:color="auto" w:fill="EAF1DD" w:themeFill="accent3" w:themeFillTint="33"/>
            <w:vAlign w:val="center"/>
          </w:tcPr>
          <w:p>
            <w:pPr>
              <w:snapToGrid w:val="0"/>
              <w:spacing w:line="280" w:lineRule="exact"/>
              <w:jc w:val="both"/>
              <w:rPr>
                <w:rFonts w:hint="eastAsia"/>
                <w:b/>
                <w:sz w:val="20"/>
                <w:lang w:val="en-US" w:eastAsia="zh-CN"/>
              </w:rPr>
            </w:pPr>
            <w:r>
              <w:rPr>
                <w:rFonts w:hint="eastAsia"/>
                <w:b/>
                <w:sz w:val="20"/>
                <w:lang w:val="en-US" w:eastAsia="zh-CN"/>
              </w:rPr>
              <w:t>09:30-17:00</w:t>
            </w:r>
          </w:p>
          <w:p>
            <w:pPr>
              <w:snapToGrid w:val="0"/>
              <w:spacing w:line="280" w:lineRule="exact"/>
              <w:jc w:val="both"/>
              <w:rPr>
                <w:rFonts w:hint="eastAsia"/>
                <w:b/>
                <w:sz w:val="20"/>
                <w:lang w:val="en-US" w:eastAsia="zh-CN"/>
              </w:rPr>
            </w:pPr>
            <w:r>
              <w:rPr>
                <w:rFonts w:hint="eastAsia"/>
                <w:b/>
                <w:sz w:val="20"/>
                <w:lang w:val="en-US" w:eastAsia="zh-CN"/>
              </w:rPr>
              <w:t>12:00-12:30</w:t>
            </w:r>
          </w:p>
          <w:p>
            <w:pPr>
              <w:snapToGrid w:val="0"/>
              <w:spacing w:line="280" w:lineRule="exact"/>
              <w:jc w:val="both"/>
              <w:rPr>
                <w:b/>
                <w:sz w:val="20"/>
              </w:rPr>
            </w:pPr>
            <w:r>
              <w:rPr>
                <w:rFonts w:hint="eastAsia"/>
                <w:b/>
                <w:sz w:val="20"/>
                <w:lang w:val="en-US" w:eastAsia="zh-CN"/>
              </w:rPr>
              <w:t>午餐</w:t>
            </w:r>
          </w:p>
        </w:tc>
        <w:tc>
          <w:tcPr>
            <w:tcW w:w="6924" w:type="dxa"/>
            <w:shd w:val="clear" w:color="auto" w:fill="EAF1DD" w:themeFill="accent3" w:themeFillTint="33"/>
            <w:vAlign w:val="center"/>
          </w:tcPr>
          <w:p>
            <w:pPr>
              <w:rPr>
                <w:szCs w:val="18"/>
                <w:shd w:val="pct10" w:color="auto" w:fill="FFFFFF"/>
              </w:rPr>
            </w:pPr>
            <w:r>
              <w:rPr>
                <w:rFonts w:hint="eastAsia"/>
                <w:szCs w:val="18"/>
                <w:shd w:val="pct10" w:color="auto" w:fill="FFFFFF"/>
              </w:rPr>
              <w:t>QMS运行情况：</w:t>
            </w:r>
          </w:p>
          <w:p>
            <w:pPr>
              <w:pStyle w:val="8"/>
              <w:numPr>
                <w:ilvl w:val="0"/>
                <w:numId w:val="3"/>
              </w:numPr>
              <w:ind w:firstLineChars="0"/>
              <w:rPr>
                <w:szCs w:val="18"/>
              </w:rPr>
            </w:pPr>
            <w:r>
              <w:rPr>
                <w:rFonts w:hint="eastAsia"/>
                <w:szCs w:val="18"/>
              </w:rPr>
              <w:t>确认不适用条款及合理的理由</w:t>
            </w:r>
          </w:p>
          <w:p>
            <w:pPr>
              <w:pStyle w:val="8"/>
              <w:numPr>
                <w:ilvl w:val="0"/>
                <w:numId w:val="3"/>
              </w:numPr>
              <w:ind w:firstLineChars="0"/>
              <w:rPr>
                <w:szCs w:val="18"/>
                <w:shd w:val="pct10" w:color="auto" w:fill="FFFFFF"/>
              </w:rPr>
            </w:pPr>
            <w:r>
              <w:rPr>
                <w:rFonts w:hint="eastAsia"/>
              </w:rPr>
              <w:t>了解质量关键控制点</w:t>
            </w:r>
          </w:p>
          <w:p>
            <w:pPr>
              <w:pStyle w:val="8"/>
              <w:numPr>
                <w:ilvl w:val="0"/>
                <w:numId w:val="3"/>
              </w:numPr>
              <w:ind w:firstLineChars="0"/>
              <w:rPr>
                <w:szCs w:val="18"/>
                <w:shd w:val="pct10" w:color="auto" w:fill="FFFFFF"/>
              </w:rPr>
            </w:pPr>
            <w:r>
              <w:rPr>
                <w:rFonts w:hint="eastAsia"/>
              </w:rPr>
              <w:t>了解关键过程和需要确认的过程及控制情况；</w:t>
            </w:r>
          </w:p>
          <w:p>
            <w:pPr>
              <w:pStyle w:val="8"/>
              <w:numPr>
                <w:ilvl w:val="0"/>
                <w:numId w:val="3"/>
              </w:numPr>
              <w:ind w:firstLineChars="0"/>
            </w:pPr>
            <w:r>
              <w:rPr>
                <w:rFonts w:hint="eastAsia"/>
              </w:rPr>
              <w:t>了解产品执行的标准或技术要求；</w:t>
            </w:r>
          </w:p>
          <w:p>
            <w:pPr>
              <w:pStyle w:val="8"/>
              <w:numPr>
                <w:ilvl w:val="0"/>
                <w:numId w:val="3"/>
              </w:numPr>
              <w:ind w:firstLineChars="0"/>
            </w:pPr>
            <w:r>
              <w:rPr>
                <w:rFonts w:hint="eastAsia"/>
              </w:rPr>
              <w:t>查看型式检验的证据（报告）</w:t>
            </w:r>
          </w:p>
          <w:p>
            <w:pPr>
              <w:pStyle w:val="8"/>
              <w:numPr>
                <w:ilvl w:val="0"/>
                <w:numId w:val="3"/>
              </w:numPr>
              <w:ind w:firstLineChars="0"/>
            </w:pPr>
            <w:r>
              <w:rPr>
                <w:rFonts w:hint="eastAsia"/>
              </w:rPr>
              <w:t>了解顾客投诉处理</w:t>
            </w:r>
          </w:p>
          <w:p>
            <w:pPr>
              <w:pStyle w:val="8"/>
              <w:numPr>
                <w:ilvl w:val="0"/>
                <w:numId w:val="3"/>
              </w:numPr>
              <w:ind w:firstLineChars="0"/>
            </w:pPr>
            <w:r>
              <w:rPr>
                <w:rFonts w:hint="eastAsia"/>
              </w:rPr>
              <w:t>了解顾客满意度的情况</w:t>
            </w:r>
          </w:p>
          <w:p>
            <w:pPr>
              <w:pStyle w:val="8"/>
              <w:numPr>
                <w:ilvl w:val="0"/>
                <w:numId w:val="3"/>
              </w:numPr>
              <w:ind w:firstLineChars="0"/>
            </w:pPr>
            <w:r>
              <w:rPr>
                <w:rFonts w:hint="eastAsia"/>
              </w:rPr>
              <w:t>确定建设单位的在建项目清单（仅限建工QMS）</w:t>
            </w:r>
          </w:p>
        </w:tc>
        <w:tc>
          <w:tcPr>
            <w:tcW w:w="1053" w:type="dxa"/>
            <w:tcBorders>
              <w:right w:val="single" w:color="auto" w:sz="8" w:space="0"/>
            </w:tcBorders>
            <w:shd w:val="clear" w:color="auto" w:fill="EAF1DD" w:themeFill="accent3"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EAF1DD" w:themeFill="accent3" w:themeFillTint="33"/>
            <w:vAlign w:val="center"/>
          </w:tcPr>
          <w:p>
            <w:pPr>
              <w:snapToGrid w:val="0"/>
              <w:spacing w:line="280" w:lineRule="exact"/>
              <w:jc w:val="left"/>
              <w:rPr>
                <w:b/>
                <w:sz w:val="20"/>
              </w:rPr>
            </w:pPr>
          </w:p>
        </w:tc>
        <w:tc>
          <w:tcPr>
            <w:tcW w:w="1389" w:type="dxa"/>
            <w:vMerge w:val="continue"/>
            <w:shd w:val="clear" w:color="auto" w:fill="EAF1DD" w:themeFill="accent3" w:themeFillTint="33"/>
            <w:vAlign w:val="center"/>
          </w:tcPr>
          <w:p>
            <w:pPr>
              <w:snapToGrid w:val="0"/>
              <w:spacing w:line="280" w:lineRule="exact"/>
              <w:jc w:val="left"/>
              <w:rPr>
                <w:b/>
                <w:sz w:val="20"/>
              </w:rPr>
            </w:pPr>
          </w:p>
        </w:tc>
        <w:tc>
          <w:tcPr>
            <w:tcW w:w="6924" w:type="dxa"/>
            <w:shd w:val="clear" w:color="auto" w:fill="EAF1DD" w:themeFill="accent3" w:themeFillTint="33"/>
            <w:vAlign w:val="center"/>
          </w:tcPr>
          <w:p>
            <w:pPr>
              <w:jc w:val="left"/>
              <w:rPr>
                <w:shd w:val="pct10" w:color="auto" w:fill="FFFFFF"/>
              </w:rPr>
            </w:pPr>
            <w:r>
              <w:rPr>
                <w:rFonts w:hint="eastAsia"/>
                <w:shd w:val="pct10" w:color="auto" w:fill="FFFFFF"/>
              </w:rPr>
              <w:t>QMS场所巡查</w:t>
            </w:r>
            <w:r>
              <w:rPr>
                <w:shd w:val="pct10" w:color="auto" w:fill="FFFFFF"/>
              </w:rPr>
              <w:t>:</w:t>
            </w:r>
          </w:p>
          <w:p>
            <w:pPr>
              <w:widowControl/>
              <w:numPr>
                <w:ilvl w:val="0"/>
                <w:numId w:val="2"/>
              </w:numPr>
              <w:spacing w:before="40"/>
              <w:jc w:val="left"/>
            </w:pPr>
            <w:r>
              <w:rPr>
                <w:rFonts w:hint="eastAsia"/>
              </w:rPr>
              <w:t>巡视生产区域（厂区、车间、库房、实验室等）</w:t>
            </w:r>
          </w:p>
          <w:p>
            <w:pPr>
              <w:widowControl/>
              <w:numPr>
                <w:ilvl w:val="0"/>
                <w:numId w:val="2"/>
              </w:numPr>
              <w:spacing w:before="40"/>
              <w:jc w:val="left"/>
            </w:pPr>
            <w:r>
              <w:rPr>
                <w:rFonts w:hint="eastAsia"/>
              </w:rPr>
              <w:t>确认生产/服务流程</w:t>
            </w:r>
          </w:p>
          <w:p>
            <w:pPr>
              <w:widowControl/>
              <w:numPr>
                <w:ilvl w:val="0"/>
                <w:numId w:val="2"/>
              </w:numPr>
              <w:spacing w:before="40"/>
              <w:jc w:val="left"/>
            </w:pPr>
            <w:r>
              <w:rPr>
                <w:rFonts w:hint="eastAsia"/>
              </w:rPr>
              <w:t>观察基础设施（生产设备）运行完好</w:t>
            </w:r>
          </w:p>
          <w:p>
            <w:pPr>
              <w:widowControl/>
              <w:numPr>
                <w:ilvl w:val="0"/>
                <w:numId w:val="2"/>
              </w:numPr>
              <w:spacing w:before="40"/>
              <w:jc w:val="left"/>
            </w:pPr>
            <w:r>
              <w:rPr>
                <w:rFonts w:hint="eastAsia"/>
              </w:rPr>
              <w:t>观察质量相关的监视和测量设备的种类并了解检定/校准情况</w:t>
            </w:r>
          </w:p>
          <w:p>
            <w:pPr>
              <w:widowControl/>
              <w:numPr>
                <w:ilvl w:val="0"/>
                <w:numId w:val="2"/>
              </w:numPr>
              <w:spacing w:before="40"/>
              <w:jc w:val="left"/>
            </w:pPr>
            <w:r>
              <w:rPr>
                <w:rFonts w:hint="eastAsia"/>
              </w:rPr>
              <w:t>观察使用特种设备的种类并了解定期检测和备案登记情况</w:t>
            </w:r>
          </w:p>
          <w:p>
            <w:pPr>
              <w:widowControl/>
              <w:numPr>
                <w:ilvl w:val="0"/>
                <w:numId w:val="2"/>
              </w:numPr>
              <w:spacing w:before="40"/>
              <w:jc w:val="left"/>
            </w:pPr>
            <w:r>
              <w:rPr>
                <w:rFonts w:hint="eastAsia"/>
              </w:rPr>
              <w:t>观察工作环境</w:t>
            </w:r>
          </w:p>
        </w:tc>
        <w:tc>
          <w:tcPr>
            <w:tcW w:w="1053" w:type="dxa"/>
            <w:tcBorders>
              <w:right w:val="single" w:color="auto" w:sz="8" w:space="0"/>
            </w:tcBorders>
            <w:shd w:val="clear" w:color="auto" w:fill="EAF1DD" w:themeFill="accent3"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DAEEF3" w:themeFill="accent5" w:themeFillTint="33"/>
            <w:vAlign w:val="center"/>
          </w:tcPr>
          <w:p>
            <w:pPr>
              <w:snapToGrid w:val="0"/>
              <w:spacing w:line="280" w:lineRule="exact"/>
              <w:jc w:val="left"/>
              <w:rPr>
                <w:b/>
                <w:sz w:val="20"/>
              </w:rPr>
            </w:pPr>
          </w:p>
        </w:tc>
        <w:tc>
          <w:tcPr>
            <w:tcW w:w="1389" w:type="dxa"/>
            <w:vMerge w:val="continue"/>
            <w:shd w:val="clear" w:color="auto" w:fill="DAEEF3" w:themeFill="accent5" w:themeFillTint="33"/>
            <w:vAlign w:val="center"/>
          </w:tcPr>
          <w:p>
            <w:pPr>
              <w:snapToGrid w:val="0"/>
              <w:spacing w:line="280" w:lineRule="exact"/>
              <w:jc w:val="left"/>
              <w:rPr>
                <w:b/>
                <w:sz w:val="20"/>
              </w:rPr>
            </w:pPr>
          </w:p>
        </w:tc>
        <w:tc>
          <w:tcPr>
            <w:tcW w:w="6924" w:type="dxa"/>
            <w:shd w:val="clear" w:color="auto" w:fill="DAEEF3" w:themeFill="accent5" w:themeFillTint="33"/>
            <w:vAlign w:val="center"/>
          </w:tcPr>
          <w:p>
            <w:pPr>
              <w:jc w:val="left"/>
              <w:rPr>
                <w:szCs w:val="18"/>
                <w:shd w:val="pct10" w:color="auto" w:fill="FFFFFF"/>
              </w:rPr>
            </w:pPr>
            <w:r>
              <w:rPr>
                <w:rFonts w:hint="eastAsia"/>
                <w:szCs w:val="18"/>
                <w:shd w:val="pct10" w:color="auto" w:fill="FFFFFF"/>
              </w:rPr>
              <w:t>EMS运行情况：</w:t>
            </w:r>
          </w:p>
          <w:p>
            <w:pPr>
              <w:rPr>
                <w:szCs w:val="18"/>
              </w:rPr>
            </w:pPr>
            <w:r>
              <w:rPr>
                <w:rFonts w:hint="eastAsia"/>
                <w:szCs w:val="18"/>
              </w:rPr>
              <w:t>- 查看地理位置图、污水管网图（适用时）</w:t>
            </w:r>
          </w:p>
          <w:p>
            <w:pPr>
              <w:rPr>
                <w:szCs w:val="18"/>
              </w:rPr>
            </w:pPr>
            <w:r>
              <w:rPr>
                <w:szCs w:val="18"/>
              </w:rPr>
              <w:t>-</w:t>
            </w:r>
            <w:r>
              <w:rPr>
                <w:rFonts w:hint="eastAsia"/>
                <w:szCs w:val="18"/>
              </w:rPr>
              <w:t>了解主要资源和能源使用种类</w:t>
            </w:r>
          </w:p>
          <w:p>
            <w:pPr>
              <w:rPr>
                <w:szCs w:val="18"/>
              </w:rPr>
            </w:pPr>
            <w:r>
              <w:rPr>
                <w:rFonts w:hint="eastAsia"/>
                <w:szCs w:val="18"/>
              </w:rPr>
              <w:t>- 查看环境因素的识别和评价程序合理性</w:t>
            </w:r>
          </w:p>
          <w:p>
            <w:pPr>
              <w:rPr>
                <w:szCs w:val="18"/>
              </w:rPr>
            </w:pPr>
            <w:r>
              <w:rPr>
                <w:szCs w:val="18"/>
              </w:rPr>
              <w:t xml:space="preserve">- </w:t>
            </w:r>
            <w:r>
              <w:rPr>
                <w:rFonts w:hint="eastAsia"/>
                <w:szCs w:val="18"/>
              </w:rPr>
              <w:t>了解重要环境因素的和控制措施</w:t>
            </w:r>
          </w:p>
          <w:p>
            <w:pPr>
              <w:rPr>
                <w:szCs w:val="18"/>
              </w:rPr>
            </w:pPr>
            <w:r>
              <w:rPr>
                <w:rFonts w:hint="eastAsia"/>
                <w:szCs w:val="18"/>
              </w:rPr>
              <w:t>-了解适用的环境法律和其他要求的获取、识别程序实施情况和合规性评价</w:t>
            </w:r>
          </w:p>
          <w:p>
            <w:pPr>
              <w:rPr>
                <w:szCs w:val="18"/>
              </w:rPr>
            </w:pPr>
            <w:r>
              <w:rPr>
                <w:rFonts w:hint="eastAsia"/>
                <w:szCs w:val="18"/>
              </w:rPr>
              <w:t>-查看合规性证明（9</w:t>
            </w:r>
            <w:r>
              <w:rPr>
                <w:szCs w:val="18"/>
              </w:rPr>
              <w:t>8</w:t>
            </w:r>
            <w:r>
              <w:rPr>
                <w:rFonts w:hint="eastAsia"/>
                <w:szCs w:val="18"/>
              </w:rPr>
              <w:t>年后新扩建的环评验收、环境监测报告）</w:t>
            </w:r>
          </w:p>
          <w:p>
            <w:pPr>
              <w:rPr>
                <w:szCs w:val="18"/>
              </w:rPr>
            </w:pPr>
            <w:r>
              <w:rPr>
                <w:rFonts w:hint="eastAsia"/>
                <w:szCs w:val="18"/>
              </w:rPr>
              <w:t>-了解危险化学品的种类及MSDS</w:t>
            </w:r>
          </w:p>
          <w:p>
            <w:pPr>
              <w:rPr>
                <w:szCs w:val="18"/>
              </w:rPr>
            </w:pPr>
            <w:r>
              <w:rPr>
                <w:rFonts w:hint="eastAsia"/>
                <w:szCs w:val="18"/>
              </w:rPr>
              <w:t>-了解危险废弃物的处置</w:t>
            </w:r>
          </w:p>
          <w:p>
            <w:pPr>
              <w:rPr>
                <w:szCs w:val="18"/>
              </w:rPr>
            </w:pPr>
            <w:r>
              <w:rPr>
                <w:rFonts w:hint="eastAsia"/>
                <w:szCs w:val="18"/>
              </w:rPr>
              <w:t>-了解消防控制方法（消防备案或消防验收）</w:t>
            </w:r>
          </w:p>
          <w:p>
            <w:pPr>
              <w:rPr>
                <w:szCs w:val="18"/>
              </w:rPr>
            </w:pPr>
            <w:r>
              <w:rPr>
                <w:rFonts w:hint="eastAsia"/>
                <w:szCs w:val="18"/>
              </w:rPr>
              <w:t>-了解</w:t>
            </w:r>
            <w:r>
              <w:rPr>
                <w:szCs w:val="18"/>
              </w:rPr>
              <w:t>应急准备和响应情况</w:t>
            </w:r>
          </w:p>
          <w:p>
            <w:pPr>
              <w:rPr>
                <w:szCs w:val="18"/>
              </w:rPr>
            </w:pPr>
            <w:r>
              <w:rPr>
                <w:rFonts w:hint="eastAsia"/>
                <w:szCs w:val="18"/>
              </w:rPr>
              <w:t>-</w:t>
            </w:r>
            <w:r>
              <w:rPr>
                <w:szCs w:val="18"/>
              </w:rPr>
              <w:t>查看《排污许可证》</w:t>
            </w:r>
          </w:p>
        </w:tc>
        <w:tc>
          <w:tcPr>
            <w:tcW w:w="1053" w:type="dxa"/>
            <w:tcBorders>
              <w:right w:val="single" w:color="auto" w:sz="8" w:space="0"/>
            </w:tcBorders>
            <w:shd w:val="clear" w:color="auto" w:fill="DAEEF3" w:themeFill="accent5"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DAEEF3" w:themeFill="accent5" w:themeFillTint="33"/>
            <w:vAlign w:val="center"/>
          </w:tcPr>
          <w:p>
            <w:pPr>
              <w:snapToGrid w:val="0"/>
              <w:spacing w:line="280" w:lineRule="exact"/>
              <w:jc w:val="left"/>
              <w:rPr>
                <w:b/>
                <w:sz w:val="20"/>
              </w:rPr>
            </w:pPr>
          </w:p>
        </w:tc>
        <w:tc>
          <w:tcPr>
            <w:tcW w:w="1389" w:type="dxa"/>
            <w:vMerge w:val="continue"/>
            <w:shd w:val="clear" w:color="auto" w:fill="DAEEF3" w:themeFill="accent5" w:themeFillTint="33"/>
            <w:vAlign w:val="center"/>
          </w:tcPr>
          <w:p>
            <w:pPr>
              <w:snapToGrid w:val="0"/>
              <w:spacing w:line="280" w:lineRule="exact"/>
              <w:jc w:val="left"/>
              <w:rPr>
                <w:b/>
                <w:sz w:val="20"/>
              </w:rPr>
            </w:pPr>
          </w:p>
        </w:tc>
        <w:tc>
          <w:tcPr>
            <w:tcW w:w="6924" w:type="dxa"/>
            <w:shd w:val="clear" w:color="auto" w:fill="DAEEF3" w:themeFill="accent5" w:themeFillTint="33"/>
            <w:vAlign w:val="center"/>
          </w:tcPr>
          <w:p>
            <w:pPr>
              <w:jc w:val="left"/>
              <w:rPr>
                <w:shd w:val="pct10" w:color="auto" w:fill="FFFFFF"/>
              </w:rPr>
            </w:pPr>
            <w:r>
              <w:rPr>
                <w:rFonts w:hint="eastAsia"/>
                <w:szCs w:val="18"/>
                <w:shd w:val="pct10" w:color="auto" w:fill="FFFFFF"/>
              </w:rPr>
              <w:t>EMS</w:t>
            </w:r>
            <w:r>
              <w:rPr>
                <w:rFonts w:hint="eastAsia"/>
                <w:shd w:val="pct10" w:color="auto" w:fill="FFFFFF"/>
              </w:rPr>
              <w:t>场所巡查</w:t>
            </w:r>
            <w:r>
              <w:rPr>
                <w:shd w:val="pct10" w:color="auto" w:fill="FFFFFF"/>
              </w:rPr>
              <w:t>:</w:t>
            </w:r>
          </w:p>
          <w:p>
            <w:pPr>
              <w:widowControl/>
              <w:numPr>
                <w:ilvl w:val="0"/>
                <w:numId w:val="2"/>
              </w:numPr>
              <w:spacing w:before="40"/>
              <w:jc w:val="left"/>
            </w:pPr>
            <w:r>
              <w:rPr>
                <w:rFonts w:hint="eastAsia"/>
              </w:rPr>
              <w:t>巡视生产区域（厂区、车间、库房、实验室等）</w:t>
            </w:r>
          </w:p>
          <w:p>
            <w:pPr>
              <w:widowControl/>
              <w:numPr>
                <w:ilvl w:val="0"/>
                <w:numId w:val="2"/>
              </w:numPr>
              <w:spacing w:before="40"/>
              <w:jc w:val="left"/>
            </w:pPr>
            <w:r>
              <w:rPr>
                <w:rFonts w:hint="eastAsia"/>
              </w:rPr>
              <w:t>巡视动力设施和辅助设施（污水处理站、锅炉房、高低压配电室、空压站、制冷站、消防中控室、消防泵房、除尘装置、尾气处理、危化品库房、危险废弃物存放处、改建/扩建施工现场、食堂、宿舍、班车等）</w:t>
            </w:r>
          </w:p>
          <w:p>
            <w:pPr>
              <w:widowControl/>
              <w:numPr>
                <w:ilvl w:val="0"/>
                <w:numId w:val="2"/>
              </w:numPr>
              <w:spacing w:before="40"/>
              <w:jc w:val="left"/>
            </w:pPr>
            <w:r>
              <w:rPr>
                <w:rFonts w:hint="eastAsia"/>
              </w:rPr>
              <w:t>确认生产/服务流程</w:t>
            </w:r>
          </w:p>
          <w:p>
            <w:pPr>
              <w:widowControl/>
              <w:numPr>
                <w:ilvl w:val="0"/>
                <w:numId w:val="2"/>
              </w:numPr>
              <w:spacing w:before="40"/>
              <w:jc w:val="left"/>
            </w:pPr>
            <w:r>
              <w:rPr>
                <w:rFonts w:hint="eastAsia"/>
              </w:rPr>
              <w:t>观察基础设施（环保设备）运行完好</w:t>
            </w:r>
          </w:p>
          <w:p>
            <w:pPr>
              <w:widowControl/>
              <w:numPr>
                <w:ilvl w:val="0"/>
                <w:numId w:val="2"/>
              </w:numPr>
              <w:spacing w:before="40"/>
              <w:jc w:val="left"/>
            </w:pPr>
            <w:r>
              <w:rPr>
                <w:rFonts w:hint="eastAsia"/>
              </w:rPr>
              <w:t>观察环境相关的监视和测量设备的种类并了解检定/校准情况</w:t>
            </w:r>
          </w:p>
          <w:p>
            <w:pPr>
              <w:widowControl/>
              <w:numPr>
                <w:ilvl w:val="0"/>
                <w:numId w:val="2"/>
              </w:numPr>
              <w:spacing w:before="40"/>
              <w:jc w:val="left"/>
            </w:pPr>
            <w:r>
              <w:rPr>
                <w:rFonts w:hint="eastAsia"/>
              </w:rPr>
              <w:t>观察使用特种设备的种类并了解定期检测和备案登记情况</w:t>
            </w:r>
          </w:p>
          <w:p>
            <w:pPr>
              <w:widowControl/>
              <w:numPr>
                <w:ilvl w:val="0"/>
                <w:numId w:val="2"/>
              </w:numPr>
              <w:spacing w:before="40"/>
              <w:jc w:val="left"/>
            </w:pPr>
            <w:r>
              <w:rPr>
                <w:rFonts w:hint="eastAsia"/>
              </w:rPr>
              <w:t>观察总排口是否存在明显违规现象</w:t>
            </w:r>
          </w:p>
        </w:tc>
        <w:tc>
          <w:tcPr>
            <w:tcW w:w="1053" w:type="dxa"/>
            <w:tcBorders>
              <w:right w:val="single" w:color="auto" w:sz="8" w:space="0"/>
            </w:tcBorders>
            <w:shd w:val="clear" w:color="auto" w:fill="DAEEF3" w:themeFill="accent5"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E5DFEC" w:themeFill="accent4" w:themeFillTint="33"/>
            <w:vAlign w:val="center"/>
          </w:tcPr>
          <w:p>
            <w:pPr>
              <w:snapToGrid w:val="0"/>
              <w:spacing w:line="280" w:lineRule="exact"/>
              <w:jc w:val="left"/>
              <w:rPr>
                <w:b/>
                <w:sz w:val="20"/>
              </w:rPr>
            </w:pPr>
          </w:p>
        </w:tc>
        <w:tc>
          <w:tcPr>
            <w:tcW w:w="1389" w:type="dxa"/>
            <w:vMerge w:val="continue"/>
            <w:shd w:val="clear" w:color="auto" w:fill="E5DFEC" w:themeFill="accent4" w:themeFillTint="33"/>
            <w:vAlign w:val="center"/>
          </w:tcPr>
          <w:p>
            <w:pPr>
              <w:snapToGrid w:val="0"/>
              <w:spacing w:line="280" w:lineRule="exact"/>
              <w:jc w:val="left"/>
              <w:rPr>
                <w:b/>
                <w:sz w:val="20"/>
              </w:rPr>
            </w:pPr>
          </w:p>
        </w:tc>
        <w:tc>
          <w:tcPr>
            <w:tcW w:w="6924" w:type="dxa"/>
            <w:shd w:val="clear" w:color="auto" w:fill="E5DFEC" w:themeFill="accent4" w:themeFillTint="33"/>
            <w:vAlign w:val="center"/>
          </w:tcPr>
          <w:p>
            <w:pPr>
              <w:rPr>
                <w:szCs w:val="18"/>
                <w:shd w:val="pct10" w:color="auto" w:fill="FFFFFF"/>
              </w:rPr>
            </w:pPr>
            <w:r>
              <w:rPr>
                <w:rFonts w:hint="eastAsia"/>
                <w:szCs w:val="18"/>
                <w:shd w:val="pct10" w:color="auto" w:fill="FFFFFF"/>
              </w:rPr>
              <w:t>OHSMS运行情况：</w:t>
            </w:r>
          </w:p>
          <w:p>
            <w:pPr>
              <w:rPr>
                <w:szCs w:val="18"/>
              </w:rPr>
            </w:pPr>
            <w:r>
              <w:rPr>
                <w:rFonts w:hint="eastAsia"/>
                <w:szCs w:val="18"/>
              </w:rPr>
              <w:t>-查看危险源的辨识和评价程序合理性</w:t>
            </w:r>
          </w:p>
          <w:p>
            <w:pPr>
              <w:rPr>
                <w:szCs w:val="18"/>
              </w:rPr>
            </w:pPr>
            <w:r>
              <w:rPr>
                <w:rFonts w:hint="eastAsia"/>
                <w:szCs w:val="18"/>
              </w:rPr>
              <w:t>-了解重要危险源的辨识和控制措施</w:t>
            </w:r>
          </w:p>
          <w:p>
            <w:pPr>
              <w:rPr>
                <w:szCs w:val="18"/>
              </w:rPr>
            </w:pPr>
            <w:r>
              <w:rPr>
                <w:rFonts w:hint="eastAsia"/>
                <w:szCs w:val="18"/>
              </w:rPr>
              <w:t>- 了解适用的职业健康安全法律和其他要求的获取、识别程序实施情况和合规性评价</w:t>
            </w:r>
          </w:p>
          <w:p>
            <w:pPr>
              <w:rPr>
                <w:szCs w:val="18"/>
              </w:rPr>
            </w:pPr>
            <w:r>
              <w:rPr>
                <w:rFonts w:hint="eastAsia"/>
                <w:szCs w:val="18"/>
              </w:rPr>
              <w:t>-查看合规性证明（安全评估、职业病评估、作业场所监测、）</w:t>
            </w:r>
          </w:p>
          <w:p>
            <w:pPr>
              <w:rPr>
                <w:szCs w:val="18"/>
              </w:rPr>
            </w:pPr>
            <w:r>
              <w:rPr>
                <w:rFonts w:hint="eastAsia"/>
                <w:szCs w:val="18"/>
              </w:rPr>
              <w:t>-了解三级安全教育的实施</w:t>
            </w:r>
          </w:p>
          <w:p>
            <w:pPr>
              <w:rPr>
                <w:szCs w:val="18"/>
              </w:rPr>
            </w:pPr>
            <w:r>
              <w:rPr>
                <w:rFonts w:hint="eastAsia"/>
                <w:szCs w:val="18"/>
              </w:rPr>
              <w:t>-了解职业病体检的情况</w:t>
            </w:r>
          </w:p>
          <w:p>
            <w:pPr>
              <w:rPr>
                <w:szCs w:val="18"/>
              </w:rPr>
            </w:pPr>
            <w:r>
              <w:rPr>
                <w:rFonts w:hint="eastAsia"/>
                <w:szCs w:val="18"/>
              </w:rPr>
              <w:t>-了解危险化学品的种类及MSDS</w:t>
            </w:r>
          </w:p>
          <w:p>
            <w:pPr>
              <w:rPr>
                <w:szCs w:val="18"/>
              </w:rPr>
            </w:pPr>
            <w:r>
              <w:rPr>
                <w:rFonts w:hint="eastAsia"/>
                <w:szCs w:val="18"/>
              </w:rPr>
              <w:t>-了解消防控制方法（消防备案或消防验收）</w:t>
            </w:r>
          </w:p>
          <w:p>
            <w:pPr>
              <w:rPr>
                <w:szCs w:val="18"/>
              </w:rPr>
            </w:pPr>
            <w:r>
              <w:rPr>
                <w:rFonts w:hint="eastAsia"/>
                <w:szCs w:val="18"/>
              </w:rPr>
              <w:t>- 了解</w:t>
            </w:r>
            <w:r>
              <w:rPr>
                <w:szCs w:val="18"/>
              </w:rPr>
              <w:t>应急准备和响应情况</w:t>
            </w:r>
          </w:p>
        </w:tc>
        <w:tc>
          <w:tcPr>
            <w:tcW w:w="1053" w:type="dxa"/>
            <w:tcBorders>
              <w:right w:val="single" w:color="auto" w:sz="8" w:space="0"/>
            </w:tcBorders>
            <w:shd w:val="clear" w:color="auto" w:fill="E5DFEC" w:themeFill="accent4"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E5DFEC" w:themeFill="accent4" w:themeFillTint="33"/>
            <w:vAlign w:val="center"/>
          </w:tcPr>
          <w:p>
            <w:pPr>
              <w:snapToGrid w:val="0"/>
              <w:spacing w:line="280" w:lineRule="exact"/>
              <w:jc w:val="left"/>
              <w:rPr>
                <w:b/>
                <w:sz w:val="20"/>
              </w:rPr>
            </w:pPr>
          </w:p>
        </w:tc>
        <w:tc>
          <w:tcPr>
            <w:tcW w:w="1389" w:type="dxa"/>
            <w:vMerge w:val="continue"/>
            <w:shd w:val="clear" w:color="auto" w:fill="E5DFEC" w:themeFill="accent4" w:themeFillTint="33"/>
            <w:vAlign w:val="center"/>
          </w:tcPr>
          <w:p>
            <w:pPr>
              <w:snapToGrid w:val="0"/>
              <w:spacing w:line="280" w:lineRule="exact"/>
              <w:jc w:val="left"/>
              <w:rPr>
                <w:b/>
                <w:sz w:val="20"/>
              </w:rPr>
            </w:pPr>
          </w:p>
        </w:tc>
        <w:tc>
          <w:tcPr>
            <w:tcW w:w="6924" w:type="dxa"/>
            <w:shd w:val="clear" w:color="auto" w:fill="E5DFEC" w:themeFill="accent4" w:themeFillTint="33"/>
            <w:vAlign w:val="center"/>
          </w:tcPr>
          <w:p>
            <w:pPr>
              <w:jc w:val="left"/>
              <w:rPr>
                <w:shd w:val="pct10" w:color="auto" w:fill="FFFFFF"/>
              </w:rPr>
            </w:pPr>
            <w:r>
              <w:rPr>
                <w:rFonts w:hint="eastAsia"/>
                <w:szCs w:val="18"/>
                <w:shd w:val="pct10" w:color="auto" w:fill="FFFFFF"/>
              </w:rPr>
              <w:t>OHSMS</w:t>
            </w:r>
            <w:r>
              <w:rPr>
                <w:rFonts w:hint="eastAsia"/>
                <w:shd w:val="pct10" w:color="auto" w:fill="FFFFFF"/>
              </w:rPr>
              <w:t>场所巡查</w:t>
            </w:r>
            <w:r>
              <w:rPr>
                <w:shd w:val="pct10" w:color="auto" w:fill="FFFFFF"/>
              </w:rPr>
              <w:t>:</w:t>
            </w:r>
          </w:p>
          <w:p>
            <w:pPr>
              <w:widowControl/>
              <w:numPr>
                <w:ilvl w:val="0"/>
                <w:numId w:val="2"/>
              </w:numPr>
              <w:spacing w:before="40"/>
              <w:jc w:val="left"/>
            </w:pPr>
            <w:r>
              <w:rPr>
                <w:rFonts w:hint="eastAsia"/>
              </w:rPr>
              <w:t>巡视生产区域（厂区、车间、库房、实验室等）</w:t>
            </w:r>
          </w:p>
          <w:p>
            <w:pPr>
              <w:widowControl/>
              <w:numPr>
                <w:ilvl w:val="0"/>
                <w:numId w:val="2"/>
              </w:numPr>
              <w:spacing w:before="40"/>
              <w:jc w:val="left"/>
            </w:pPr>
            <w:r>
              <w:rPr>
                <w:rFonts w:hint="eastAsia"/>
              </w:rPr>
              <w:t>巡视动力设施和辅助设施（污水处理站、锅炉房、高低压配电室、空压站、制冷站、消防中控室、消防泵房、除尘装置、尾气处理、危化品库房、危险废弃物存放处、改建/扩建施工现场、食堂、宿舍、班车等）</w:t>
            </w:r>
          </w:p>
          <w:p>
            <w:pPr>
              <w:widowControl/>
              <w:numPr>
                <w:ilvl w:val="0"/>
                <w:numId w:val="2"/>
              </w:numPr>
              <w:spacing w:before="40"/>
              <w:jc w:val="left"/>
            </w:pPr>
            <w:r>
              <w:rPr>
                <w:rFonts w:hint="eastAsia"/>
              </w:rPr>
              <w:t>确认生产/服务流程</w:t>
            </w:r>
          </w:p>
          <w:p>
            <w:pPr>
              <w:widowControl/>
              <w:numPr>
                <w:ilvl w:val="0"/>
                <w:numId w:val="2"/>
              </w:numPr>
              <w:spacing w:before="40"/>
              <w:jc w:val="left"/>
            </w:pPr>
            <w:r>
              <w:rPr>
                <w:rFonts w:hint="eastAsia"/>
              </w:rPr>
              <w:t>观察基础设施完好并运行（安全装置/手持电动工具等）</w:t>
            </w:r>
          </w:p>
          <w:p>
            <w:pPr>
              <w:widowControl/>
              <w:numPr>
                <w:ilvl w:val="0"/>
                <w:numId w:val="2"/>
              </w:numPr>
              <w:spacing w:before="40"/>
              <w:jc w:val="left"/>
            </w:pPr>
            <w:r>
              <w:rPr>
                <w:rFonts w:hint="eastAsia"/>
              </w:rPr>
              <w:t>观察职业健康安全相关的监视和测量设备的种类并了解检定/校准情况</w:t>
            </w:r>
          </w:p>
          <w:p>
            <w:pPr>
              <w:widowControl/>
              <w:numPr>
                <w:ilvl w:val="0"/>
                <w:numId w:val="2"/>
              </w:numPr>
              <w:spacing w:before="40"/>
              <w:jc w:val="left"/>
            </w:pPr>
            <w:r>
              <w:rPr>
                <w:rFonts w:hint="eastAsia"/>
              </w:rPr>
              <w:t>观察使用特种设备的种类并了解定期检测和备案登记情况</w:t>
            </w:r>
          </w:p>
          <w:p>
            <w:pPr>
              <w:widowControl/>
              <w:numPr>
                <w:ilvl w:val="0"/>
                <w:numId w:val="2"/>
              </w:numPr>
              <w:spacing w:before="40"/>
              <w:jc w:val="left"/>
            </w:pPr>
            <w:r>
              <w:rPr>
                <w:rFonts w:hint="eastAsia"/>
              </w:rPr>
              <w:t>观察员工劳保用品的佩戴情况</w:t>
            </w:r>
          </w:p>
          <w:p>
            <w:pPr>
              <w:widowControl/>
              <w:numPr>
                <w:ilvl w:val="0"/>
                <w:numId w:val="2"/>
              </w:numPr>
              <w:spacing w:before="40"/>
              <w:jc w:val="left"/>
            </w:pPr>
            <w:r>
              <w:rPr>
                <w:rFonts w:hint="eastAsia"/>
              </w:rPr>
              <w:t>了解是否存在室外作业的情况</w:t>
            </w:r>
          </w:p>
        </w:tc>
        <w:tc>
          <w:tcPr>
            <w:tcW w:w="1053" w:type="dxa"/>
            <w:tcBorders>
              <w:right w:val="single" w:color="auto" w:sz="8" w:space="0"/>
            </w:tcBorders>
            <w:shd w:val="clear" w:color="auto" w:fill="E5DFEC" w:themeFill="accent4" w:themeFillTint="33"/>
            <w:vAlign w:val="center"/>
          </w:tcPr>
          <w:p>
            <w:pPr>
              <w:snapToGrid w:val="0"/>
              <w:spacing w:line="280" w:lineRule="exact"/>
              <w:jc w:val="left"/>
              <w:rPr>
                <w:rFonts w:hint="eastAsia" w:eastAsia="宋体"/>
                <w:b/>
                <w:sz w:val="20"/>
                <w:lang w:eastAsia="zh-CN"/>
              </w:rPr>
            </w:pPr>
            <w:r>
              <w:rPr>
                <w:rFonts w:hint="eastAsia"/>
                <w:b/>
                <w:sz w:val="20"/>
                <w:lang w:val="en-US" w:eastAsia="zh-C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11" w:type="dxa"/>
            <w:vMerge w:val="continue"/>
            <w:tcBorders>
              <w:left w:val="single" w:color="auto" w:sz="8" w:space="0"/>
            </w:tcBorders>
            <w:shd w:val="clear" w:color="auto" w:fill="auto"/>
            <w:vAlign w:val="center"/>
          </w:tcPr>
          <w:p>
            <w:pPr>
              <w:snapToGrid w:val="0"/>
              <w:spacing w:line="280" w:lineRule="exact"/>
              <w:jc w:val="left"/>
              <w:rPr>
                <w:b/>
                <w:sz w:val="20"/>
              </w:rPr>
            </w:pPr>
          </w:p>
        </w:tc>
        <w:tc>
          <w:tcPr>
            <w:tcW w:w="1389" w:type="dxa"/>
            <w:shd w:val="clear" w:color="auto" w:fill="auto"/>
            <w:vAlign w:val="center"/>
          </w:tcPr>
          <w:p>
            <w:pPr>
              <w:snapToGrid w:val="0"/>
              <w:spacing w:line="280" w:lineRule="exact"/>
              <w:jc w:val="left"/>
              <w:rPr>
                <w:rFonts w:hint="default" w:eastAsia="宋体"/>
                <w:b/>
                <w:sz w:val="20"/>
                <w:lang w:val="en-US" w:eastAsia="zh-CN"/>
              </w:rPr>
            </w:pPr>
            <w:r>
              <w:rPr>
                <w:rFonts w:hint="eastAsia"/>
                <w:b/>
                <w:sz w:val="20"/>
                <w:lang w:val="en-US" w:eastAsia="zh-CN"/>
              </w:rPr>
              <w:t>17:00-17:30</w:t>
            </w:r>
          </w:p>
        </w:tc>
        <w:tc>
          <w:tcPr>
            <w:tcW w:w="6924" w:type="dxa"/>
            <w:shd w:val="clear" w:color="auto" w:fill="auto"/>
            <w:vAlign w:val="center"/>
          </w:tcPr>
          <w:p>
            <w:pPr>
              <w:widowControl/>
              <w:spacing w:before="40"/>
              <w:jc w:val="left"/>
            </w:pPr>
            <w:r>
              <w:rPr>
                <w:rFonts w:hint="eastAsia"/>
              </w:rPr>
              <w:t>末次会议</w:t>
            </w:r>
          </w:p>
        </w:tc>
        <w:tc>
          <w:tcPr>
            <w:tcW w:w="1053" w:type="dxa"/>
            <w:tcBorders>
              <w:right w:val="single" w:color="auto" w:sz="8" w:space="0"/>
            </w:tcBorders>
            <w:shd w:val="clear" w:color="auto" w:fill="auto"/>
            <w:vAlign w:val="center"/>
          </w:tcPr>
          <w:p>
            <w:pPr>
              <w:snapToGrid w:val="0"/>
              <w:spacing w:line="280" w:lineRule="exact"/>
              <w:jc w:val="left"/>
              <w:rPr>
                <w:rFonts w:hint="default" w:eastAsia="宋体"/>
                <w:b/>
                <w:sz w:val="20"/>
                <w:lang w:val="en-US" w:eastAsia="zh-CN"/>
              </w:rPr>
            </w:pPr>
            <w:r>
              <w:rPr>
                <w:rFonts w:hint="eastAsia"/>
                <w:b/>
                <w:sz w:val="20"/>
                <w:lang w:val="en-US" w:eastAsia="zh-CN"/>
              </w:rPr>
              <w:t>AB</w:t>
            </w:r>
          </w:p>
        </w:tc>
      </w:tr>
    </w:tbl>
    <w:p>
      <w:pPr>
        <w:spacing w:line="300" w:lineRule="exact"/>
        <w:ind w:firstLine="4156" w:firstLineChars="2300"/>
        <w:rPr>
          <w:b/>
          <w:color w:val="000000"/>
          <w:sz w:val="18"/>
          <w:szCs w:val="18"/>
        </w:rPr>
      </w:pPr>
    </w:p>
    <w:p>
      <w:pPr>
        <w:rPr>
          <w:b/>
          <w:sz w:val="28"/>
          <w:szCs w:val="28"/>
        </w:rPr>
      </w:pPr>
      <w:r>
        <w:rPr>
          <w:rFonts w:hint="eastAsia"/>
          <w:b/>
          <w:sz w:val="28"/>
          <w:szCs w:val="28"/>
        </w:rPr>
        <w:t>注：根据项目涉及的体系选择上述内容；可将</w:t>
      </w:r>
      <w:r>
        <w:rPr>
          <w:rFonts w:hint="eastAsia"/>
          <w:b/>
          <w:color w:val="FF0000"/>
          <w:sz w:val="28"/>
          <w:szCs w:val="28"/>
        </w:rPr>
        <w:t>无关的</w:t>
      </w:r>
      <w:r>
        <w:rPr>
          <w:rFonts w:hint="eastAsia"/>
          <w:b/>
          <w:sz w:val="28"/>
          <w:szCs w:val="28"/>
        </w:rPr>
        <w:t>体系内容</w:t>
      </w:r>
      <w:r>
        <w:rPr>
          <w:rFonts w:hint="eastAsia"/>
          <w:b/>
          <w:color w:val="FF0000"/>
          <w:sz w:val="28"/>
          <w:szCs w:val="28"/>
        </w:rPr>
        <w:t>删除</w:t>
      </w:r>
      <w:r>
        <w:rPr>
          <w:rFonts w:hint="eastAsia"/>
          <w:b/>
          <w:sz w:val="28"/>
          <w:szCs w:val="28"/>
        </w:rPr>
        <w:t>！</w:t>
      </w:r>
    </w:p>
    <w:p>
      <w:pPr>
        <w:rPr>
          <w:b/>
          <w:sz w:val="28"/>
          <w:szCs w:val="28"/>
        </w:rPr>
      </w:pPr>
      <w:r>
        <w:rPr>
          <w:rFonts w:hint="eastAsia"/>
          <w:b/>
          <w:sz w:val="28"/>
          <w:szCs w:val="28"/>
        </w:rPr>
        <w:t>若是全日审核，请明确午餐时间！</w:t>
      </w:r>
    </w:p>
    <w:sectPr>
      <w:headerReference r:id="rId3" w:type="default"/>
      <w:footerReference r:id="rId4" w:type="default"/>
      <w:pgSz w:w="11906" w:h="16838"/>
      <w:pgMar w:top="1440" w:right="1080" w:bottom="1440" w:left="108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Wingdings 2">
    <w:panose1 w:val="05020102010507070707"/>
    <w:charset w:val="00"/>
    <w:family w:val="auto"/>
    <w:pitch w:val="default"/>
    <w:sig w:usb0="00000000" w:usb1="00000000" w:usb2="00000000" w:usb3="00000000" w:csb0="8000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895"/>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7</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2"/>
        <w:rFonts w:hint="default"/>
      </w:rPr>
    </w:pPr>
    <w:r>
      <w:drawing>
        <wp:anchor distT="0" distB="0" distL="114300" distR="114300" simplePos="0" relativeHeight="251661312" behindDoc="0" locked="0" layoutInCell="1" allowOverlap="1">
          <wp:simplePos x="0" y="0"/>
          <wp:positionH relativeFrom="column">
            <wp:posOffset>-59055</wp:posOffset>
          </wp:positionH>
          <wp:positionV relativeFrom="paragraph">
            <wp:posOffset>-96520</wp:posOffset>
          </wp:positionV>
          <wp:extent cx="482600" cy="485775"/>
          <wp:effectExtent l="19050" t="0" r="0" b="0"/>
          <wp:wrapTopAndBottom/>
          <wp:docPr id="5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4097" o:spid="_x0000_s4097" o:spt="202" type="#_x0000_t202" style="position:absolute;left:0pt;margin-left:370.05pt;margin-top:3.85pt;height:20.2pt;width:117.1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-I-05 (05版)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4"/>
      <w:pBdr>
        <w:bottom w:val="single" w:color="auto" w:sz="4" w:space="1"/>
      </w:pBdr>
      <w:spacing w:line="320" w:lineRule="exact"/>
      <w:ind w:firstLine="756" w:firstLineChars="400"/>
      <w:jc w:val="left"/>
    </w:pPr>
    <w:r>
      <w:rPr>
        <w:rStyle w:val="12"/>
        <w:rFonts w:hint="default"/>
        <w:w w:val="90"/>
      </w:rPr>
      <w:t>Beijing International Standard united Certification Co.,Ltd.</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6F90F6A"/>
    <w:multiLevelType w:val="multilevel"/>
    <w:tmpl w:val="46F90F6A"/>
    <w:lvl w:ilvl="0" w:tentative="0">
      <w:start w:val="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3A61ACA"/>
    <w:multiLevelType w:val="multilevel"/>
    <w:tmpl w:val="63A61ACA"/>
    <w:lvl w:ilvl="0" w:tentative="0">
      <w:start w:val="1"/>
      <w:numFmt w:val="bullet"/>
      <w:lvlText w:val="-"/>
      <w:lvlJc w:val="left"/>
      <w:pPr>
        <w:tabs>
          <w:tab w:val="left" w:pos="637"/>
        </w:tabs>
        <w:ind w:left="637" w:hanging="360"/>
      </w:pPr>
      <w:rPr>
        <w:rFonts w:hint="default" w:ascii="Arial" w:hAnsi="Arial" w:eastAsia="Times New Roman" w:cs="Arial"/>
      </w:rPr>
    </w:lvl>
    <w:lvl w:ilvl="1" w:tentative="0">
      <w:start w:val="1"/>
      <w:numFmt w:val="bullet"/>
      <w:lvlText w:val="o"/>
      <w:lvlJc w:val="left"/>
      <w:pPr>
        <w:tabs>
          <w:tab w:val="left" w:pos="1357"/>
        </w:tabs>
        <w:ind w:left="1357" w:hanging="360"/>
      </w:pPr>
      <w:rPr>
        <w:rFonts w:hint="default" w:ascii="Courier New" w:hAnsi="Courier New" w:cs="Courier New"/>
      </w:rPr>
    </w:lvl>
    <w:lvl w:ilvl="2" w:tentative="0">
      <w:start w:val="1"/>
      <w:numFmt w:val="bullet"/>
      <w:lvlText w:val=""/>
      <w:lvlJc w:val="left"/>
      <w:pPr>
        <w:tabs>
          <w:tab w:val="left" w:pos="2077"/>
        </w:tabs>
        <w:ind w:left="2077" w:hanging="360"/>
      </w:pPr>
      <w:rPr>
        <w:rFonts w:hint="default" w:ascii="Wingdings" w:hAnsi="Wingdings"/>
      </w:rPr>
    </w:lvl>
    <w:lvl w:ilvl="3" w:tentative="0">
      <w:start w:val="1"/>
      <w:numFmt w:val="bullet"/>
      <w:lvlText w:val=""/>
      <w:lvlJc w:val="left"/>
      <w:pPr>
        <w:tabs>
          <w:tab w:val="left" w:pos="2797"/>
        </w:tabs>
        <w:ind w:left="2797" w:hanging="360"/>
      </w:pPr>
      <w:rPr>
        <w:rFonts w:hint="default" w:ascii="Symbol" w:hAnsi="Symbol"/>
      </w:rPr>
    </w:lvl>
    <w:lvl w:ilvl="4" w:tentative="0">
      <w:start w:val="1"/>
      <w:numFmt w:val="bullet"/>
      <w:lvlText w:val="o"/>
      <w:lvlJc w:val="left"/>
      <w:pPr>
        <w:tabs>
          <w:tab w:val="left" w:pos="3517"/>
        </w:tabs>
        <w:ind w:left="3517" w:hanging="360"/>
      </w:pPr>
      <w:rPr>
        <w:rFonts w:hint="default" w:ascii="Courier New" w:hAnsi="Courier New" w:cs="Courier New"/>
      </w:rPr>
    </w:lvl>
    <w:lvl w:ilvl="5" w:tentative="0">
      <w:start w:val="1"/>
      <w:numFmt w:val="bullet"/>
      <w:lvlText w:val=""/>
      <w:lvlJc w:val="left"/>
      <w:pPr>
        <w:tabs>
          <w:tab w:val="left" w:pos="4237"/>
        </w:tabs>
        <w:ind w:left="4237" w:hanging="360"/>
      </w:pPr>
      <w:rPr>
        <w:rFonts w:hint="default" w:ascii="Wingdings" w:hAnsi="Wingdings"/>
      </w:rPr>
    </w:lvl>
    <w:lvl w:ilvl="6" w:tentative="0">
      <w:start w:val="1"/>
      <w:numFmt w:val="bullet"/>
      <w:lvlText w:val=""/>
      <w:lvlJc w:val="left"/>
      <w:pPr>
        <w:tabs>
          <w:tab w:val="left" w:pos="4957"/>
        </w:tabs>
        <w:ind w:left="4957" w:hanging="360"/>
      </w:pPr>
      <w:rPr>
        <w:rFonts w:hint="default" w:ascii="Symbol" w:hAnsi="Symbol"/>
      </w:rPr>
    </w:lvl>
    <w:lvl w:ilvl="7" w:tentative="0">
      <w:start w:val="1"/>
      <w:numFmt w:val="bullet"/>
      <w:lvlText w:val="o"/>
      <w:lvlJc w:val="left"/>
      <w:pPr>
        <w:tabs>
          <w:tab w:val="left" w:pos="5677"/>
        </w:tabs>
        <w:ind w:left="5677" w:hanging="360"/>
      </w:pPr>
      <w:rPr>
        <w:rFonts w:hint="default" w:ascii="Courier New" w:hAnsi="Courier New" w:cs="Courier New"/>
      </w:rPr>
    </w:lvl>
    <w:lvl w:ilvl="8" w:tentative="0">
      <w:start w:val="1"/>
      <w:numFmt w:val="bullet"/>
      <w:lvlText w:val=""/>
      <w:lvlJc w:val="left"/>
      <w:pPr>
        <w:tabs>
          <w:tab w:val="left" w:pos="6397"/>
        </w:tabs>
        <w:ind w:left="6397" w:hanging="360"/>
      </w:pPr>
      <w:rPr>
        <w:rFonts w:hint="default" w:ascii="Wingdings" w:hAnsi="Wingdings"/>
      </w:rPr>
    </w:lvl>
  </w:abstractNum>
  <w:abstractNum w:abstractNumId="2">
    <w:nsid w:val="7614227B"/>
    <w:multiLevelType w:val="multilevel"/>
    <w:tmpl w:val="7614227B"/>
    <w:lvl w:ilvl="0" w:tentative="0">
      <w:start w:val="1"/>
      <w:numFmt w:val="bullet"/>
      <w:lvlText w:val="-"/>
      <w:lvlJc w:val="left"/>
      <w:pPr>
        <w:tabs>
          <w:tab w:val="left" w:pos="720"/>
        </w:tabs>
        <w:ind w:left="720" w:hanging="360"/>
      </w:pPr>
      <w:rPr>
        <w:rFonts w:hint="default" w:ascii="Arial" w:hAnsi="Arial"/>
        <w:color w:val="auto"/>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5NTRmZWE1ODkyMzI3NzUzMjUzZWZjMTFlMDk4OTYifQ=="/>
  </w:docVars>
  <w:rsids>
    <w:rsidRoot w:val="00000000"/>
    <w:rsid w:val="00676D7E"/>
    <w:rsid w:val="3CDE2E46"/>
    <w:rsid w:val="508223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批注框文本 Char"/>
    <w:basedOn w:val="7"/>
    <w:link w:val="2"/>
    <w:semiHidden/>
    <w:qFormat/>
    <w:uiPriority w:val="99"/>
    <w:rPr>
      <w:rFonts w:ascii="Times New Roman" w:hAnsi="Times New Roman" w:eastAsia="宋体" w:cs="Times New Roman"/>
      <w:kern w:val="2"/>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Pages>
  <Words>2567</Words>
  <Characters>3149</Characters>
  <Lines>26</Lines>
  <Paragraphs>7</Paragraphs>
  <TotalTime>3</TotalTime>
  <ScaleCrop>false</ScaleCrop>
  <LinksUpToDate>false</LinksUpToDate>
  <CharactersWithSpaces>3218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2019-12-26T02:43:00Z</dcterms:created>
  <dc:creator>微软用户</dc:creator>
  <cp:lastModifiedBy>lenovo1018</cp:lastModifiedBy>
  <cp:lastPrinted>2019-03-27T03:10:00Z</cp:lastPrinted>
  <dcterms:modified xsi:type="dcterms:W3CDTF">2022-08-22T08:43:10Z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96555F81394341508B669379A580D2B2</vt:lpwstr>
  </property>
  <property fmtid="{D5CDD505-2E9C-101B-9397-08002B2CF9AE}" pid="3" name="KSOProductBuildVer">
    <vt:lpwstr>2052-11.1.0.12302</vt:lpwstr>
  </property>
</Properties>
</file>