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22"/>
        <w:gridCol w:w="1528"/>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822"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307" w:type="dxa"/>
            <w:gridSpan w:val="5"/>
            <w:tcBorders>
              <w:top w:val="single" w:color="auto" w:sz="8" w:space="0"/>
            </w:tcBorders>
          </w:tcPr>
          <w:p>
            <w:pPr>
              <w:spacing w:line="320" w:lineRule="exact"/>
              <w:rPr>
                <w:sz w:val="20"/>
              </w:rPr>
            </w:pPr>
            <w:r>
              <w:rPr>
                <w:sz w:val="21"/>
                <w:szCs w:val="21"/>
              </w:rPr>
              <w:t>自贡威荣科技有限公司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1822"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860" w:type="dxa"/>
            <w:gridSpan w:val="3"/>
            <w:vAlign w:val="center"/>
          </w:tcPr>
          <w:p>
            <w:pPr>
              <w:ind w:left="70" w:leftChars="29"/>
              <w:rPr>
                <w:rFonts w:hint="eastAsia"/>
                <w:sz w:val="22"/>
                <w:szCs w:val="22"/>
                <w:lang w:eastAsia="zh-CN"/>
              </w:rPr>
            </w:pPr>
            <w:r>
              <w:rPr>
                <w:rFonts w:hint="eastAsia"/>
                <w:sz w:val="22"/>
                <w:szCs w:val="22"/>
                <w:lang w:eastAsia="zh-CN"/>
              </w:rPr>
              <w:t>☑</w:t>
            </w:r>
            <w:r>
              <w:rPr>
                <w:rFonts w:hint="eastAsia"/>
                <w:sz w:val="22"/>
                <w:szCs w:val="22"/>
              </w:rPr>
              <w:t xml:space="preserve"> SY/T 6276-2014 &amp; Q/SY 1002.1-2013</w:t>
            </w:r>
            <w:r>
              <w:rPr>
                <w:rFonts w:hint="eastAsia"/>
                <w:sz w:val="22"/>
                <w:szCs w:val="22"/>
                <w:lang w:eastAsia="zh-CN"/>
              </w:rPr>
              <w:t>（</w:t>
            </w:r>
            <w:r>
              <w:rPr>
                <w:rFonts w:hint="eastAsia"/>
                <w:sz w:val="22"/>
                <w:szCs w:val="22"/>
                <w:lang w:val="en-US" w:eastAsia="zh-CN"/>
              </w:rPr>
              <w:t>中石油</w:t>
            </w:r>
            <w:r>
              <w:rPr>
                <w:rFonts w:hint="eastAsia"/>
                <w:sz w:val="22"/>
                <w:szCs w:val="22"/>
                <w:lang w:eastAsia="zh-CN"/>
              </w:rPr>
              <w:t>）</w:t>
            </w:r>
          </w:p>
          <w:p>
            <w:pPr>
              <w:ind w:left="70" w:leftChars="29"/>
              <w:rPr>
                <w:rFonts w:hint="eastAsia"/>
                <w:sz w:val="22"/>
                <w:szCs w:val="22"/>
                <w:lang w:eastAsia="zh-CN"/>
              </w:rPr>
            </w:pPr>
            <w:r>
              <w:rPr>
                <w:rFonts w:hint="eastAsia"/>
                <w:sz w:val="22"/>
                <w:szCs w:val="22"/>
                <w:lang w:eastAsia="zh-CN"/>
              </w:rPr>
              <w:t>□</w:t>
            </w:r>
            <w:r>
              <w:rPr>
                <w:rFonts w:hint="eastAsia"/>
                <w:sz w:val="22"/>
                <w:szCs w:val="22"/>
              </w:rPr>
              <w:t xml:space="preserve"> SY/T 6276-2014 &amp;</w:t>
            </w:r>
            <w:r>
              <w:rPr>
                <w:rFonts w:hint="eastAsia"/>
                <w:sz w:val="22"/>
                <w:szCs w:val="22"/>
                <w:lang w:eastAsia="zh-CN"/>
              </w:rPr>
              <w:t>《</w:t>
            </w:r>
            <w:r>
              <w:rPr>
                <w:rFonts w:hint="eastAsia"/>
                <w:sz w:val="22"/>
                <w:szCs w:val="22"/>
              </w:rPr>
              <w:t>HSSE 管理体系 （要求）</w:t>
            </w:r>
            <w:r>
              <w:rPr>
                <w:rFonts w:hint="eastAsia"/>
                <w:sz w:val="22"/>
                <w:szCs w:val="22"/>
                <w:lang w:eastAsia="zh-CN"/>
              </w:rPr>
              <w:t>》</w:t>
            </w:r>
            <w:r>
              <w:rPr>
                <w:rFonts w:hint="eastAsia"/>
                <w:sz w:val="22"/>
                <w:szCs w:val="22"/>
              </w:rPr>
              <w:t xml:space="preserve"> </w:t>
            </w:r>
            <w:r>
              <w:rPr>
                <w:rFonts w:hint="eastAsia"/>
                <w:sz w:val="22"/>
                <w:szCs w:val="22"/>
                <w:lang w:eastAsia="zh-CN"/>
              </w:rPr>
              <w:t>（</w:t>
            </w:r>
            <w:r>
              <w:rPr>
                <w:rFonts w:hint="eastAsia"/>
                <w:sz w:val="22"/>
                <w:szCs w:val="22"/>
                <w:lang w:val="en-US" w:eastAsia="zh-CN"/>
              </w:rPr>
              <w:t>中石化</w:t>
            </w:r>
            <w:r>
              <w:rPr>
                <w:rFonts w:hint="eastAsia"/>
                <w:sz w:val="22"/>
                <w:szCs w:val="22"/>
                <w:lang w:eastAsia="zh-CN"/>
              </w:rPr>
              <w:t>）</w:t>
            </w:r>
          </w:p>
          <w:p>
            <w:pPr>
              <w:ind w:left="70" w:leftChars="29"/>
              <w:rPr>
                <w:rFonts w:hint="eastAsia"/>
                <w:sz w:val="22"/>
                <w:szCs w:val="22"/>
                <w:lang w:eastAsia="zh-CN"/>
              </w:rPr>
            </w:pPr>
            <w:r>
              <w:rPr>
                <w:rFonts w:hint="eastAsia"/>
                <w:sz w:val="22"/>
                <w:szCs w:val="22"/>
              </w:rPr>
              <w:t>□</w:t>
            </w:r>
            <w:r>
              <w:rPr>
                <w:rFonts w:hint="eastAsia"/>
                <w:sz w:val="22"/>
                <w:szCs w:val="22"/>
                <w:lang w:val="en-US" w:eastAsia="zh-CN"/>
              </w:rPr>
              <w:t xml:space="preserve"> </w:t>
            </w:r>
            <w:r>
              <w:rPr>
                <w:rFonts w:hint="eastAsia"/>
                <w:sz w:val="22"/>
                <w:szCs w:val="22"/>
              </w:rPr>
              <w:t>SY/T 6276-2014</w:t>
            </w:r>
            <w:r>
              <w:rPr>
                <w:rFonts w:hint="eastAsia"/>
                <w:sz w:val="22"/>
                <w:szCs w:val="22"/>
                <w:lang w:val="en-US" w:eastAsia="zh-CN"/>
              </w:rPr>
              <w:t xml:space="preserve"> </w:t>
            </w:r>
            <w:r>
              <w:rPr>
                <w:rFonts w:hint="eastAsia"/>
                <w:sz w:val="22"/>
                <w:szCs w:val="22"/>
              </w:rPr>
              <w:t xml:space="preserve">&amp;《海洋石油安全生产规定》  </w:t>
            </w:r>
            <w:r>
              <w:rPr>
                <w:rFonts w:hint="eastAsia"/>
                <w:sz w:val="22"/>
                <w:szCs w:val="22"/>
                <w:lang w:eastAsia="zh-CN"/>
              </w:rPr>
              <w:t>（</w:t>
            </w:r>
            <w:r>
              <w:rPr>
                <w:rFonts w:hint="eastAsia"/>
                <w:sz w:val="22"/>
                <w:szCs w:val="22"/>
                <w:lang w:val="en-US" w:eastAsia="zh-CN"/>
              </w:rPr>
              <w:t>中海油</w:t>
            </w:r>
            <w:r>
              <w:rPr>
                <w:rFonts w:hint="eastAsia"/>
                <w:sz w:val="22"/>
                <w:szCs w:val="22"/>
                <w:lang w:eastAsia="zh-CN"/>
              </w:rPr>
              <w:t>）</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r>
              <w:rPr>
                <w:rFonts w:hint="eastAsia"/>
                <w:sz w:val="22"/>
                <w:szCs w:val="22"/>
                <w:lang w:val="en-US" w:eastAsia="zh-CN"/>
              </w:rPr>
              <w:t xml:space="preserve">  </w:t>
            </w:r>
            <w:r>
              <w:rPr>
                <w:rFonts w:hint="eastAsia" w:ascii="宋体" w:hAnsi="宋体"/>
              </w:rPr>
              <w:t>□</w:t>
            </w:r>
            <w:r>
              <w:rPr>
                <w:rFonts w:hint="eastAsia" w:ascii="宋体" w:hAnsi="宋体"/>
                <w:lang w:val="en-US" w:eastAsia="zh-CN"/>
              </w:rPr>
              <w:t>其他</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1822" w:type="dxa"/>
            <w:vAlign w:val="center"/>
          </w:tcPr>
          <w:p>
            <w:pPr>
              <w:spacing w:line="320" w:lineRule="exact"/>
              <w:jc w:val="center"/>
              <w:rPr>
                <w:b/>
                <w:sz w:val="22"/>
                <w:szCs w:val="22"/>
              </w:rPr>
            </w:pPr>
            <w:r>
              <w:rPr>
                <w:rFonts w:hint="eastAsia"/>
                <w:b/>
                <w:sz w:val="22"/>
                <w:szCs w:val="22"/>
              </w:rPr>
              <w:t>审核类型</w:t>
            </w:r>
          </w:p>
        </w:tc>
        <w:tc>
          <w:tcPr>
            <w:tcW w:w="8307" w:type="dxa"/>
            <w:gridSpan w:val="5"/>
            <w:vAlign w:val="center"/>
          </w:tcPr>
          <w:p>
            <w:pPr>
              <w:spacing w:line="280" w:lineRule="exact"/>
              <w:rPr>
                <w:sz w:val="18"/>
                <w:szCs w:val="18"/>
              </w:rPr>
            </w:pPr>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lang w:val="en-US" w:eastAsia="zh-CN"/>
              </w:rPr>
              <w:t xml:space="preserve">监督1  </w:t>
            </w:r>
            <w:r>
              <w:rPr>
                <w:rFonts w:hint="eastAsia"/>
                <w:sz w:val="22"/>
                <w:szCs w:val="22"/>
              </w:rPr>
              <w:t>□再认证</w:t>
            </w:r>
            <w:r>
              <w:rPr>
                <w:rFonts w:hint="eastAsia"/>
                <w:sz w:val="22"/>
                <w:szCs w:val="22"/>
                <w:lang w:val="en-US" w:eastAsia="zh-CN"/>
              </w:rPr>
              <w:t xml:space="preserve"> </w:t>
            </w:r>
            <w:r>
              <w:rPr>
                <w:rFonts w:hint="eastAsia"/>
                <w:sz w:val="22"/>
                <w:szCs w:val="22"/>
              </w:rPr>
              <w:t>□证书转换</w:t>
            </w:r>
            <w:r>
              <w:rPr>
                <w:rFonts w:hint="eastAsia"/>
                <w:sz w:val="22"/>
                <w:szCs w:val="22"/>
                <w:lang w:val="en-US" w:eastAsia="zh-CN"/>
              </w:rPr>
              <w:t xml:space="preserve"> </w:t>
            </w:r>
            <w:r>
              <w:rPr>
                <w:rFonts w:hint="eastAsia"/>
                <w:sz w:val="22"/>
                <w:szCs w:val="22"/>
                <w:lang w:eastAsia="zh-CN"/>
              </w:rPr>
              <w:t>□</w:t>
            </w:r>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528"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continue"/>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hint="eastAsia" w:eastAsia="宋体" w:cs="Times New Roman"/>
                <w:kern w:val="2"/>
                <w:sz w:val="18"/>
                <w:szCs w:val="18"/>
                <w:lang w:val="en-US" w:eastAsia="zh-CN" w:bidi="ar-SA"/>
              </w:rPr>
              <w:t>ISC-247783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continue"/>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0" w:hRule="atLeast"/>
          <w:jc w:val="center"/>
        </w:trPr>
        <w:tc>
          <w:tcPr>
            <w:tcW w:w="1822"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307"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2</w:t>
            </w:r>
            <w:r>
              <w:rPr>
                <w:rFonts w:hint="eastAsia"/>
                <w:color w:val="000000"/>
                <w:szCs w:val="21"/>
              </w:rPr>
              <w:t>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19</w:t>
            </w:r>
            <w:bookmarkStart w:id="0" w:name="_GoBack"/>
            <w:bookmarkEnd w:id="0"/>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2</w:t>
            </w:r>
            <w:r>
              <w:rPr>
                <w:rFonts w:hint="eastAsia"/>
                <w:color w:val="000000"/>
                <w:szCs w:val="21"/>
              </w:rPr>
              <w:t>年08月</w:t>
            </w:r>
            <w:r>
              <w:rPr>
                <w:rFonts w:hint="eastAsia"/>
                <w:color w:val="000000"/>
                <w:szCs w:val="21"/>
                <w:lang w:val="en-US" w:eastAsia="zh-CN"/>
              </w:rPr>
              <w:t>20</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1822"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307"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2</w:t>
            </w:r>
            <w:r>
              <w:rPr>
                <w:rFonts w:hint="eastAsia"/>
                <w:color w:val="000000"/>
                <w:szCs w:val="21"/>
              </w:rPr>
              <w:t>年08月</w:t>
            </w:r>
            <w:r>
              <w:rPr>
                <w:rFonts w:hint="eastAsia"/>
                <w:color w:val="000000"/>
                <w:szCs w:val="21"/>
                <w:lang w:val="en-US" w:eastAsia="zh-CN"/>
              </w:rPr>
              <w:t>20</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drawing>
        <wp:anchor distT="0" distB="0" distL="114300" distR="114300" simplePos="0" relativeHeight="251661312" behindDoc="0" locked="0" layoutInCell="1" allowOverlap="1">
          <wp:simplePos x="0" y="0"/>
          <wp:positionH relativeFrom="column">
            <wp:posOffset>17145</wp:posOffset>
          </wp:positionH>
          <wp:positionV relativeFrom="paragraph">
            <wp:posOffset>-19050</wp:posOffset>
          </wp:positionV>
          <wp:extent cx="481330" cy="484505"/>
          <wp:effectExtent l="0" t="0" r="13970" b="1079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1330" cy="484505"/>
                  </a:xfrm>
                  <a:prstGeom prst="rect">
                    <a:avLst/>
                  </a:prstGeom>
                  <a:noFill/>
                  <a:ln>
                    <a:noFill/>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ind w:firstLine="885" w:firstLineChars="4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2</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7136AD"/>
    <w:rsid w:val="00034804"/>
    <w:rsid w:val="00086ACE"/>
    <w:rsid w:val="000A01B3"/>
    <w:rsid w:val="000D2105"/>
    <w:rsid w:val="000E088F"/>
    <w:rsid w:val="000E5C94"/>
    <w:rsid w:val="0010624F"/>
    <w:rsid w:val="00124AD9"/>
    <w:rsid w:val="00126E53"/>
    <w:rsid w:val="00233019"/>
    <w:rsid w:val="00254CC4"/>
    <w:rsid w:val="00261ED7"/>
    <w:rsid w:val="00347A3E"/>
    <w:rsid w:val="003F445C"/>
    <w:rsid w:val="00542149"/>
    <w:rsid w:val="00580736"/>
    <w:rsid w:val="005F4BD0"/>
    <w:rsid w:val="006E5219"/>
    <w:rsid w:val="006F0DE6"/>
    <w:rsid w:val="0070346F"/>
    <w:rsid w:val="007136AD"/>
    <w:rsid w:val="007250A6"/>
    <w:rsid w:val="00796E8D"/>
    <w:rsid w:val="0085468E"/>
    <w:rsid w:val="008E7FD3"/>
    <w:rsid w:val="00946F3D"/>
    <w:rsid w:val="009A2690"/>
    <w:rsid w:val="009F508A"/>
    <w:rsid w:val="00A07CE5"/>
    <w:rsid w:val="00A32AE5"/>
    <w:rsid w:val="00A723FA"/>
    <w:rsid w:val="00A96D79"/>
    <w:rsid w:val="00AA4337"/>
    <w:rsid w:val="00B04D99"/>
    <w:rsid w:val="00B92829"/>
    <w:rsid w:val="00BE1E79"/>
    <w:rsid w:val="00C97407"/>
    <w:rsid w:val="00D10321"/>
    <w:rsid w:val="00D21367"/>
    <w:rsid w:val="00D26619"/>
    <w:rsid w:val="00D45FD9"/>
    <w:rsid w:val="00DD018B"/>
    <w:rsid w:val="00DD7124"/>
    <w:rsid w:val="00E42E2E"/>
    <w:rsid w:val="00EF5155"/>
    <w:rsid w:val="00F51D0B"/>
    <w:rsid w:val="3AD02EE6"/>
    <w:rsid w:val="4FBC6334"/>
    <w:rsid w:val="562F4FCD"/>
    <w:rsid w:val="59E75AA2"/>
    <w:rsid w:val="7AC47D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508</Words>
  <Characters>559</Characters>
  <Lines>5</Lines>
  <Paragraphs>1</Paragraphs>
  <TotalTime>1</TotalTime>
  <ScaleCrop>false</ScaleCrop>
  <LinksUpToDate>false</LinksUpToDate>
  <CharactersWithSpaces>585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2022-08-18T06:55:29Z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4BCBB49F82D34220AF2234E8C75B8189</vt:lpwstr>
  </property>
</Properties>
</file>