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761"/>
        <w:gridCol w:w="680"/>
        <w:gridCol w:w="1110"/>
        <w:gridCol w:w="142"/>
        <w:gridCol w:w="108"/>
        <w:gridCol w:w="1445"/>
        <w:gridCol w:w="6"/>
        <w:gridCol w:w="567"/>
        <w:gridCol w:w="72"/>
        <w:gridCol w:w="1170"/>
        <w:gridCol w:w="75"/>
        <w:gridCol w:w="284"/>
        <w:gridCol w:w="406"/>
        <w:gridCol w:w="261"/>
        <w:gridCol w:w="724"/>
        <w:gridCol w:w="1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sz w:val="21"/>
                <w:szCs w:val="21"/>
              </w:rPr>
              <w:t>自贡威荣科技有限公司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自贡市荣县城关旭水大道南三段68号11栋1单元203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sz w:val="21"/>
                <w:szCs w:val="21"/>
              </w:rPr>
              <w:t>张政</w:t>
            </w:r>
          </w:p>
        </w:tc>
        <w:tc>
          <w:tcPr>
            <w:tcW w:w="169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1"/>
                <w:szCs w:val="21"/>
              </w:rPr>
              <w:t>15503232345</w:t>
            </w:r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t>文小华</w:t>
            </w:r>
          </w:p>
        </w:tc>
        <w:tc>
          <w:tcPr>
            <w:tcW w:w="169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1874952083@qq.com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0775-2021-HSE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/>
                <w:spacing w:val="-2"/>
                <w:sz w:val="20"/>
              </w:rPr>
              <w:t>■HSE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□初审</w:t>
            </w: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一阶段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     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□初审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val="en-US" w:eastAsia="zh-CN"/>
              </w:rPr>
              <w:t xml:space="preserve">二阶段  </w:t>
            </w:r>
            <w:r>
              <w:rPr>
                <w:rFonts w:hint="eastAsia"/>
                <w:spacing w:val="-2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val="en-US" w:eastAsia="zh-CN"/>
              </w:rPr>
              <w:t xml:space="preserve">监督1 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0"/>
              </w:rPr>
              <w:t>□再认证  □证书转换 □特殊审核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初次</w:t>
            </w:r>
            <w:r>
              <w:rPr>
                <w:rFonts w:hint="eastAsia" w:ascii="宋体" w:hAnsi="宋体"/>
                <w:b/>
                <w:bCs/>
                <w:sz w:val="20"/>
              </w:rPr>
              <w:t>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rFonts w:hint="eastAsia" w:ascii="宋体" w:hAnsi="宋体"/>
                <w:b/>
                <w:bCs/>
                <w:sz w:val="20"/>
                <w:szCs w:val="22"/>
              </w:rPr>
            </w:pPr>
            <w:r>
              <w:rPr>
                <w:sz w:val="20"/>
              </w:rPr>
              <w:t>钻井液无害化处理技术服务</w:t>
            </w:r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rFonts w:hint="eastAsia"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rFonts w:hint="eastAsia" w:ascii="宋体" w:hAnsi="宋体"/>
                <w:b/>
                <w:bCs/>
                <w:sz w:val="20"/>
                <w:szCs w:val="22"/>
              </w:rPr>
            </w:pPr>
            <w:r>
              <w:rPr>
                <w:sz w:val="20"/>
              </w:rPr>
              <w:t>34A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rFonts w:hint="eastAsia" w:eastAsia="宋体"/>
                <w:b/>
                <w:sz w:val="20"/>
                <w:lang w:val="de-DE" w:eastAsia="zh-CN"/>
              </w:rPr>
            </w:pPr>
            <w:bookmarkStart w:id="0" w:name="审核依据"/>
            <w:r>
              <w:rPr>
                <w:rFonts w:hint="eastAsia"/>
                <w:b/>
                <w:sz w:val="20"/>
                <w:lang w:val="de-DE"/>
              </w:rPr>
              <w:t>Q/SY 1002.1-2013 &amp; SY/T 6276-2014</w:t>
            </w:r>
            <w:bookmarkEnd w:id="0"/>
            <w:r>
              <w:rPr>
                <w:rFonts w:hint="eastAsia"/>
                <w:b/>
                <w:sz w:val="20"/>
                <w:lang w:val="de-DE" w:eastAsia="zh-CN"/>
              </w:rPr>
              <w:t>；</w:t>
            </w:r>
            <w:r>
              <w:rPr>
                <w:rFonts w:hint="eastAsia"/>
                <w:b/>
                <w:sz w:val="20"/>
                <w:lang w:val="de-DE"/>
              </w:rPr>
              <w:t>HSSE管理体系要求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r>
              <w:rPr>
                <w:rFonts w:hint="eastAsia"/>
                <w:b/>
                <w:sz w:val="20"/>
                <w:lang w:val="en-US" w:eastAsia="zh-CN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19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  <w:lang w:val="en-US" w:eastAsia="zh-CN"/>
              </w:rPr>
              <w:t>下午</w:t>
            </w:r>
            <w:r>
              <w:rPr>
                <w:rFonts w:hint="eastAsia"/>
                <w:b/>
                <w:sz w:val="20"/>
              </w:rPr>
              <w:t>至</w:t>
            </w:r>
            <w:r>
              <w:rPr>
                <w:rFonts w:hint="eastAsia"/>
                <w:b/>
                <w:sz w:val="20"/>
                <w:lang w:val="en-US" w:eastAsia="zh-CN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20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  <w:lang w:val="en-US" w:eastAsia="zh-CN"/>
              </w:rPr>
              <w:t>下午</w:t>
            </w:r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  <w:lang w:val="en-US" w:eastAsia="zh-CN"/>
              </w:rPr>
              <w:t>1.5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004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组内身份</w:t>
            </w:r>
          </w:p>
        </w:tc>
        <w:tc>
          <w:tcPr>
            <w:tcW w:w="680" w:type="dxa"/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1360" w:type="dxa"/>
            <w:gridSpan w:val="3"/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注册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证书号</w:t>
            </w:r>
          </w:p>
        </w:tc>
        <w:tc>
          <w:tcPr>
            <w:tcW w:w="2090" w:type="dxa"/>
            <w:gridSpan w:val="4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所在工作单位（兼职）</w:t>
            </w:r>
          </w:p>
        </w:tc>
        <w:tc>
          <w:tcPr>
            <w:tcW w:w="1529" w:type="dxa"/>
            <w:gridSpan w:val="3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专业代码</w:t>
            </w:r>
          </w:p>
        </w:tc>
        <w:tc>
          <w:tcPr>
            <w:tcW w:w="1391" w:type="dxa"/>
            <w:gridSpan w:val="3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宋明珠</w:t>
            </w:r>
          </w:p>
        </w:tc>
        <w:tc>
          <w:tcPr>
            <w:tcW w:w="1004" w:type="dxa"/>
            <w:gridSpan w:val="2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组长</w:t>
            </w:r>
          </w:p>
        </w:tc>
        <w:tc>
          <w:tcPr>
            <w:tcW w:w="680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男</w:t>
            </w:r>
          </w:p>
        </w:tc>
        <w:tc>
          <w:tcPr>
            <w:tcW w:w="1360" w:type="dxa"/>
            <w:gridSpan w:val="3"/>
            <w:vAlign w:val="center"/>
          </w:tcPr>
          <w:p>
            <w:pPr>
              <w:spacing w:line="240" w:lineRule="exact"/>
              <w:rPr>
                <w:rFonts w:hint="default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18"/>
                <w:szCs w:val="18"/>
                <w:lang w:val="en-US" w:eastAsia="zh-CN" w:bidi="ar-SA"/>
              </w:rPr>
              <w:t>ISC-247783</w:t>
            </w:r>
          </w:p>
        </w:tc>
        <w:tc>
          <w:tcPr>
            <w:tcW w:w="2090" w:type="dxa"/>
            <w:gridSpan w:val="4"/>
            <w:vAlign w:val="center"/>
          </w:tcPr>
          <w:p>
            <w:pPr>
              <w:spacing w:line="240" w:lineRule="exact"/>
              <w:rPr>
                <w:rFonts w:hint="default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18"/>
                <w:szCs w:val="18"/>
                <w:lang w:val="en-US" w:eastAsia="zh-CN" w:bidi="ar-SA"/>
              </w:rPr>
              <w:t>酒泉钢铁集团有限公司</w:t>
            </w:r>
          </w:p>
        </w:tc>
        <w:tc>
          <w:tcPr>
            <w:tcW w:w="1529" w:type="dxa"/>
            <w:gridSpan w:val="3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20"/>
              </w:rPr>
              <w:t>34A</w:t>
            </w:r>
          </w:p>
        </w:tc>
        <w:tc>
          <w:tcPr>
            <w:tcW w:w="1391" w:type="dxa"/>
            <w:gridSpan w:val="3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20"/>
                <w:lang w:val="de-DE"/>
              </w:rPr>
              <w:t>15101755070</w:t>
            </w:r>
          </w:p>
        </w:tc>
        <w:tc>
          <w:tcPr>
            <w:tcW w:w="1025" w:type="dxa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34A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00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60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090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29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91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025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bookmarkStart w:id="1" w:name="_GoBack"/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74295</wp:posOffset>
                  </wp:positionV>
                  <wp:extent cx="812165" cy="275590"/>
                  <wp:effectExtent l="0" t="0" r="635" b="3810"/>
                  <wp:wrapSquare wrapText="bothSides"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1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  <w:lang w:val="de-DE"/>
              </w:rPr>
              <w:t>15101755070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8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2022年8月15日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8"/>
            <w:vAlign w:val="center"/>
          </w:tcPr>
          <w:p>
            <w:r>
              <w:rPr>
                <w:rFonts w:hint="eastAsia"/>
                <w:sz w:val="20"/>
                <w:lang w:val="en-US" w:eastAsia="zh-CN"/>
              </w:rPr>
              <w:t>2022年8月15日</w:t>
            </w:r>
          </w:p>
        </w:tc>
      </w:tr>
    </w:tbl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497"/>
        <w:gridCol w:w="1276"/>
        <w:gridCol w:w="2835"/>
        <w:gridCol w:w="2562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9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83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56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</w:tc>
        <w:tc>
          <w:tcPr>
            <w:tcW w:w="149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：30-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：00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所以部门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97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276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283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体系策划、职责分配、资源支持、重大风险/重要环境因素德控制、管理评审实施</w:t>
            </w:r>
          </w:p>
        </w:tc>
        <w:tc>
          <w:tcPr>
            <w:tcW w:w="256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4.;5.1;5.2;5.3.1;5.3.4;5.4.1;5.4.2;5.4.3;5.4.5;5.7;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97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15：30-17：30</w:t>
            </w:r>
          </w:p>
        </w:tc>
        <w:tc>
          <w:tcPr>
            <w:tcW w:w="1276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行政部</w:t>
            </w:r>
          </w:p>
        </w:tc>
        <w:tc>
          <w:tcPr>
            <w:tcW w:w="283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职责、HSE目标指标及完成情况、合规性评价、环境因素危险源识别、文件控制、法律法规的收集、人力资源管理、HSE运行控制、内外部信息沟通交流、应急管理、绩效测量、HSE体系内审、事故事件管理、不符合纠正、记录控制</w:t>
            </w:r>
          </w:p>
        </w:tc>
        <w:tc>
          <w:tcPr>
            <w:tcW w:w="256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．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1；5.3.2；5.3.3；5.3.4；5.4.1；5.4.3；5.4.4；5.4.5；5.4.6；5.4.7；5.5.8；5.5.10；5.6.1；5.6.2；5.6.3；5.6.4；5.6.5；5.6.6；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7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</w:tc>
        <w:tc>
          <w:tcPr>
            <w:tcW w:w="1497" w:type="dxa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8：30-16：00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午餐12：00-1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0）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到临时场所来回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小时</w:t>
            </w:r>
          </w:p>
        </w:tc>
        <w:tc>
          <w:tcPr>
            <w:tcW w:w="1276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技术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部（含临时场所）</w:t>
            </w:r>
          </w:p>
        </w:tc>
        <w:tc>
          <w:tcPr>
            <w:tcW w:w="2835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部门职责、HSE目标指标及完成情况、环境因素危险源识别、变更管理、设备设施管理、供方管理、社区和公共关系、作业许可、职业卫生、清洁生产、运行控制、应急管理；不符合纠正</w:t>
            </w:r>
          </w:p>
        </w:tc>
        <w:tc>
          <w:tcPr>
            <w:tcW w:w="2562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．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1；5.3.3；5.4.1；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5.5.1；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5.5.2；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5.5.4；5.5.5；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5.5.6；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5.5.7；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 xml:space="preserve"> 5.5.8；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5.5.9；5.5.10；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5.6.3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97" w:type="dxa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276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市场部</w:t>
            </w:r>
          </w:p>
        </w:tc>
        <w:tc>
          <w:tcPr>
            <w:tcW w:w="2835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部门职责、HSE目标指标及完成情况、环境因素危险源识别、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沟通、参与和协商、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运行控制、不符合纠正</w:t>
            </w:r>
          </w:p>
        </w:tc>
        <w:tc>
          <w:tcPr>
            <w:tcW w:w="2562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．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1；5.3.3；5.4.1；5.4.4； 5.5.8； 5.6.3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97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：00-1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：30</w:t>
            </w:r>
          </w:p>
        </w:tc>
        <w:tc>
          <w:tcPr>
            <w:tcW w:w="6673" w:type="dxa"/>
            <w:gridSpan w:val="3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审核组内部沟通、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与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企业沟通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97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：30-1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：00</w:t>
            </w:r>
          </w:p>
        </w:tc>
        <w:tc>
          <w:tcPr>
            <w:tcW w:w="1276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所有部门</w:t>
            </w:r>
          </w:p>
        </w:tc>
        <w:tc>
          <w:tcPr>
            <w:tcW w:w="5397" w:type="dxa"/>
            <w:gridSpan w:val="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审核组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  <w:lang w:val="en-US" w:eastAsia="zh-CN"/>
        </w:rPr>
        <w:t>HSE</w:t>
      </w:r>
      <w:r>
        <w:rPr>
          <w:rFonts w:hint="eastAsia" w:ascii="宋体" w:hAnsi="宋体"/>
          <w:b/>
          <w:sz w:val="18"/>
          <w:szCs w:val="18"/>
        </w:rPr>
        <w:t>：4、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5</w:t>
      </w:r>
      <w:r>
        <w:rPr>
          <w:rFonts w:hint="eastAsia" w:ascii="宋体" w:hAnsi="宋体"/>
          <w:b/>
          <w:sz w:val="18"/>
          <w:szCs w:val="18"/>
        </w:rPr>
        <w:t>.2、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5</w:t>
      </w:r>
      <w:r>
        <w:rPr>
          <w:rFonts w:hint="eastAsia" w:ascii="宋体" w:hAnsi="宋体"/>
          <w:b/>
          <w:sz w:val="18"/>
          <w:szCs w:val="18"/>
        </w:rPr>
        <w:t>.3.1、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5</w:t>
      </w:r>
      <w:r>
        <w:rPr>
          <w:rFonts w:hint="eastAsia" w:ascii="宋体" w:hAnsi="宋体"/>
          <w:b/>
          <w:sz w:val="18"/>
          <w:szCs w:val="18"/>
        </w:rPr>
        <w:t>.3.2、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5</w:t>
      </w:r>
      <w:r>
        <w:rPr>
          <w:rFonts w:hint="eastAsia" w:ascii="宋体" w:hAnsi="宋体"/>
          <w:b/>
          <w:sz w:val="18"/>
          <w:szCs w:val="18"/>
        </w:rPr>
        <w:t>.3.3、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5</w:t>
      </w:r>
      <w:r>
        <w:rPr>
          <w:rFonts w:hint="eastAsia" w:ascii="宋体" w:hAnsi="宋体"/>
          <w:b/>
          <w:sz w:val="18"/>
          <w:szCs w:val="18"/>
        </w:rPr>
        <w:t>.3.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4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5</w:t>
      </w:r>
      <w:r>
        <w:rPr>
          <w:rFonts w:hint="eastAsia" w:ascii="宋体" w:hAnsi="宋体"/>
          <w:b/>
          <w:sz w:val="18"/>
          <w:szCs w:val="18"/>
        </w:rPr>
        <w:t>.4.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3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5</w:t>
      </w:r>
      <w:r>
        <w:rPr>
          <w:rFonts w:hint="eastAsia" w:ascii="宋体" w:hAnsi="宋体"/>
          <w:b/>
          <w:sz w:val="18"/>
          <w:szCs w:val="18"/>
        </w:rPr>
        <w:t>.4.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5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5</w:t>
      </w:r>
      <w:r>
        <w:rPr>
          <w:rFonts w:hint="eastAsia" w:ascii="宋体" w:hAnsi="宋体"/>
          <w:b/>
          <w:sz w:val="18"/>
          <w:szCs w:val="18"/>
        </w:rPr>
        <w:t>.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5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5</w:t>
      </w:r>
      <w:r>
        <w:rPr>
          <w:rFonts w:hint="eastAsia" w:ascii="宋体" w:hAnsi="宋体"/>
          <w:b/>
          <w:sz w:val="18"/>
          <w:szCs w:val="18"/>
        </w:rPr>
        <w:t>.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6</w:t>
      </w:r>
      <w:r>
        <w:rPr>
          <w:rFonts w:hint="eastAsia" w:ascii="宋体" w:hAnsi="宋体"/>
          <w:b/>
          <w:sz w:val="18"/>
          <w:szCs w:val="18"/>
        </w:rPr>
        <w:t>、5.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7</w:t>
      </w:r>
      <w:r>
        <w:rPr>
          <w:rFonts w:hint="eastAsia" w:ascii="宋体" w:hAnsi="宋体"/>
          <w:b/>
          <w:sz w:val="18"/>
          <w:szCs w:val="18"/>
        </w:rPr>
        <w:t xml:space="preserve">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footerReference r:id="rId4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 w:firstLine="180" w:firstLineChars="100"/>
      <w:jc w:val="left"/>
      <w:rPr>
        <w:rStyle w:val="11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40640</wp:posOffset>
          </wp:positionH>
          <wp:positionV relativeFrom="paragraph">
            <wp:posOffset>21590</wp:posOffset>
          </wp:positionV>
          <wp:extent cx="481330" cy="484505"/>
          <wp:effectExtent l="0" t="0" r="13970" b="10795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pict>
        <v:shape id="文本框 1" o:spid="_x0000_s4097" o:spt="202" type="#_x0000_t202" style="position:absolute;left:0pt;margin-left:360.75pt;margin-top:9.9pt;height:20.2pt;width:159.25pt;z-index:251659264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 w:firstLine="189" w:firstLineChars="100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C73F66"/>
    <w:rsid w:val="00021CF6"/>
    <w:rsid w:val="00031631"/>
    <w:rsid w:val="000401FF"/>
    <w:rsid w:val="00104B46"/>
    <w:rsid w:val="00142450"/>
    <w:rsid w:val="00154C80"/>
    <w:rsid w:val="001816F7"/>
    <w:rsid w:val="001E0AE6"/>
    <w:rsid w:val="00272FFB"/>
    <w:rsid w:val="002B4D1C"/>
    <w:rsid w:val="002C412E"/>
    <w:rsid w:val="002D1483"/>
    <w:rsid w:val="002D4651"/>
    <w:rsid w:val="00320F97"/>
    <w:rsid w:val="00391718"/>
    <w:rsid w:val="003A317C"/>
    <w:rsid w:val="003B2040"/>
    <w:rsid w:val="003F47A7"/>
    <w:rsid w:val="004A6222"/>
    <w:rsid w:val="004D5A75"/>
    <w:rsid w:val="00535956"/>
    <w:rsid w:val="00540D44"/>
    <w:rsid w:val="00546E12"/>
    <w:rsid w:val="00567A63"/>
    <w:rsid w:val="00604660"/>
    <w:rsid w:val="00656B3A"/>
    <w:rsid w:val="00722B52"/>
    <w:rsid w:val="00785B94"/>
    <w:rsid w:val="00807D4F"/>
    <w:rsid w:val="0084069A"/>
    <w:rsid w:val="008B714F"/>
    <w:rsid w:val="008E3402"/>
    <w:rsid w:val="00965EA7"/>
    <w:rsid w:val="00970FD9"/>
    <w:rsid w:val="00990512"/>
    <w:rsid w:val="00A54447"/>
    <w:rsid w:val="00A57743"/>
    <w:rsid w:val="00A750C8"/>
    <w:rsid w:val="00A7565C"/>
    <w:rsid w:val="00B15C9E"/>
    <w:rsid w:val="00B3470D"/>
    <w:rsid w:val="00B94004"/>
    <w:rsid w:val="00BA4B12"/>
    <w:rsid w:val="00BD72F2"/>
    <w:rsid w:val="00C3775A"/>
    <w:rsid w:val="00C37CD0"/>
    <w:rsid w:val="00C73F66"/>
    <w:rsid w:val="00D5211F"/>
    <w:rsid w:val="00E05BDE"/>
    <w:rsid w:val="00E416F9"/>
    <w:rsid w:val="00E87A92"/>
    <w:rsid w:val="00F07C02"/>
    <w:rsid w:val="00F16BC3"/>
    <w:rsid w:val="00F6670D"/>
    <w:rsid w:val="00FD2D93"/>
    <w:rsid w:val="104C2595"/>
    <w:rsid w:val="126A5672"/>
    <w:rsid w:val="1F6E032D"/>
    <w:rsid w:val="2F782F6C"/>
    <w:rsid w:val="346E63B0"/>
    <w:rsid w:val="371213D3"/>
    <w:rsid w:val="42A76587"/>
    <w:rsid w:val="49DE7653"/>
    <w:rsid w:val="4EC710A1"/>
    <w:rsid w:val="55062D45"/>
    <w:rsid w:val="56DD36DE"/>
    <w:rsid w:val="61BD41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1237</Words>
  <Characters>1660</Characters>
  <Lines>10</Lines>
  <Paragraphs>2</Paragraphs>
  <TotalTime>215</TotalTime>
  <ScaleCrop>false</ScaleCrop>
  <LinksUpToDate>false</LinksUpToDate>
  <CharactersWithSpaces>1686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宋明珠</cp:lastModifiedBy>
  <dcterms:modified xsi:type="dcterms:W3CDTF">2022-11-08T23:22:27Z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FB92249E8639496BAFC4EFC48C7C0792</vt:lpwstr>
  </property>
</Properties>
</file>