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1"/>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sz w:val="24"/>
                <w:szCs w:val="24"/>
              </w:rPr>
            </w:pPr>
            <w:r>
              <w:rPr>
                <w:rFonts w:hint="eastAsia"/>
                <w:sz w:val="24"/>
                <w:szCs w:val="24"/>
              </w:rPr>
              <w:t>受审核部门：管理层   主管领导：谭同有   陪同人员：施国生（管代）</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pPr>
            <w:r>
              <w:rPr>
                <w:rFonts w:hint="eastAsia"/>
                <w:sz w:val="24"/>
                <w:szCs w:val="24"/>
              </w:rPr>
              <w:t>审核员：张心， 审核时间：2022年8月19日下午—8月20日上午</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spacing w:line="300" w:lineRule="exact"/>
              <w:rPr>
                <w:szCs w:val="21"/>
              </w:rPr>
            </w:pPr>
            <w:r>
              <w:rPr>
                <w:rFonts w:hint="eastAsia"/>
                <w:sz w:val="24"/>
                <w:szCs w:val="24"/>
              </w:rPr>
              <w:t>审核条款：</w:t>
            </w:r>
            <w:r>
              <w:rPr>
                <w:rFonts w:hint="eastAsia" w:ascii="宋体" w:hAnsi="宋体" w:cs="新宋体"/>
                <w:szCs w:val="21"/>
              </w:rPr>
              <w:t>QMS ：</w:t>
            </w:r>
            <w:r>
              <w:rPr>
                <w:rFonts w:hint="eastAsia"/>
                <w:szCs w:val="21"/>
              </w:rPr>
              <w:t>4.1组织及其环境;4.2相关方需求与期望;4.3确定体系范围;4.4体系及其过程;5.1领导作用与承诺;5.2方针;5.3组织的角色、职责和权限；6.1应对风险和机遇的措施；6.2目标及其实现的策划；6.3变更的策划；7.1.1资源 总则；7.1.2人员；7.1.6组织知识；7.4沟通；7.5.1文件化信息总则9.1.1监测、分析和评价总则；9.3管理评审；10.1改进 总则；10.3持续改进；</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spacing w:line="276" w:lineRule="auto"/>
              <w:rPr>
                <w:rFonts w:ascii="宋体" w:hAnsi="宋体" w:cs="宋体"/>
                <w:color w:val="000000"/>
                <w:szCs w:val="21"/>
              </w:rPr>
            </w:pPr>
            <w:r>
              <w:rPr>
                <w:rFonts w:hint="eastAsia" w:ascii="宋体" w:hAnsi="宋体" w:cs="宋体"/>
                <w:color w:val="000000"/>
                <w:szCs w:val="21"/>
              </w:rPr>
              <w:t>理解组织及其环境</w:t>
            </w:r>
          </w:p>
          <w:p>
            <w:pPr>
              <w:spacing w:line="276" w:lineRule="auto"/>
              <w:rPr>
                <w:rFonts w:ascii="宋体" w:hAnsi="宋体" w:cs="宋体"/>
                <w:color w:val="000000"/>
                <w:spacing w:val="-4"/>
                <w:szCs w:val="21"/>
              </w:rPr>
            </w:pPr>
            <w:r>
              <w:rPr>
                <w:rFonts w:hint="eastAsia" w:ascii="宋体" w:hAnsi="宋体" w:cs="宋体"/>
                <w:color w:val="000000"/>
                <w:spacing w:val="-4"/>
                <w:szCs w:val="21"/>
              </w:rPr>
              <w:t>#有影响的内、外部因素主要有哪些？</w:t>
            </w:r>
          </w:p>
          <w:p>
            <w:pPr>
              <w:rPr>
                <w:rFonts w:ascii="宋体" w:hAnsi="宋体" w:cs="宋体"/>
                <w:szCs w:val="21"/>
              </w:rPr>
            </w:pPr>
            <w:r>
              <w:rPr>
                <w:rFonts w:hint="eastAsia" w:ascii="宋体" w:hAnsi="宋体" w:cs="宋体"/>
                <w:color w:val="000000"/>
                <w:spacing w:val="-4"/>
                <w:szCs w:val="21"/>
              </w:rPr>
              <w:t>.对这些内、外部因素的相关信息进行监视和评审的情况如何？</w:t>
            </w:r>
          </w:p>
        </w:tc>
        <w:tc>
          <w:tcPr>
            <w:tcW w:w="960" w:type="dxa"/>
          </w:tcPr>
          <w:p>
            <w:pPr>
              <w:adjustRightInd w:val="0"/>
              <w:snapToGrid w:val="0"/>
              <w:rPr>
                <w:rFonts w:ascii="宋体" w:hAnsi="宋体" w:cs="宋体"/>
                <w:szCs w:val="21"/>
              </w:rPr>
            </w:pPr>
            <w:r>
              <w:rPr>
                <w:rFonts w:hint="eastAsia"/>
                <w:b/>
                <w:szCs w:val="21"/>
              </w:rPr>
              <w:t>4.1</w:t>
            </w:r>
          </w:p>
        </w:tc>
        <w:tc>
          <w:tcPr>
            <w:tcW w:w="10004" w:type="dxa"/>
          </w:tcPr>
          <w:p>
            <w:pPr>
              <w:spacing w:line="360" w:lineRule="auto"/>
              <w:ind w:firstLine="420" w:firstLineChars="200"/>
              <w:jc w:val="left"/>
              <w:rPr>
                <w:rFonts w:ascii="宋体" w:hAnsi="宋体" w:cs="宋体"/>
                <w:szCs w:val="21"/>
              </w:rPr>
            </w:pPr>
            <w:r>
              <w:rPr>
                <w:rFonts w:hint="eastAsia" w:ascii="宋体" w:hAnsi="宋体" w:cs="宋体"/>
                <w:szCs w:val="21"/>
              </w:rPr>
              <w:t>公司制定有《内外部环境风险和机遇分析表》，确定对公司有利的内外部环境因素有：公司全体员工的产品质量意识比较强，产品质量在同行业中比较领先。</w:t>
            </w:r>
          </w:p>
          <w:p>
            <w:pPr>
              <w:spacing w:line="360" w:lineRule="auto"/>
              <w:jc w:val="left"/>
              <w:rPr>
                <w:rFonts w:ascii="宋体" w:hAnsi="宋体" w:cs="宋体"/>
                <w:szCs w:val="21"/>
              </w:rPr>
            </w:pPr>
            <w:r>
              <w:rPr>
                <w:rFonts w:hint="eastAsia" w:ascii="宋体" w:hAnsi="宋体" w:cs="宋体"/>
                <w:szCs w:val="21"/>
              </w:rPr>
              <w:t>对公司不利的内、外部因素有：市场竞争非常激烈，利润不断降低、员工成本增加。</w:t>
            </w:r>
          </w:p>
          <w:p>
            <w:pPr>
              <w:spacing w:line="360" w:lineRule="auto"/>
              <w:jc w:val="left"/>
              <w:rPr>
                <w:rFonts w:ascii="宋体" w:hAnsi="宋体" w:cs="宋体"/>
                <w:szCs w:val="21"/>
              </w:rPr>
            </w:pPr>
            <w:r>
              <w:rPr>
                <w:rFonts w:hint="eastAsia" w:ascii="宋体" w:hAnsi="宋体" w:cs="宋体"/>
                <w:szCs w:val="21"/>
              </w:rPr>
              <w:t>公司通过同行交流、座谈会、工作例会、QQ、微信等进行内外部沟通，并定期进行评审。</w:t>
            </w:r>
          </w:p>
          <w:p>
            <w:pPr>
              <w:spacing w:line="360" w:lineRule="auto"/>
              <w:ind w:firstLine="420" w:firstLineChars="200"/>
              <w:jc w:val="left"/>
              <w:rPr>
                <w:rFonts w:ascii="宋体" w:hAnsi="宋体" w:cs="宋体"/>
                <w:szCs w:val="21"/>
              </w:rPr>
            </w:pPr>
            <w:r>
              <w:rPr>
                <w:rFonts w:hint="eastAsia" w:ascii="宋体" w:hAnsi="宋体" w:cs="宋体"/>
                <w:szCs w:val="21"/>
              </w:rPr>
              <w:t>查见《内、外部环境风险和机遇分析表》</w:t>
            </w:r>
          </w:p>
          <w:p>
            <w:pPr>
              <w:spacing w:line="360" w:lineRule="auto"/>
              <w:jc w:val="left"/>
              <w:rPr>
                <w:rFonts w:ascii="宋体" w:hAnsi="宋体" w:cs="宋体"/>
                <w:szCs w:val="21"/>
              </w:rPr>
            </w:pPr>
            <w:r>
              <w:rPr>
                <w:rFonts w:hint="eastAsia" w:ascii="宋体" w:hAnsi="宋体" w:cs="宋体"/>
                <w:szCs w:val="21"/>
              </w:rPr>
              <w:t>内部环境，人力因素，目前情况：人力资源充足，不利情况：部分岗位技能弱，整改决策：加强岗位培训；</w:t>
            </w:r>
          </w:p>
          <w:p>
            <w:pPr>
              <w:spacing w:line="360" w:lineRule="auto"/>
              <w:ind w:firstLine="420" w:firstLineChars="200"/>
              <w:jc w:val="left"/>
              <w:rPr>
                <w:rFonts w:ascii="宋体" w:hAnsi="宋体" w:cs="宋体"/>
                <w:szCs w:val="21"/>
              </w:rPr>
            </w:pPr>
            <w:r>
              <w:rPr>
                <w:rFonts w:hint="eastAsia" w:ascii="宋体" w:hAnsi="宋体" w:cs="宋体"/>
                <w:szCs w:val="21"/>
              </w:rPr>
              <w:t>抽查关于内、外部环境评审记录，记录内容详实。</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spacing w:line="276" w:lineRule="auto"/>
              <w:rPr>
                <w:rFonts w:ascii="宋体" w:hAnsi="宋体" w:cs="宋体"/>
                <w:color w:val="000000"/>
                <w:szCs w:val="21"/>
              </w:rPr>
            </w:pPr>
            <w:r>
              <w:rPr>
                <w:rFonts w:hint="eastAsia" w:ascii="宋体" w:hAnsi="宋体" w:cs="宋体"/>
                <w:color w:val="000000"/>
                <w:szCs w:val="21"/>
              </w:rPr>
              <w:t>理解相关方的需求和期望</w:t>
            </w:r>
          </w:p>
          <w:p>
            <w:pPr>
              <w:spacing w:line="276" w:lineRule="auto"/>
              <w:rPr>
                <w:rFonts w:ascii="宋体" w:hAnsi="宋体" w:cs="宋体"/>
                <w:color w:val="000000"/>
                <w:spacing w:val="-4"/>
                <w:szCs w:val="21"/>
              </w:rPr>
            </w:pPr>
            <w:r>
              <w:rPr>
                <w:rFonts w:hint="eastAsia" w:ascii="宋体" w:hAnsi="宋体" w:cs="宋体"/>
                <w:color w:val="000000"/>
                <w:spacing w:val="-4"/>
                <w:szCs w:val="21"/>
              </w:rPr>
              <w:t>#与组织质量管理体系有关的相关方有哪些？</w:t>
            </w:r>
          </w:p>
          <w:p>
            <w:pPr>
              <w:spacing w:line="276" w:lineRule="auto"/>
              <w:rPr>
                <w:rFonts w:ascii="宋体" w:hAnsi="宋体" w:cs="宋体"/>
                <w:color w:val="000000"/>
                <w:spacing w:val="-4"/>
                <w:szCs w:val="21"/>
              </w:rPr>
            </w:pPr>
            <w:r>
              <w:rPr>
                <w:rFonts w:hint="eastAsia" w:ascii="宋体" w:hAnsi="宋体" w:cs="宋体"/>
                <w:color w:val="000000"/>
                <w:spacing w:val="-4"/>
                <w:szCs w:val="21"/>
              </w:rPr>
              <w:t>.相关方有哪些要求？</w:t>
            </w:r>
          </w:p>
          <w:p>
            <w:pPr>
              <w:spacing w:line="276" w:lineRule="auto"/>
              <w:rPr>
                <w:rFonts w:ascii="宋体" w:hAnsi="宋体" w:cs="宋体"/>
                <w:color w:val="000000"/>
                <w:spacing w:val="-4"/>
                <w:szCs w:val="21"/>
              </w:rPr>
            </w:pPr>
            <w:r>
              <w:rPr>
                <w:rFonts w:hint="eastAsia" w:ascii="宋体" w:hAnsi="宋体" w:cs="宋体"/>
                <w:color w:val="000000"/>
                <w:spacing w:val="-4"/>
                <w:szCs w:val="21"/>
              </w:rPr>
              <w:t>.对相关方及其要求的监视和</w:t>
            </w:r>
          </w:p>
          <w:p>
            <w:pPr>
              <w:rPr>
                <w:rFonts w:ascii="宋体" w:hAnsi="宋体" w:cs="宋体"/>
                <w:szCs w:val="21"/>
              </w:rPr>
            </w:pPr>
            <w:r>
              <w:rPr>
                <w:rFonts w:hint="eastAsia" w:ascii="宋体" w:hAnsi="宋体" w:cs="宋体"/>
                <w:color w:val="000000"/>
                <w:spacing w:val="-4"/>
                <w:szCs w:val="21"/>
              </w:rPr>
              <w:t xml:space="preserve">  评审如何？</w:t>
            </w:r>
          </w:p>
        </w:tc>
        <w:tc>
          <w:tcPr>
            <w:tcW w:w="960" w:type="dxa"/>
            <w:vAlign w:val="center"/>
          </w:tcPr>
          <w:p>
            <w:pPr>
              <w:adjustRightInd w:val="0"/>
              <w:snapToGrid w:val="0"/>
              <w:rPr>
                <w:rFonts w:ascii="宋体" w:hAnsi="宋体" w:cs="宋体"/>
                <w:szCs w:val="21"/>
              </w:rPr>
            </w:pPr>
            <w:r>
              <w:rPr>
                <w:rFonts w:hint="eastAsia"/>
                <w:b/>
                <w:szCs w:val="21"/>
              </w:rPr>
              <w:t>4.2</w:t>
            </w:r>
          </w:p>
        </w:tc>
        <w:tc>
          <w:tcPr>
            <w:tcW w:w="10004" w:type="dxa"/>
          </w:tcPr>
          <w:p>
            <w:pPr>
              <w:spacing w:line="360" w:lineRule="auto"/>
              <w:rPr>
                <w:rFonts w:ascii="宋体" w:hAnsi="宋体" w:cs="宋体"/>
                <w:szCs w:val="21"/>
              </w:rPr>
            </w:pPr>
            <w:r>
              <w:rPr>
                <w:rFonts w:hint="eastAsia" w:ascii="宋体" w:hAnsi="宋体" w:cs="宋体"/>
                <w:szCs w:val="21"/>
              </w:rPr>
              <w:t>公司确定的相关方有员工、股东、银行、主管部门、供应商、客户等。</w:t>
            </w:r>
          </w:p>
          <w:p>
            <w:pPr>
              <w:spacing w:line="360" w:lineRule="auto"/>
              <w:rPr>
                <w:rFonts w:ascii="宋体" w:hAnsi="宋体" w:cs="宋体"/>
                <w:szCs w:val="21"/>
              </w:rPr>
            </w:pPr>
            <w:r>
              <w:rPr>
                <w:rFonts w:hint="eastAsia" w:ascii="宋体" w:hAnsi="宋体" w:cs="宋体"/>
                <w:szCs w:val="21"/>
              </w:rPr>
              <w:t>理解员工诉求的形式为面谈、会议等；理解银行等相关方的形式主要为电话沟通、上门拜访等；</w:t>
            </w:r>
          </w:p>
          <w:p>
            <w:pPr>
              <w:spacing w:line="360" w:lineRule="auto"/>
              <w:rPr>
                <w:rFonts w:ascii="宋体" w:hAnsi="宋体" w:cs="宋体"/>
                <w:szCs w:val="21"/>
              </w:rPr>
            </w:pPr>
            <w:r>
              <w:rPr>
                <w:rFonts w:hint="eastAsia" w:ascii="宋体" w:hAnsi="宋体" w:cs="宋体"/>
                <w:szCs w:val="21"/>
              </w:rPr>
              <w:t>员工关注的主要问题有工资、待遇、晋升机制、福利等，供应商关注的主要问题是回款时间等。</w:t>
            </w:r>
          </w:p>
          <w:p>
            <w:pPr>
              <w:spacing w:line="360" w:lineRule="auto"/>
              <w:rPr>
                <w:rFonts w:ascii="宋体" w:hAnsi="宋体" w:cs="宋体"/>
                <w:szCs w:val="21"/>
              </w:rPr>
            </w:pPr>
            <w:r>
              <w:rPr>
                <w:rFonts w:hint="eastAsia" w:ascii="宋体" w:hAnsi="宋体" w:cs="宋体"/>
                <w:szCs w:val="21"/>
              </w:rPr>
              <w:t>对相关方的要求的监视和评审的方法多样，通过QQ、微信等现代通讯手段是常用的便捷而又高效主要方法。</w:t>
            </w:r>
          </w:p>
          <w:p>
            <w:pPr>
              <w:spacing w:line="360" w:lineRule="auto"/>
              <w:rPr>
                <w:rFonts w:ascii="宋体" w:hAnsi="宋体" w:cs="宋体"/>
                <w:szCs w:val="21"/>
              </w:rPr>
            </w:pPr>
            <w:r>
              <w:rPr>
                <w:rFonts w:hint="eastAsia" w:ascii="宋体" w:hAnsi="宋体" w:cs="宋体"/>
                <w:szCs w:val="21"/>
              </w:rPr>
              <w:t>查见《相关方要求识别和控制》</w:t>
            </w:r>
          </w:p>
          <w:p>
            <w:pPr>
              <w:spacing w:line="360" w:lineRule="auto"/>
              <w:rPr>
                <w:rFonts w:ascii="宋体" w:hAnsi="宋体" w:cs="宋体"/>
                <w:szCs w:val="21"/>
              </w:rPr>
            </w:pPr>
            <w:r>
              <w:rPr>
                <w:rFonts w:hint="eastAsia" w:ascii="宋体" w:hAnsi="宋体" w:cs="宋体"/>
                <w:szCs w:val="21"/>
              </w:rPr>
              <w:t>相关方：员工、股东、银行、主管部门、供应商、客户等</w:t>
            </w:r>
          </w:p>
          <w:p>
            <w:pPr>
              <w:spacing w:line="360" w:lineRule="auto"/>
              <w:rPr>
                <w:rFonts w:ascii="宋体" w:hAnsi="宋体" w:cs="宋体"/>
                <w:szCs w:val="21"/>
              </w:rPr>
            </w:pPr>
            <w:r>
              <w:rPr>
                <w:rFonts w:hint="eastAsia" w:ascii="宋体" w:hAnsi="宋体" w:cs="宋体"/>
                <w:szCs w:val="21"/>
              </w:rPr>
              <w:t>其中顾客的需求和期望：产品质量符合顾客要求、及时交货、价格合理、服务及时等；通过ISO9001:2015对企业的影响：影响公司的业务；</w:t>
            </w:r>
          </w:p>
          <w:p>
            <w:pPr>
              <w:spacing w:line="360" w:lineRule="auto"/>
              <w:ind w:firstLine="420" w:firstLineChars="200"/>
              <w:jc w:val="left"/>
              <w:rPr>
                <w:rFonts w:ascii="宋体" w:hAnsi="宋体" w:cs="宋体"/>
                <w:szCs w:val="21"/>
              </w:rPr>
            </w:pPr>
            <w:r>
              <w:rPr>
                <w:rFonts w:hint="eastAsia" w:ascii="宋体" w:hAnsi="宋体" w:cs="宋体"/>
                <w:szCs w:val="21"/>
              </w:rPr>
              <w:t>监测指标：产品交付合格率、产品交付履约、顾客满意度等；</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spacing w:line="276" w:lineRule="auto"/>
              <w:rPr>
                <w:rFonts w:ascii="宋体" w:hAnsi="宋体" w:cs="宋体"/>
                <w:color w:val="000000"/>
                <w:szCs w:val="21"/>
              </w:rPr>
            </w:pPr>
            <w:r>
              <w:rPr>
                <w:rFonts w:hint="eastAsia" w:ascii="宋体" w:hAnsi="宋体" w:cs="宋体"/>
                <w:color w:val="000000"/>
                <w:szCs w:val="21"/>
              </w:rPr>
              <w:t>确定QMS范围</w:t>
            </w:r>
          </w:p>
          <w:p>
            <w:pPr>
              <w:rPr>
                <w:rFonts w:ascii="宋体" w:hAnsi="宋体" w:cs="宋体"/>
                <w:szCs w:val="21"/>
              </w:rPr>
            </w:pPr>
            <w:r>
              <w:rPr>
                <w:rFonts w:hint="eastAsia" w:ascii="宋体" w:hAnsi="宋体" w:cs="宋体"/>
                <w:color w:val="000000"/>
                <w:spacing w:val="-4"/>
                <w:szCs w:val="21"/>
              </w:rPr>
              <w:t>#质量管理体系的边界和范围。是否形成文件？是否考虑了各种内外部因素、相关方要求及其产品或服务？质量标准是否存在不适用于该范围的情况？若有,是否说明理由？若有理由,是否合理？</w:t>
            </w:r>
          </w:p>
        </w:tc>
        <w:tc>
          <w:tcPr>
            <w:tcW w:w="960" w:type="dxa"/>
            <w:vAlign w:val="center"/>
          </w:tcPr>
          <w:p>
            <w:pPr>
              <w:adjustRightInd w:val="0"/>
              <w:snapToGrid w:val="0"/>
              <w:rPr>
                <w:rFonts w:ascii="宋体" w:hAnsi="宋体" w:cs="宋体"/>
                <w:szCs w:val="21"/>
              </w:rPr>
            </w:pPr>
            <w:r>
              <w:rPr>
                <w:rFonts w:hint="eastAsia"/>
                <w:b/>
                <w:szCs w:val="21"/>
              </w:rPr>
              <w:t>4.3</w:t>
            </w:r>
          </w:p>
        </w:tc>
        <w:tc>
          <w:tcPr>
            <w:tcW w:w="10004" w:type="dxa"/>
          </w:tcPr>
          <w:p>
            <w:pPr>
              <w:spacing w:line="360" w:lineRule="auto"/>
              <w:ind w:firstLine="420" w:firstLineChars="200"/>
              <w:rPr>
                <w:sz w:val="20"/>
              </w:rPr>
            </w:pPr>
            <w:r>
              <w:rPr>
                <w:rFonts w:hint="eastAsia" w:ascii="宋体" w:hAnsi="宋体" w:cs="宋体"/>
                <w:szCs w:val="21"/>
              </w:rPr>
              <w:t>公司确定的质量管理体系的范围为：</w:t>
            </w:r>
            <w:r>
              <w:rPr>
                <w:rFonts w:ascii="宋体" w:hAnsi="宋体" w:cs="宋体"/>
                <w:szCs w:val="21"/>
              </w:rPr>
              <w:t>幕墙装饰铝单板、铝天花板的生产</w:t>
            </w:r>
          </w:p>
          <w:p>
            <w:pPr>
              <w:spacing w:line="360" w:lineRule="auto"/>
              <w:ind w:firstLine="420" w:firstLineChars="200"/>
              <w:rPr>
                <w:rFonts w:ascii="宋体" w:hAnsi="宋体" w:cs="宋体"/>
                <w:szCs w:val="21"/>
              </w:rPr>
            </w:pPr>
            <w:r>
              <w:rPr>
                <w:rFonts w:hint="eastAsia" w:ascii="宋体" w:hAnsi="宋体" w:cs="宋体"/>
                <w:szCs w:val="21"/>
              </w:rPr>
              <w:t>组织依据ISO9001：2015版标准的要求建立、实施、维护质量管理体系，符合标准要求。</w:t>
            </w:r>
          </w:p>
          <w:p>
            <w:pPr>
              <w:spacing w:line="360" w:lineRule="auto"/>
              <w:ind w:firstLine="420" w:firstLineChars="200"/>
              <w:rPr>
                <w:rFonts w:ascii="宋体" w:hAnsi="宋体" w:cs="宋体"/>
                <w:szCs w:val="21"/>
              </w:rPr>
            </w:pPr>
            <w:r>
              <w:rPr>
                <w:rFonts w:hint="eastAsia" w:ascii="宋体" w:hAnsi="宋体" w:cs="宋体"/>
                <w:szCs w:val="21"/>
              </w:rPr>
              <w:t>不适用条款:8.3。不符合理由见8.3条款描述。</w:t>
            </w:r>
          </w:p>
          <w:p>
            <w:pPr>
              <w:spacing w:line="360" w:lineRule="auto"/>
              <w:ind w:firstLine="420" w:firstLineChars="200"/>
              <w:rPr>
                <w:rFonts w:ascii="宋体" w:hAnsi="宋体" w:cs="宋体"/>
                <w:szCs w:val="21"/>
              </w:rPr>
            </w:pPr>
            <w:r>
              <w:rPr>
                <w:rFonts w:hint="eastAsia" w:ascii="宋体" w:hAnsi="宋体" w:cs="宋体"/>
                <w:szCs w:val="21"/>
              </w:rPr>
              <w:t>注册地址：</w:t>
            </w:r>
            <w:bookmarkStart w:id="0" w:name="注册地址"/>
            <w:r>
              <w:rPr>
                <w:rFonts w:ascii="宋体" w:hAnsi="宋体" w:cs="宋体"/>
                <w:szCs w:val="21"/>
              </w:rPr>
              <w:t>重庆市南川区工业园区流金路</w:t>
            </w:r>
            <w:bookmarkEnd w:id="0"/>
          </w:p>
          <w:p>
            <w:pPr>
              <w:spacing w:line="360" w:lineRule="auto"/>
              <w:ind w:firstLine="420" w:firstLineChars="200"/>
              <w:jc w:val="left"/>
              <w:rPr>
                <w:rFonts w:ascii="宋体" w:hAnsi="宋体" w:cs="宋体"/>
                <w:szCs w:val="21"/>
              </w:rPr>
            </w:pPr>
            <w:r>
              <w:rPr>
                <w:rFonts w:hint="eastAsia" w:ascii="宋体" w:hAnsi="宋体" w:cs="宋体"/>
                <w:szCs w:val="21"/>
              </w:rPr>
              <w:t>生产/经营地址：</w:t>
            </w:r>
            <w:r>
              <w:rPr>
                <w:rFonts w:ascii="宋体" w:hAnsi="宋体" w:cs="宋体"/>
                <w:szCs w:val="21"/>
              </w:rPr>
              <w:t>重庆市南川区工业园区流金路2号</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spacing w:line="276" w:lineRule="auto"/>
              <w:rPr>
                <w:rFonts w:ascii="宋体" w:hAnsi="宋体" w:cs="宋体"/>
                <w:color w:val="000000"/>
                <w:szCs w:val="21"/>
              </w:rPr>
            </w:pPr>
            <w:r>
              <w:rPr>
                <w:rFonts w:hint="eastAsia" w:ascii="宋体" w:hAnsi="宋体" w:cs="宋体"/>
                <w:color w:val="000000"/>
                <w:szCs w:val="21"/>
              </w:rPr>
              <w:t>QMS及其过程</w:t>
            </w:r>
          </w:p>
          <w:p>
            <w:pPr>
              <w:spacing w:line="276" w:lineRule="auto"/>
              <w:rPr>
                <w:rFonts w:ascii="宋体" w:hAnsi="宋体" w:cs="宋体"/>
                <w:color w:val="000000"/>
                <w:szCs w:val="21"/>
              </w:rPr>
            </w:pPr>
            <w:r>
              <w:rPr>
                <w:rFonts w:hint="eastAsia" w:ascii="宋体" w:hAnsi="宋体" w:cs="宋体"/>
                <w:color w:val="000000"/>
                <w:spacing w:val="-4"/>
                <w:szCs w:val="21"/>
              </w:rPr>
              <w:t>#是否按照标准的要求，建立、实施、保持和持续改进质量管理体系？所需的过程包括哪些？是否形成必要的文件化信息以支持过程运行？是否必要的文件化信息作为运行证据？</w:t>
            </w:r>
          </w:p>
        </w:tc>
        <w:tc>
          <w:tcPr>
            <w:tcW w:w="960" w:type="dxa"/>
            <w:vAlign w:val="center"/>
          </w:tcPr>
          <w:p>
            <w:pPr>
              <w:adjustRightInd w:val="0"/>
              <w:snapToGrid w:val="0"/>
              <w:rPr>
                <w:b/>
                <w:szCs w:val="21"/>
              </w:rPr>
            </w:pPr>
            <w:r>
              <w:rPr>
                <w:rFonts w:hint="eastAsia"/>
                <w:b/>
                <w:szCs w:val="21"/>
              </w:rPr>
              <w:t>4.4</w:t>
            </w:r>
          </w:p>
        </w:tc>
        <w:tc>
          <w:tcPr>
            <w:tcW w:w="10004" w:type="dxa"/>
          </w:tcPr>
          <w:p>
            <w:pPr>
              <w:spacing w:line="360" w:lineRule="auto"/>
              <w:ind w:firstLine="420" w:firstLineChars="200"/>
              <w:rPr>
                <w:rFonts w:ascii="宋体" w:hAnsi="宋体" w:cs="宋体"/>
                <w:color w:val="000000"/>
                <w:szCs w:val="21"/>
              </w:rPr>
            </w:pPr>
            <w:r>
              <w:rPr>
                <w:rFonts w:hint="eastAsia" w:ascii="宋体" w:hAnsi="宋体" w:cs="宋体"/>
                <w:color w:val="000000"/>
                <w:szCs w:val="21"/>
              </w:rPr>
              <w:t>公司按照ISO9001:2015标准的要求，建立、实施、保持和持续改进质量管理体系，策划质量手册、程序文件、作业文件，包括所需过程及其相互作用，制定有风险管理控制办法，确定产生非预期的输出或过程失效对产品和顾客满意带来的风险，以及应对措施。</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组织制定有管理评审控制程序，定期进行体系评审，必要时变更过程，以确保过程持续产生公司期望的结果。</w:t>
            </w:r>
          </w:p>
          <w:p>
            <w:pPr>
              <w:spacing w:line="360" w:lineRule="auto"/>
              <w:ind w:firstLine="420" w:firstLineChars="200"/>
              <w:rPr>
                <w:rFonts w:ascii="宋体" w:hAnsi="宋体" w:cs="宋体"/>
                <w:szCs w:val="21"/>
              </w:rPr>
            </w:pPr>
            <w:r>
              <w:rPr>
                <w:rFonts w:hint="eastAsia" w:ascii="宋体" w:hAnsi="宋体" w:cs="宋体"/>
                <w:szCs w:val="21"/>
              </w:rPr>
              <w:t>经现场确认，特殊过程：“焊接、喷涂过程”</w:t>
            </w:r>
          </w:p>
          <w:p>
            <w:pPr>
              <w:spacing w:line="360" w:lineRule="auto"/>
              <w:ind w:firstLine="420" w:firstLineChars="200"/>
              <w:rPr>
                <w:rFonts w:ascii="宋体" w:hAnsi="宋体" w:cs="宋体"/>
                <w:szCs w:val="21"/>
              </w:rPr>
            </w:pPr>
            <w:r>
              <w:rPr>
                <w:rFonts w:hint="eastAsia" w:ascii="宋体" w:hAnsi="宋体" w:cs="宋体"/>
                <w:szCs w:val="21"/>
              </w:rPr>
              <w:t>关键过程：“焊接、喷涂过程”</w:t>
            </w:r>
          </w:p>
          <w:p>
            <w:pPr>
              <w:spacing w:line="360" w:lineRule="auto"/>
              <w:ind w:firstLine="420" w:firstLineChars="200"/>
              <w:rPr>
                <w:rFonts w:ascii="宋体" w:hAnsi="宋体" w:cs="宋体"/>
                <w:szCs w:val="21"/>
              </w:rPr>
            </w:pPr>
            <w:r>
              <w:rPr>
                <w:rFonts w:hint="eastAsia" w:ascii="宋体" w:hAnsi="宋体" w:cs="宋体"/>
                <w:szCs w:val="21"/>
              </w:rPr>
              <w:t>---公司外包过程：对于公司的外包过程进行了充分识别，就公司目前生产运营情况，外包过程为：无</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spacing w:line="276" w:lineRule="auto"/>
              <w:rPr>
                <w:rFonts w:ascii="宋体" w:hAnsi="宋体" w:cs="宋体"/>
                <w:color w:val="000000"/>
                <w:szCs w:val="21"/>
              </w:rPr>
            </w:pPr>
            <w:r>
              <w:rPr>
                <w:rFonts w:hint="eastAsia" w:ascii="宋体" w:hAnsi="宋体" w:cs="宋体"/>
                <w:color w:val="000000"/>
                <w:szCs w:val="21"/>
              </w:rPr>
              <w:t>领导作用和承诺/5.1.1总则</w:t>
            </w:r>
          </w:p>
          <w:p>
            <w:pPr>
              <w:spacing w:line="276" w:lineRule="auto"/>
              <w:rPr>
                <w:rFonts w:ascii="宋体" w:hAnsi="宋体" w:cs="宋体"/>
                <w:color w:val="000000"/>
                <w:spacing w:val="-4"/>
                <w:szCs w:val="21"/>
              </w:rPr>
            </w:pPr>
            <w:r>
              <w:rPr>
                <w:rFonts w:hint="eastAsia" w:ascii="宋体" w:hAnsi="宋体" w:cs="宋体"/>
                <w:color w:val="000000"/>
                <w:spacing w:val="-4"/>
                <w:szCs w:val="21"/>
              </w:rPr>
              <w:t>#最高管理者通过哪些活动证实其对质量管理体系的领导作用和承诺？</w:t>
            </w:r>
          </w:p>
          <w:p>
            <w:pPr>
              <w:spacing w:line="276" w:lineRule="auto"/>
              <w:rPr>
                <w:rFonts w:ascii="宋体" w:hAnsi="宋体" w:cs="宋体"/>
                <w:color w:val="000000"/>
                <w:szCs w:val="21"/>
              </w:rPr>
            </w:pPr>
          </w:p>
        </w:tc>
        <w:tc>
          <w:tcPr>
            <w:tcW w:w="960" w:type="dxa"/>
            <w:vAlign w:val="center"/>
          </w:tcPr>
          <w:p>
            <w:pPr>
              <w:adjustRightInd w:val="0"/>
              <w:snapToGrid w:val="0"/>
              <w:rPr>
                <w:b/>
                <w:szCs w:val="21"/>
              </w:rPr>
            </w:pPr>
            <w:r>
              <w:rPr>
                <w:rFonts w:hint="eastAsia"/>
                <w:b/>
                <w:szCs w:val="21"/>
              </w:rPr>
              <w:t>5.1</w:t>
            </w:r>
          </w:p>
        </w:tc>
        <w:tc>
          <w:tcPr>
            <w:tcW w:w="10004" w:type="dxa"/>
          </w:tcPr>
          <w:p>
            <w:pPr>
              <w:spacing w:line="360" w:lineRule="auto"/>
              <w:ind w:firstLine="420" w:firstLineChars="200"/>
              <w:jc w:val="left"/>
              <w:rPr>
                <w:rFonts w:ascii="宋体" w:hAnsi="宋体" w:cs="宋体"/>
                <w:szCs w:val="24"/>
              </w:rPr>
            </w:pPr>
            <w:r>
              <w:rPr>
                <w:rFonts w:hint="eastAsia" w:ascii="宋体" w:hAnsi="宋体" w:cs="宋体"/>
                <w:szCs w:val="24"/>
              </w:rPr>
              <w:t>总经理：谭同有，   管理者代表：</w:t>
            </w:r>
            <w:r>
              <w:rPr>
                <w:rFonts w:hint="eastAsia"/>
              </w:rPr>
              <w:t>施国生</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公司总经理承诺建立、实施、保持和改进QMS，并对QMS的有效性负责。并组织落实其管理职责内的各项工作。</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最高管理者组织公司相关人员并制定了质量方针和质量目标，并与组织环境相一致，与组织的战略方向一致。</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根据总经理的谈话沟通，组织的质量管理体系要求已渐渐融入组织的业务过程中。</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组织已使用过程方法和基于风险的思维进行体系的运行。</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最高管理者针对体系的运行，提供了所需的资源。</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向全公司强调遵守法律法规、质量管理、符合质量管理体系的要求及达到顾客满意的重要性。</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形成制度化，把质量目标进行层层分解落实到各部门，规定了定期检查落实的情况。</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不断强调负责人制度，并制定了各部门负责人的职责、权限，并在全公司宣贯。</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 xml:space="preserve">    基本符合要求。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spacing w:line="276" w:lineRule="auto"/>
              <w:rPr>
                <w:rFonts w:ascii="宋体" w:hAnsi="宋体" w:cs="宋体"/>
                <w:color w:val="000000"/>
                <w:szCs w:val="21"/>
              </w:rPr>
            </w:pPr>
            <w:r>
              <w:rPr>
                <w:rFonts w:hint="eastAsia" w:ascii="宋体" w:hAnsi="宋体" w:cs="宋体"/>
                <w:color w:val="000000"/>
                <w:szCs w:val="21"/>
              </w:rPr>
              <w:t>以顾客为关注焦点</w:t>
            </w:r>
          </w:p>
          <w:p>
            <w:pPr>
              <w:spacing w:line="276" w:lineRule="auto"/>
              <w:rPr>
                <w:rFonts w:ascii="宋体" w:hAnsi="宋体" w:cs="宋体"/>
                <w:color w:val="000000"/>
                <w:szCs w:val="21"/>
              </w:rPr>
            </w:pPr>
            <w:r>
              <w:rPr>
                <w:rFonts w:hint="eastAsia" w:ascii="宋体" w:hAnsi="宋体" w:cs="宋体"/>
                <w:color w:val="000000"/>
                <w:spacing w:val="-4"/>
                <w:szCs w:val="21"/>
              </w:rPr>
              <w:t>#最高管理者通过哪些活动证实其以顾客为关注焦点的领导作用和承诺？</w:t>
            </w:r>
          </w:p>
        </w:tc>
        <w:tc>
          <w:tcPr>
            <w:tcW w:w="960" w:type="dxa"/>
            <w:vAlign w:val="center"/>
          </w:tcPr>
          <w:p>
            <w:pPr>
              <w:spacing w:line="276" w:lineRule="auto"/>
              <w:rPr>
                <w:b/>
                <w:szCs w:val="21"/>
              </w:rPr>
            </w:pPr>
            <w:r>
              <w:rPr>
                <w:rFonts w:hint="eastAsia"/>
                <w:b/>
                <w:szCs w:val="21"/>
              </w:rPr>
              <w:t>5.1.2</w:t>
            </w:r>
          </w:p>
          <w:p>
            <w:pPr>
              <w:adjustRightInd w:val="0"/>
              <w:snapToGrid w:val="0"/>
              <w:rPr>
                <w:b/>
                <w:szCs w:val="21"/>
              </w:rPr>
            </w:pPr>
          </w:p>
        </w:tc>
        <w:tc>
          <w:tcPr>
            <w:tcW w:w="10004" w:type="dxa"/>
          </w:tcPr>
          <w:p>
            <w:pPr>
              <w:spacing w:line="360" w:lineRule="auto"/>
              <w:ind w:firstLine="420" w:firstLineChars="200"/>
              <w:rPr>
                <w:rFonts w:ascii="宋体" w:hAnsi="宋体" w:cs="宋体"/>
                <w:color w:val="000000"/>
                <w:szCs w:val="21"/>
              </w:rPr>
            </w:pPr>
            <w:r>
              <w:rPr>
                <w:rFonts w:hint="eastAsia" w:ascii="宋体" w:hAnsi="宋体" w:cs="宋体"/>
                <w:color w:val="000000"/>
                <w:szCs w:val="21"/>
              </w:rPr>
              <w:t>公司从采购、产品生产、售后服务各个环节注重培养员工顾客满意的意识，领导对顾客满意比较关注，认识到没有顾客就没有公司的市场。</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公司在各个方面努力提高顾客满意率。注重服务和企业形象。努力寻求顾客满意。</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trPr>
        <w:tc>
          <w:tcPr>
            <w:tcW w:w="2160" w:type="dxa"/>
          </w:tcPr>
          <w:p>
            <w:pPr>
              <w:spacing w:line="276" w:lineRule="auto"/>
              <w:rPr>
                <w:rFonts w:ascii="宋体" w:hAnsi="宋体" w:cs="宋体"/>
                <w:color w:val="000000"/>
                <w:szCs w:val="21"/>
              </w:rPr>
            </w:pPr>
            <w:r>
              <w:rPr>
                <w:rFonts w:hint="eastAsia" w:ascii="宋体" w:hAnsi="宋体" w:cs="宋体"/>
                <w:color w:val="000000"/>
                <w:szCs w:val="21"/>
              </w:rPr>
              <w:t>方针（含制定/沟通）</w:t>
            </w:r>
          </w:p>
          <w:p>
            <w:pPr>
              <w:spacing w:line="276" w:lineRule="auto"/>
              <w:rPr>
                <w:rFonts w:ascii="宋体" w:hAnsi="宋体" w:cs="宋体"/>
                <w:color w:val="000000"/>
                <w:szCs w:val="21"/>
              </w:rPr>
            </w:pPr>
          </w:p>
        </w:tc>
        <w:tc>
          <w:tcPr>
            <w:tcW w:w="960" w:type="dxa"/>
          </w:tcPr>
          <w:p>
            <w:pPr>
              <w:adjustRightInd w:val="0"/>
              <w:snapToGrid w:val="0"/>
              <w:rPr>
                <w:b/>
                <w:szCs w:val="21"/>
              </w:rPr>
            </w:pPr>
            <w:r>
              <w:rPr>
                <w:rFonts w:hint="eastAsia"/>
                <w:b/>
                <w:szCs w:val="21"/>
              </w:rPr>
              <w:t>5.2</w:t>
            </w:r>
          </w:p>
        </w:tc>
        <w:tc>
          <w:tcPr>
            <w:tcW w:w="10004" w:type="dxa"/>
          </w:tcPr>
          <w:p>
            <w:pPr>
              <w:snapToGrid w:val="0"/>
              <w:spacing w:line="360" w:lineRule="auto"/>
              <w:ind w:firstLine="420" w:firstLineChars="200"/>
              <w:rPr>
                <w:rFonts w:ascii="宋体" w:hAnsi="宋体" w:cs="宋体"/>
                <w:szCs w:val="21"/>
              </w:rPr>
            </w:pPr>
            <w:r>
              <w:rPr>
                <w:rFonts w:hint="eastAsia" w:ascii="宋体" w:hAnsi="宋体" w:cs="宋体"/>
                <w:szCs w:val="21"/>
              </w:rPr>
              <w:t>公司的质量方针是：</w:t>
            </w:r>
          </w:p>
          <w:p>
            <w:pPr>
              <w:spacing w:line="360" w:lineRule="auto"/>
              <w:ind w:firstLine="420" w:firstLineChars="200"/>
              <w:jc w:val="left"/>
              <w:rPr>
                <w:rFonts w:ascii="宋体" w:hAnsi="宋体" w:cs="宋体"/>
                <w:szCs w:val="21"/>
              </w:rPr>
            </w:pPr>
            <w:r>
              <w:rPr>
                <w:rFonts w:hint="eastAsia" w:ascii="宋体" w:hAnsi="宋体" w:cs="宋体"/>
                <w:szCs w:val="21"/>
              </w:rPr>
              <w:t>“诚实守信，客户至上；真诚合作，实现双赢”。</w:t>
            </w:r>
          </w:p>
          <w:p>
            <w:pPr>
              <w:snapToGrid w:val="0"/>
              <w:spacing w:line="360" w:lineRule="auto"/>
              <w:ind w:firstLine="420" w:firstLineChars="200"/>
              <w:rPr>
                <w:rFonts w:ascii="宋体" w:hAnsi="宋体" w:cs="宋体"/>
                <w:szCs w:val="21"/>
              </w:rPr>
            </w:pPr>
            <w:r>
              <w:rPr>
                <w:rFonts w:hint="eastAsia" w:ascii="宋体" w:hAnsi="宋体" w:cs="宋体"/>
                <w:szCs w:val="21"/>
              </w:rPr>
              <w:t>公司建立的质量方针基本满足标准各项承诺的要求，能为质量目标的制定提供框架，基本符合要求。</w:t>
            </w:r>
          </w:p>
          <w:p>
            <w:pPr>
              <w:spacing w:line="360" w:lineRule="auto"/>
              <w:ind w:firstLine="420" w:firstLineChars="200"/>
              <w:rPr>
                <w:rFonts w:ascii="宋体" w:hAnsi="宋体" w:cs="宋体"/>
                <w:szCs w:val="21"/>
              </w:rPr>
            </w:pPr>
            <w:r>
              <w:rPr>
                <w:rFonts w:hint="eastAsia" w:ascii="宋体" w:hAnsi="宋体" w:cs="宋体"/>
                <w:szCs w:val="21"/>
              </w:rPr>
              <w:t>主要通过日常工作会议、口头交流等将质量方针的要求向全员传达和灌输，确保员工增强顾客满意和守法意识。</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atLeast"/>
        </w:trPr>
        <w:tc>
          <w:tcPr>
            <w:tcW w:w="2160" w:type="dxa"/>
          </w:tcPr>
          <w:p>
            <w:pPr>
              <w:adjustRightInd w:val="0"/>
              <w:snapToGrid w:val="0"/>
              <w:rPr>
                <w:rFonts w:ascii="宋体" w:hAnsi="宋体" w:cs="宋体"/>
                <w:szCs w:val="21"/>
              </w:rPr>
            </w:pPr>
            <w:r>
              <w:rPr>
                <w:rFonts w:hint="eastAsia" w:ascii="宋体" w:hAnsi="宋体" w:cs="宋体"/>
                <w:szCs w:val="21"/>
              </w:rPr>
              <w:t>组织的角色、职责和权限；</w:t>
            </w:r>
          </w:p>
          <w:p>
            <w:pPr>
              <w:rPr>
                <w:b/>
                <w:szCs w:val="21"/>
              </w:rPr>
            </w:pPr>
            <w:r>
              <w:rPr>
                <w:rFonts w:hint="eastAsia" w:ascii="宋体" w:hAnsi="宋体" w:cs="宋体"/>
                <w:szCs w:val="21"/>
              </w:rPr>
              <w:t>资源、角色、职责、责任与权限</w:t>
            </w:r>
          </w:p>
        </w:tc>
        <w:tc>
          <w:tcPr>
            <w:tcW w:w="960" w:type="dxa"/>
          </w:tcPr>
          <w:p>
            <w:pPr>
              <w:rPr>
                <w:rFonts w:ascii="宋体" w:hAnsi="宋体" w:cs="宋体"/>
                <w:szCs w:val="21"/>
              </w:rPr>
            </w:pPr>
            <w:r>
              <w:rPr>
                <w:rFonts w:hint="eastAsia" w:ascii="宋体" w:hAnsi="宋体" w:cs="宋体"/>
                <w:szCs w:val="21"/>
              </w:rPr>
              <w:t xml:space="preserve">Q5.3 </w:t>
            </w:r>
          </w:p>
          <w:p>
            <w:pPr>
              <w:rPr>
                <w:b/>
                <w:szCs w:val="21"/>
              </w:rPr>
            </w:pPr>
          </w:p>
        </w:tc>
        <w:tc>
          <w:tcPr>
            <w:tcW w:w="10004" w:type="dxa"/>
          </w:tcPr>
          <w:p>
            <w:pPr>
              <w:snapToGrid w:val="0"/>
              <w:spacing w:line="360" w:lineRule="auto"/>
              <w:ind w:firstLine="420" w:firstLineChars="200"/>
              <w:rPr>
                <w:rFonts w:ascii="宋体" w:hAnsi="宋体" w:cs="宋体"/>
                <w:szCs w:val="21"/>
              </w:rPr>
            </w:pPr>
            <w:r>
              <w:rPr>
                <w:rFonts w:hint="eastAsia" w:ascii="宋体" w:hAnsi="宋体" w:cs="宋体"/>
                <w:szCs w:val="21"/>
              </w:rPr>
              <w:t>公司在建立管理体系之初，对各部门的职责权限进行了划分，在质量手册中确定了公司组织机构图，策划：</w:t>
            </w:r>
            <w:r>
              <w:rPr>
                <w:rFonts w:hint="eastAsia" w:ascii="宋体" w:hAnsi="宋体" w:cs="宋体"/>
                <w:color w:val="000000"/>
                <w:szCs w:val="21"/>
              </w:rPr>
              <w:t>管理层、</w:t>
            </w:r>
            <w:r>
              <w:rPr>
                <w:rFonts w:hint="eastAsia" w:ascii="宋体" w:hAnsi="宋体" w:cs="宋体"/>
                <w:szCs w:val="24"/>
              </w:rPr>
              <w:t>综合部、生产部、技术部</w:t>
            </w:r>
            <w:r>
              <w:rPr>
                <w:rFonts w:hint="eastAsia" w:ascii="宋体" w:hAnsi="宋体" w:cs="宋体"/>
                <w:szCs w:val="21"/>
              </w:rPr>
              <w:t>，对应每个部门有职能分配表，在5.3职责和权限中对各部门职责权限进行了规定，各部门基本清楚其职责，文件描述职责与实际基本符合。</w:t>
            </w:r>
          </w:p>
          <w:p>
            <w:pPr>
              <w:snapToGrid w:val="0"/>
              <w:spacing w:line="360" w:lineRule="auto"/>
              <w:ind w:firstLine="420" w:firstLineChars="200"/>
              <w:rPr>
                <w:rFonts w:ascii="宋体" w:hAnsi="宋体" w:cs="宋体"/>
                <w:szCs w:val="21"/>
              </w:rPr>
            </w:pPr>
            <w:r>
              <w:rPr>
                <w:rFonts w:hint="eastAsia" w:ascii="宋体" w:hAnsi="宋体" w:cs="宋体"/>
                <w:szCs w:val="21"/>
              </w:rPr>
              <w:t xml:space="preserve">  公司策划有《风险分析及其对策报告》，考虑到4.1所描述的因素和4.2所提及的要求，确定需要应对的风险和机遇包括：技术管理风险、采购风险控制、产品质量风险控制、研发能力风险控制及短交期风险控制以及其他风险控制。</w:t>
            </w:r>
          </w:p>
          <w:p>
            <w:pPr>
              <w:adjustRightInd w:val="0"/>
              <w:snapToGrid w:val="0"/>
              <w:spacing w:line="400" w:lineRule="atLeast"/>
              <w:ind w:firstLine="420" w:firstLineChars="200"/>
              <w:jc w:val="left"/>
              <w:rPr>
                <w:rFonts w:ascii="宋体" w:hAnsi="宋体" w:cs="宋体"/>
                <w:szCs w:val="21"/>
              </w:rPr>
            </w:pPr>
            <w:r>
              <w:rPr>
                <w:rFonts w:hint="eastAsia" w:ascii="宋体" w:hAnsi="宋体" w:cs="宋体"/>
                <w:szCs w:val="21"/>
              </w:rPr>
              <w:t>组织发生变更时能保持体系的正常运行和完整性。</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应对风险和机遇的措施</w:t>
            </w:r>
          </w:p>
          <w:p>
            <w:pPr>
              <w:spacing w:line="360" w:lineRule="auto"/>
              <w:rPr>
                <w:rFonts w:ascii="宋体" w:hAnsi="宋体" w:cs="宋体"/>
                <w:color w:val="000000"/>
                <w:szCs w:val="24"/>
              </w:rPr>
            </w:pPr>
            <w:r>
              <w:rPr>
                <w:rFonts w:hint="eastAsia" w:ascii="宋体" w:hAnsi="宋体" w:cs="宋体"/>
                <w:color w:val="000000"/>
                <w:szCs w:val="24"/>
              </w:rPr>
              <w:t>（含6.1.1和6.1.2）</w:t>
            </w:r>
          </w:p>
          <w:p>
            <w:pPr>
              <w:spacing w:line="360" w:lineRule="auto"/>
              <w:rPr>
                <w:rFonts w:ascii="宋体" w:hAnsi="宋体" w:cs="宋体"/>
                <w:color w:val="000000"/>
                <w:spacing w:val="-4"/>
                <w:szCs w:val="24"/>
              </w:rPr>
            </w:pPr>
            <w:r>
              <w:rPr>
                <w:rFonts w:hint="eastAsia" w:ascii="宋体" w:hAnsi="宋体" w:cs="宋体"/>
                <w:color w:val="000000"/>
                <w:spacing w:val="-4"/>
                <w:szCs w:val="24"/>
              </w:rPr>
              <w:t>#确定的需应对的风险和机遇有哪些？</w:t>
            </w:r>
          </w:p>
          <w:p>
            <w:pPr>
              <w:spacing w:line="360" w:lineRule="auto"/>
              <w:rPr>
                <w:rFonts w:ascii="宋体" w:hAnsi="宋体" w:cs="宋体"/>
                <w:color w:val="000000"/>
                <w:spacing w:val="-4"/>
                <w:szCs w:val="24"/>
              </w:rPr>
            </w:pPr>
            <w:r>
              <w:rPr>
                <w:rFonts w:hint="eastAsia" w:ascii="宋体" w:hAnsi="宋体" w:cs="宋体"/>
                <w:color w:val="000000"/>
                <w:spacing w:val="-4"/>
                <w:szCs w:val="24"/>
              </w:rPr>
              <w:t>.策划应对风险和机遇的措施有哪些？</w:t>
            </w:r>
          </w:p>
          <w:p>
            <w:pPr>
              <w:spacing w:line="360" w:lineRule="auto"/>
              <w:rPr>
                <w:rFonts w:ascii="宋体" w:hAnsi="宋体" w:cs="宋体"/>
                <w:color w:val="000000"/>
                <w:spacing w:val="-4"/>
                <w:szCs w:val="24"/>
              </w:rPr>
            </w:pPr>
            <w:r>
              <w:rPr>
                <w:rFonts w:hint="eastAsia" w:ascii="宋体" w:hAnsi="宋体" w:cs="宋体"/>
                <w:color w:val="000000"/>
                <w:spacing w:val="-4"/>
                <w:szCs w:val="24"/>
              </w:rPr>
              <w:t>.如何整合并实施这些措施？</w:t>
            </w:r>
          </w:p>
          <w:p>
            <w:pPr>
              <w:spacing w:line="360" w:lineRule="auto"/>
              <w:rPr>
                <w:rFonts w:ascii="宋体" w:hAnsi="宋体" w:cs="宋体"/>
                <w:color w:val="000000"/>
                <w:spacing w:val="-4"/>
                <w:szCs w:val="24"/>
              </w:rPr>
            </w:pPr>
            <w:r>
              <w:rPr>
                <w:rFonts w:hint="eastAsia" w:ascii="宋体" w:hAnsi="宋体" w:cs="宋体"/>
                <w:color w:val="000000"/>
                <w:spacing w:val="-4"/>
                <w:szCs w:val="24"/>
              </w:rPr>
              <w:t>.如何评价这些措施的有效性？</w:t>
            </w:r>
          </w:p>
          <w:p>
            <w:pPr>
              <w:spacing w:line="360" w:lineRule="auto"/>
              <w:rPr>
                <w:rFonts w:ascii="宋体" w:hAnsi="宋体" w:cs="宋体"/>
                <w:color w:val="000000"/>
                <w:spacing w:val="-4"/>
                <w:szCs w:val="24"/>
              </w:rPr>
            </w:pPr>
            <w:r>
              <w:rPr>
                <w:rFonts w:hint="eastAsia" w:ascii="宋体" w:hAnsi="宋体" w:cs="宋体"/>
                <w:color w:val="000000"/>
                <w:spacing w:val="-4"/>
                <w:szCs w:val="24"/>
              </w:rPr>
              <w:t>.措施是否与风险和机遇的影响程度相适应？</w:t>
            </w:r>
          </w:p>
          <w:p>
            <w:pPr>
              <w:spacing w:line="360" w:lineRule="auto"/>
              <w:rPr>
                <w:b/>
                <w:szCs w:val="21"/>
              </w:rPr>
            </w:pPr>
          </w:p>
        </w:tc>
        <w:tc>
          <w:tcPr>
            <w:tcW w:w="960" w:type="dxa"/>
          </w:tcPr>
          <w:p>
            <w:pPr>
              <w:rPr>
                <w:b/>
                <w:szCs w:val="21"/>
              </w:rPr>
            </w:pPr>
            <w:r>
              <w:rPr>
                <w:rFonts w:hint="eastAsia"/>
                <w:b/>
              </w:rPr>
              <w:t>Q6.1</w:t>
            </w:r>
          </w:p>
        </w:tc>
        <w:tc>
          <w:tcPr>
            <w:tcW w:w="10004" w:type="dxa"/>
          </w:tcPr>
          <w:p>
            <w:pPr>
              <w:spacing w:line="360" w:lineRule="auto"/>
              <w:ind w:firstLine="420" w:firstLineChars="200"/>
              <w:rPr>
                <w:rFonts w:ascii="宋体" w:hAnsi="宋体" w:cs="宋体"/>
                <w:szCs w:val="24"/>
              </w:rPr>
            </w:pPr>
            <w:r>
              <w:rPr>
                <w:rFonts w:hint="eastAsia" w:ascii="宋体" w:hAnsi="宋体" w:cs="宋体"/>
                <w:szCs w:val="24"/>
              </w:rPr>
              <w:t>公司策划并批准实施《风险和机遇分析表》，内容包括风险类型、风险因素、</w:t>
            </w:r>
            <w:r>
              <w:rPr>
                <w:rFonts w:hint="eastAsia" w:ascii="宋体" w:hAnsi="宋体" w:cs="宋体"/>
                <w:color w:val="000000"/>
                <w:szCs w:val="24"/>
              </w:rPr>
              <w:t>应对机遇及措施</w:t>
            </w:r>
            <w:r>
              <w:rPr>
                <w:rFonts w:hint="eastAsia" w:ascii="宋体" w:hAnsi="宋体" w:cs="宋体"/>
                <w:szCs w:val="24"/>
              </w:rPr>
              <w:t>、现行控制方法、涉及的场所及部门等；</w:t>
            </w:r>
          </w:p>
          <w:p>
            <w:pPr>
              <w:spacing w:line="360" w:lineRule="auto"/>
              <w:rPr>
                <w:rFonts w:ascii="宋体" w:hAnsi="宋体" w:cs="宋体"/>
                <w:szCs w:val="24"/>
              </w:rPr>
            </w:pPr>
            <w:r>
              <w:rPr>
                <w:rFonts w:hint="eastAsia" w:ascii="宋体" w:hAnsi="宋体" w:cs="宋体"/>
                <w:szCs w:val="24"/>
              </w:rPr>
              <w:t>查见《风险和机遇评估分析表》：</w:t>
            </w:r>
          </w:p>
          <w:p>
            <w:pPr>
              <w:numPr>
                <w:ilvl w:val="0"/>
                <w:numId w:val="1"/>
              </w:numPr>
              <w:spacing w:line="360" w:lineRule="auto"/>
              <w:rPr>
                <w:rFonts w:ascii="宋体" w:hAnsi="宋体" w:cs="宋体"/>
                <w:color w:val="000000"/>
                <w:szCs w:val="24"/>
              </w:rPr>
            </w:pPr>
            <w:r>
              <w:rPr>
                <w:rFonts w:hint="eastAsia" w:ascii="宋体" w:hAnsi="宋体" w:cs="宋体"/>
                <w:color w:val="000000"/>
                <w:szCs w:val="24"/>
              </w:rPr>
              <w:t>类型：外部因素；</w:t>
            </w:r>
          </w:p>
          <w:p>
            <w:pPr>
              <w:spacing w:line="360" w:lineRule="auto"/>
              <w:rPr>
                <w:rFonts w:ascii="宋体" w:hAnsi="宋体" w:cs="宋体"/>
                <w:color w:val="000000"/>
                <w:szCs w:val="24"/>
              </w:rPr>
            </w:pPr>
            <w:r>
              <w:rPr>
                <w:rFonts w:hint="eastAsia" w:ascii="宋体" w:hAnsi="宋体" w:cs="宋体"/>
                <w:color w:val="000000"/>
                <w:szCs w:val="24"/>
              </w:rPr>
              <w:t xml:space="preserve">   类别：竞争风险公司目前的主导产品在市场占有率和领先趋势比较明显，影响公司的领先优势。机遇：竞争加剧，发展压力大，但也会带来新的发展机遇。</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应对机遇及措施：及时关注公司产品市场的情况，收集信息及时调整，保持公司产品的竞争力。</w:t>
            </w:r>
          </w:p>
          <w:p>
            <w:pPr>
              <w:spacing w:line="360" w:lineRule="auto"/>
              <w:ind w:firstLine="630" w:firstLineChars="300"/>
              <w:rPr>
                <w:rFonts w:ascii="宋体" w:hAnsi="宋体" w:cs="宋体"/>
                <w:color w:val="000000"/>
                <w:szCs w:val="24"/>
              </w:rPr>
            </w:pPr>
            <w:r>
              <w:rPr>
                <w:rFonts w:hint="eastAsia" w:ascii="宋体" w:hAnsi="宋体" w:cs="宋体"/>
                <w:color w:val="000000"/>
                <w:szCs w:val="24"/>
              </w:rPr>
              <w:t>针对外部因素，还分析了市场、原材料、文化、社会经济、法律法规的变化等。</w:t>
            </w:r>
          </w:p>
          <w:p>
            <w:pPr>
              <w:numPr>
                <w:ilvl w:val="0"/>
                <w:numId w:val="1"/>
              </w:numPr>
              <w:spacing w:line="360" w:lineRule="auto"/>
              <w:rPr>
                <w:rFonts w:ascii="宋体" w:hAnsi="宋体" w:cs="宋体"/>
                <w:color w:val="000000"/>
                <w:szCs w:val="24"/>
              </w:rPr>
            </w:pPr>
            <w:r>
              <w:rPr>
                <w:rFonts w:hint="eastAsia" w:ascii="宋体" w:hAnsi="宋体" w:cs="宋体"/>
                <w:color w:val="000000"/>
                <w:szCs w:val="24"/>
              </w:rPr>
              <w:t>类型：内部因素；</w:t>
            </w:r>
          </w:p>
          <w:p>
            <w:pPr>
              <w:spacing w:line="360" w:lineRule="auto"/>
              <w:rPr>
                <w:rFonts w:ascii="宋体" w:hAnsi="宋体" w:cs="宋体"/>
                <w:color w:val="000000"/>
                <w:szCs w:val="24"/>
              </w:rPr>
            </w:pPr>
            <w:r>
              <w:rPr>
                <w:rFonts w:hint="eastAsia" w:ascii="宋体" w:hAnsi="宋体" w:cs="宋体"/>
                <w:color w:val="000000"/>
                <w:szCs w:val="24"/>
              </w:rPr>
              <w:t xml:space="preserve">   类别：人力资源风险：公司目前人员，被外单位吸引离开的情况还是存在，人员在素质上参差不齐，加上绩效考核不能落实，会对工作完成质量造成不好的影响。机遇：公司目前主要人员比较稳定，各项绩效能顺利开展，为公司发展提供一个比较好的基础。</w:t>
            </w:r>
          </w:p>
          <w:p>
            <w:pPr>
              <w:spacing w:line="360" w:lineRule="auto"/>
              <w:rPr>
                <w:rFonts w:ascii="宋体" w:hAnsi="宋体" w:cs="宋体"/>
                <w:color w:val="000000"/>
                <w:szCs w:val="24"/>
              </w:rPr>
            </w:pPr>
            <w:r>
              <w:rPr>
                <w:rFonts w:hint="eastAsia" w:ascii="宋体" w:hAnsi="宋体" w:cs="宋体"/>
                <w:color w:val="000000"/>
                <w:szCs w:val="24"/>
              </w:rPr>
              <w:t>应对机遇及措施：各部门应及时关注员工的心态变化，注意工作方式，创造良好的工作环境，提高员工的归属感。</w:t>
            </w:r>
          </w:p>
          <w:p>
            <w:pPr>
              <w:spacing w:line="360" w:lineRule="auto"/>
              <w:rPr>
                <w:rFonts w:ascii="宋体" w:hAnsi="宋体" w:cs="宋体"/>
                <w:color w:val="000000"/>
                <w:szCs w:val="24"/>
              </w:rPr>
            </w:pPr>
            <w:r>
              <w:rPr>
                <w:rFonts w:hint="eastAsia" w:ascii="宋体" w:hAnsi="宋体" w:cs="宋体"/>
                <w:color w:val="000000"/>
                <w:szCs w:val="24"/>
              </w:rPr>
              <w:t>针对内部因素，还分析了财务状况、人力资源、基础设施等。</w:t>
            </w:r>
          </w:p>
          <w:p>
            <w:pPr>
              <w:spacing w:line="360" w:lineRule="auto"/>
              <w:rPr>
                <w:rFonts w:ascii="宋体" w:hAnsi="宋体" w:cs="宋体"/>
                <w:szCs w:val="21"/>
              </w:rPr>
            </w:pPr>
            <w:r>
              <w:rPr>
                <w:rFonts w:hint="eastAsia" w:ascii="宋体" w:hAnsi="宋体" w:cs="宋体"/>
                <w:color w:val="000000"/>
                <w:szCs w:val="24"/>
              </w:rPr>
              <w:t xml:space="preserve"> 应对风险和机遇的措施与其对于产品和服务符合性的潜在影响相适应。</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7" w:hRule="atLeast"/>
        </w:trPr>
        <w:tc>
          <w:tcPr>
            <w:tcW w:w="2160" w:type="dxa"/>
          </w:tcPr>
          <w:p>
            <w:pPr>
              <w:rPr>
                <w:b/>
                <w:szCs w:val="21"/>
              </w:rPr>
            </w:pPr>
            <w:r>
              <w:rPr>
                <w:rFonts w:hint="eastAsia" w:ascii="宋体" w:hAnsi="宋体"/>
                <w:szCs w:val="21"/>
              </w:rPr>
              <w:t>目标及其实现的策划</w:t>
            </w:r>
          </w:p>
        </w:tc>
        <w:tc>
          <w:tcPr>
            <w:tcW w:w="960" w:type="dxa"/>
          </w:tcPr>
          <w:p>
            <w:pPr>
              <w:rPr>
                <w:rFonts w:ascii="宋体" w:hAnsi="宋体" w:cs="宋体"/>
                <w:szCs w:val="21"/>
              </w:rPr>
            </w:pPr>
            <w:r>
              <w:rPr>
                <w:rFonts w:hint="eastAsia" w:ascii="宋体" w:hAnsi="宋体" w:cs="宋体"/>
                <w:szCs w:val="21"/>
              </w:rPr>
              <w:t xml:space="preserve">Q6.2 </w:t>
            </w:r>
          </w:p>
          <w:p>
            <w:pPr>
              <w:rPr>
                <w:b/>
                <w:szCs w:val="21"/>
              </w:rPr>
            </w:pPr>
          </w:p>
        </w:tc>
        <w:tc>
          <w:tcPr>
            <w:tcW w:w="10004" w:type="dxa"/>
          </w:tcPr>
          <w:p>
            <w:pPr>
              <w:rPr>
                <w:rFonts w:ascii="宋体" w:hAnsi="宋体" w:cs="宋体"/>
                <w:szCs w:val="21"/>
              </w:rPr>
            </w:pPr>
            <w:r>
              <w:rPr>
                <w:rFonts w:hint="eastAsia" w:ascii="宋体" w:hAnsi="宋体" w:cs="宋体"/>
                <w:szCs w:val="21"/>
              </w:rPr>
              <w:t xml:space="preserve">公司的质量目标为： </w:t>
            </w:r>
          </w:p>
          <w:p>
            <w:pPr>
              <w:spacing w:line="360" w:lineRule="auto"/>
              <w:ind w:firstLine="420" w:firstLineChars="200"/>
              <w:jc w:val="left"/>
              <w:rPr>
                <w:rFonts w:ascii="宋体" w:hAnsi="宋体" w:cs="宋体"/>
                <w:szCs w:val="21"/>
              </w:rPr>
            </w:pPr>
            <w:r>
              <w:rPr>
                <w:rFonts w:hint="eastAsia" w:ascii="宋体" w:hAnsi="宋体" w:cs="宋体"/>
                <w:szCs w:val="21"/>
              </w:rPr>
              <w:t>1、产品一次检验合格率97%以上；</w:t>
            </w:r>
          </w:p>
          <w:p>
            <w:pPr>
              <w:spacing w:line="360" w:lineRule="auto"/>
              <w:ind w:firstLine="420" w:firstLineChars="200"/>
              <w:jc w:val="left"/>
              <w:rPr>
                <w:rFonts w:ascii="宋体" w:hAnsi="宋体" w:cs="宋体"/>
                <w:szCs w:val="21"/>
              </w:rPr>
            </w:pPr>
            <w:r>
              <w:rPr>
                <w:rFonts w:hint="eastAsia" w:ascii="宋体" w:hAnsi="宋体" w:cs="宋体"/>
                <w:szCs w:val="21"/>
              </w:rPr>
              <w:t>2、合同履约率100％；</w:t>
            </w:r>
          </w:p>
          <w:p>
            <w:pPr>
              <w:spacing w:line="360" w:lineRule="auto"/>
              <w:ind w:firstLine="420" w:firstLineChars="200"/>
              <w:jc w:val="left"/>
              <w:rPr>
                <w:rFonts w:ascii="宋体" w:hAnsi="宋体" w:cs="宋体"/>
                <w:szCs w:val="21"/>
              </w:rPr>
            </w:pPr>
            <w:r>
              <w:rPr>
                <w:rFonts w:hint="eastAsia" w:ascii="宋体" w:hAnsi="宋体" w:cs="宋体"/>
                <w:szCs w:val="21"/>
              </w:rPr>
              <w:t>3、顾客满意率达到≥90%以上</w:t>
            </w:r>
          </w:p>
          <w:p>
            <w:pPr>
              <w:pStyle w:val="2"/>
            </w:pPr>
            <w:r>
              <w:rPr>
                <w:rFonts w:hint="eastAsia"/>
              </w:rPr>
              <w:t>查见2022年3月-7月部门目标考核情况</w:t>
            </w:r>
          </w:p>
          <w:p>
            <w:pPr>
              <w:spacing w:line="360" w:lineRule="auto"/>
              <w:ind w:firstLine="420" w:firstLineChars="200"/>
              <w:jc w:val="left"/>
              <w:rPr>
                <w:rFonts w:ascii="宋体" w:hAnsi="宋体" w:cs="宋体"/>
                <w:szCs w:val="21"/>
              </w:rPr>
            </w:pPr>
            <w:r>
              <w:rPr>
                <w:rFonts w:hint="eastAsia" w:ascii="宋体" w:hAnsi="宋体" w:cs="宋体"/>
                <w:szCs w:val="21"/>
              </w:rPr>
              <w:t>1、产品一次检验合格率99%；</w:t>
            </w:r>
          </w:p>
          <w:p>
            <w:pPr>
              <w:spacing w:line="360" w:lineRule="auto"/>
              <w:ind w:firstLine="420" w:firstLineChars="200"/>
              <w:jc w:val="left"/>
              <w:rPr>
                <w:rFonts w:ascii="宋体" w:hAnsi="宋体" w:cs="宋体"/>
                <w:szCs w:val="21"/>
              </w:rPr>
            </w:pPr>
            <w:r>
              <w:rPr>
                <w:rFonts w:hint="eastAsia" w:ascii="宋体" w:hAnsi="宋体" w:cs="宋体"/>
                <w:szCs w:val="21"/>
              </w:rPr>
              <w:t>2、合同履约率100％；</w:t>
            </w:r>
          </w:p>
          <w:p>
            <w:pPr>
              <w:spacing w:line="360" w:lineRule="auto"/>
              <w:ind w:firstLine="420" w:firstLineChars="200"/>
              <w:jc w:val="left"/>
              <w:rPr>
                <w:rFonts w:ascii="宋体" w:hAnsi="宋体" w:cs="宋体"/>
                <w:szCs w:val="21"/>
              </w:rPr>
            </w:pPr>
            <w:r>
              <w:rPr>
                <w:rFonts w:hint="eastAsia" w:ascii="宋体" w:hAnsi="宋体" w:cs="宋体"/>
                <w:szCs w:val="21"/>
              </w:rPr>
              <w:t>3、顾客满意率达到98%</w:t>
            </w:r>
          </w:p>
          <w:p>
            <w:pPr>
              <w:pStyle w:val="2"/>
            </w:pPr>
            <w:r>
              <w:rPr>
                <w:rFonts w:hint="eastAsia"/>
              </w:rPr>
              <w:t>达到既定目标。</w:t>
            </w:r>
          </w:p>
          <w:p>
            <w:pPr>
              <w:rPr>
                <w:rFonts w:ascii="宋体" w:hAnsi="宋体" w:cs="宋体"/>
                <w:szCs w:val="21"/>
              </w:rPr>
            </w:pPr>
            <w:r>
              <w:rPr>
                <w:rFonts w:hint="eastAsia" w:ascii="宋体" w:hAnsi="宋体"/>
                <w:szCs w:val="21"/>
              </w:rPr>
              <w:t xml:space="preserve">   </w:t>
            </w:r>
            <w:r>
              <w:rPr>
                <w:rFonts w:hint="eastAsia" w:ascii="宋体" w:hAnsi="宋体" w:cs="宋体"/>
                <w:szCs w:val="21"/>
              </w:rPr>
              <w:t>公司的上述质量目标与公司的质量方针保持了一致，包括了满足产品要求所需要的内容，可以测量。</w:t>
            </w:r>
          </w:p>
          <w:p>
            <w:pPr>
              <w:rPr>
                <w:rFonts w:ascii="宋体" w:hAnsi="宋体" w:cs="宋体"/>
                <w:szCs w:val="21"/>
              </w:rPr>
            </w:pPr>
            <w:r>
              <w:rPr>
                <w:rFonts w:hint="eastAsia" w:ascii="宋体" w:hAnsi="宋体" w:cs="宋体"/>
                <w:szCs w:val="21"/>
              </w:rPr>
              <w:t>经核查，公司已将质量目标分解到各职能部门，制订了各部门的质量目标，基本能结合各部门工作实际，符合要求。提供有公司及各部门质量目标分析统计报告，实施情况具体见各部门审核记录。</w:t>
            </w:r>
          </w:p>
          <w:p>
            <w:pPr>
              <w:rPr>
                <w:rFonts w:ascii="宋体" w:hAnsi="宋体" w:cs="宋体"/>
                <w:szCs w:val="21"/>
              </w:rPr>
            </w:pPr>
            <w:r>
              <w:rPr>
                <w:rFonts w:hint="eastAsia" w:ascii="宋体" w:hAnsi="宋体" w:cs="宋体"/>
                <w:szCs w:val="21"/>
              </w:rPr>
              <w:t>公司建立的文件化的质量管理体系基本保持未变，保持了质量管理体系的完整性、一致性，持续满足了质量管理体系的要求。</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trPr>
        <w:tc>
          <w:tcPr>
            <w:tcW w:w="2160" w:type="dxa"/>
          </w:tcPr>
          <w:p>
            <w:pPr>
              <w:adjustRightInd w:val="0"/>
              <w:snapToGrid w:val="0"/>
              <w:jc w:val="left"/>
              <w:rPr>
                <w:rFonts w:ascii="宋体" w:hAnsi="宋体"/>
                <w:szCs w:val="21"/>
              </w:rPr>
            </w:pPr>
            <w:r>
              <w:rPr>
                <w:rFonts w:hint="eastAsia" w:ascii="宋体" w:hAnsi="宋体" w:cs="宋体"/>
                <w:szCs w:val="21"/>
              </w:rPr>
              <w:t>变更的策划</w:t>
            </w:r>
          </w:p>
        </w:tc>
        <w:tc>
          <w:tcPr>
            <w:tcW w:w="960" w:type="dxa"/>
          </w:tcPr>
          <w:p>
            <w:pPr>
              <w:rPr>
                <w:rFonts w:ascii="宋体" w:hAnsi="宋体" w:cs="宋体"/>
                <w:szCs w:val="21"/>
              </w:rPr>
            </w:pPr>
            <w:r>
              <w:rPr>
                <w:rFonts w:hint="eastAsia" w:ascii="宋体" w:hAnsi="宋体" w:cs="宋体"/>
                <w:szCs w:val="21"/>
              </w:rPr>
              <w:t xml:space="preserve">Q6.3 </w:t>
            </w:r>
          </w:p>
          <w:p>
            <w:pPr>
              <w:rPr>
                <w:rFonts w:ascii="宋体" w:hAnsi="宋体"/>
                <w:szCs w:val="21"/>
              </w:rPr>
            </w:pPr>
          </w:p>
        </w:tc>
        <w:tc>
          <w:tcPr>
            <w:tcW w:w="10004" w:type="dxa"/>
          </w:tcPr>
          <w:p>
            <w:pPr>
              <w:tabs>
                <w:tab w:val="center" w:pos="3169"/>
              </w:tabs>
              <w:spacing w:line="400" w:lineRule="exact"/>
              <w:jc w:val="left"/>
              <w:rPr>
                <w:rFonts w:ascii="宋体" w:hAnsi="宋体" w:cs="宋体"/>
                <w:szCs w:val="21"/>
              </w:rPr>
            </w:pPr>
            <w:r>
              <w:rPr>
                <w:rFonts w:hint="eastAsia" w:ascii="宋体" w:hAnsi="宋体" w:cs="宋体"/>
                <w:szCs w:val="21"/>
              </w:rPr>
              <w:t>公司要求：当公司质量管理体系变更时，应考虑：</w:t>
            </w:r>
          </w:p>
          <w:p>
            <w:pPr>
              <w:tabs>
                <w:tab w:val="center" w:pos="3169"/>
              </w:tabs>
              <w:spacing w:line="400" w:lineRule="exact"/>
              <w:jc w:val="left"/>
              <w:rPr>
                <w:rFonts w:ascii="宋体" w:hAnsi="宋体" w:cs="宋体"/>
                <w:szCs w:val="21"/>
              </w:rPr>
            </w:pPr>
            <w:r>
              <w:rPr>
                <w:rFonts w:hint="eastAsia" w:ascii="宋体" w:hAnsi="宋体" w:cs="宋体"/>
                <w:szCs w:val="21"/>
              </w:rPr>
              <w:t>1.变更的目的及潜在后果；</w:t>
            </w:r>
          </w:p>
          <w:p>
            <w:pPr>
              <w:tabs>
                <w:tab w:val="center" w:pos="3169"/>
              </w:tabs>
              <w:spacing w:line="400" w:lineRule="exact"/>
              <w:jc w:val="left"/>
              <w:rPr>
                <w:rFonts w:ascii="宋体" w:hAnsi="宋体" w:cs="宋体"/>
                <w:szCs w:val="21"/>
              </w:rPr>
            </w:pPr>
            <w:r>
              <w:rPr>
                <w:rFonts w:hint="eastAsia" w:ascii="宋体" w:hAnsi="宋体" w:cs="宋体"/>
                <w:szCs w:val="21"/>
              </w:rPr>
              <w:t>2.体系的完整性；</w:t>
            </w:r>
          </w:p>
          <w:p>
            <w:pPr>
              <w:tabs>
                <w:tab w:val="center" w:pos="3169"/>
              </w:tabs>
              <w:spacing w:line="400" w:lineRule="exact"/>
              <w:jc w:val="left"/>
              <w:rPr>
                <w:rFonts w:ascii="宋体" w:hAnsi="宋体" w:cs="宋体"/>
                <w:szCs w:val="21"/>
              </w:rPr>
            </w:pPr>
            <w:r>
              <w:rPr>
                <w:rFonts w:hint="eastAsia" w:ascii="宋体" w:hAnsi="宋体" w:cs="宋体"/>
                <w:szCs w:val="21"/>
              </w:rPr>
              <w:t>3.资源的可获得性；</w:t>
            </w:r>
          </w:p>
          <w:p>
            <w:pPr>
              <w:tabs>
                <w:tab w:val="center" w:pos="3169"/>
              </w:tabs>
              <w:spacing w:line="400" w:lineRule="exact"/>
              <w:jc w:val="left"/>
              <w:rPr>
                <w:rFonts w:ascii="宋体" w:hAnsi="宋体" w:cs="宋体"/>
                <w:szCs w:val="21"/>
              </w:rPr>
            </w:pPr>
            <w:r>
              <w:rPr>
                <w:rFonts w:hint="eastAsia" w:ascii="宋体" w:hAnsi="宋体" w:cs="宋体"/>
                <w:szCs w:val="21"/>
              </w:rPr>
              <w:t xml:space="preserve">4.责权的分配和再分配等因素。  </w:t>
            </w:r>
          </w:p>
          <w:p>
            <w:pPr>
              <w:widowControl/>
              <w:jc w:val="left"/>
              <w:rPr>
                <w:rFonts w:ascii="宋体" w:hAnsi="宋体"/>
                <w:szCs w:val="21"/>
              </w:rPr>
            </w:pPr>
            <w:r>
              <w:rPr>
                <w:rFonts w:hint="eastAsia" w:ascii="宋体" w:hAnsi="宋体" w:cs="宋体"/>
                <w:szCs w:val="21"/>
              </w:rPr>
              <w:t xml:space="preserve">  经查：暂无变更。</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adjustRightInd w:val="0"/>
              <w:snapToGrid w:val="0"/>
              <w:jc w:val="left"/>
              <w:rPr>
                <w:rFonts w:ascii="宋体" w:hAnsi="宋体"/>
                <w:szCs w:val="21"/>
              </w:rPr>
            </w:pPr>
            <w:r>
              <w:rPr>
                <w:rFonts w:hint="eastAsia" w:ascii="宋体" w:hAnsi="宋体"/>
                <w:szCs w:val="21"/>
              </w:rPr>
              <w:t>资源</w:t>
            </w:r>
          </w:p>
        </w:tc>
        <w:tc>
          <w:tcPr>
            <w:tcW w:w="960" w:type="dxa"/>
          </w:tcPr>
          <w:p>
            <w:pPr>
              <w:rPr>
                <w:rFonts w:ascii="宋体" w:hAnsi="宋体"/>
                <w:szCs w:val="21"/>
              </w:rPr>
            </w:pPr>
            <w:r>
              <w:rPr>
                <w:rFonts w:hint="eastAsia" w:ascii="宋体" w:hAnsi="宋体" w:cs="宋体"/>
                <w:szCs w:val="21"/>
              </w:rPr>
              <w:t xml:space="preserve">Q7.1.1 </w:t>
            </w:r>
          </w:p>
        </w:tc>
        <w:tc>
          <w:tcPr>
            <w:tcW w:w="10004" w:type="dxa"/>
          </w:tcPr>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询问总经理，企业为了实施质量、环境和职业健康安全管理体系，并持续改进其有效性、增强顾客满意度和体系正常运行提供了充足的资金及必要的资源，为提高员工质量意识组织了的培训，目前的资源基本满足策划需要。</w:t>
            </w:r>
          </w:p>
          <w:p>
            <w:pPr>
              <w:tabs>
                <w:tab w:val="center" w:pos="3169"/>
              </w:tabs>
              <w:spacing w:line="400" w:lineRule="exact"/>
              <w:jc w:val="left"/>
              <w:rPr>
                <w:rFonts w:ascii="宋体" w:hAnsi="宋体" w:cs="宋体"/>
                <w:szCs w:val="21"/>
              </w:rPr>
            </w:pPr>
            <w:r>
              <w:rPr>
                <w:rFonts w:hint="eastAsia" w:ascii="宋体" w:hAnsi="宋体" w:cs="宋体"/>
                <w:szCs w:val="21"/>
              </w:rPr>
              <w:t>总经理对资源的配备比较重视，人力资源、设备和工作环境等可满足</w:t>
            </w:r>
            <w:r>
              <w:rPr>
                <w:rFonts w:ascii="宋体" w:hAnsi="宋体" w:cs="宋体"/>
                <w:szCs w:val="21"/>
              </w:rPr>
              <w:t>幕墙装饰铝单板、铝天花板的生产</w:t>
            </w:r>
            <w:r>
              <w:rPr>
                <w:rFonts w:hint="eastAsia" w:ascii="宋体" w:hAnsi="宋体" w:cs="宋体"/>
                <w:szCs w:val="21"/>
              </w:rPr>
              <w:t>需要。</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2160" w:type="dxa"/>
          </w:tcPr>
          <w:p>
            <w:pPr>
              <w:adjustRightInd w:val="0"/>
              <w:snapToGrid w:val="0"/>
              <w:jc w:val="left"/>
              <w:rPr>
                <w:rFonts w:ascii="宋体" w:hAnsi="宋体"/>
                <w:szCs w:val="21"/>
              </w:rPr>
            </w:pPr>
            <w:r>
              <w:rPr>
                <w:rFonts w:hint="eastAsia" w:ascii="宋体" w:hAnsi="宋体" w:cs="宋体"/>
                <w:szCs w:val="21"/>
              </w:rPr>
              <w:t>沟通</w:t>
            </w:r>
          </w:p>
        </w:tc>
        <w:tc>
          <w:tcPr>
            <w:tcW w:w="960" w:type="dxa"/>
          </w:tcPr>
          <w:p>
            <w:pPr>
              <w:rPr>
                <w:rFonts w:ascii="宋体" w:hAnsi="宋体" w:cs="宋体"/>
                <w:szCs w:val="21"/>
              </w:rPr>
            </w:pPr>
            <w:r>
              <w:rPr>
                <w:rFonts w:hint="eastAsia" w:ascii="宋体" w:hAnsi="宋体" w:cs="宋体"/>
                <w:szCs w:val="21"/>
              </w:rPr>
              <w:t xml:space="preserve">Q7.4 </w:t>
            </w:r>
          </w:p>
          <w:p>
            <w:pPr>
              <w:rPr>
                <w:rFonts w:ascii="宋体" w:hAnsi="宋体"/>
                <w:szCs w:val="21"/>
              </w:rPr>
            </w:pPr>
          </w:p>
        </w:tc>
        <w:tc>
          <w:tcPr>
            <w:tcW w:w="10004" w:type="dxa"/>
          </w:tcPr>
          <w:p>
            <w:pPr>
              <w:adjustRightInd w:val="0"/>
              <w:snapToGrid w:val="0"/>
              <w:spacing w:line="360" w:lineRule="auto"/>
              <w:ind w:firstLine="420" w:firstLineChars="200"/>
              <w:rPr>
                <w:rFonts w:ascii="宋体" w:hAnsi="宋体" w:cs="宋体"/>
                <w:szCs w:val="24"/>
              </w:rPr>
            </w:pPr>
            <w:r>
              <w:rPr>
                <w:rFonts w:hint="eastAsia" w:ascii="宋体" w:hAnsi="宋体" w:cs="宋体"/>
                <w:szCs w:val="24"/>
              </w:rPr>
              <w:t>在公司内部主要采用口头、电话、会议、面谈等形式就与产品质量、服务有关问题及与质量管理体系有关问题进行沟通，基本有效。未发生由于沟通不到位而影响工作的情况。</w:t>
            </w:r>
          </w:p>
          <w:p>
            <w:pPr>
              <w:adjustRightInd w:val="0"/>
              <w:snapToGrid w:val="0"/>
              <w:spacing w:line="360" w:lineRule="auto"/>
              <w:ind w:firstLine="420" w:firstLineChars="200"/>
              <w:rPr>
                <w:rFonts w:ascii="宋体" w:hAnsi="宋体" w:cs="宋体"/>
                <w:szCs w:val="24"/>
              </w:rPr>
            </w:pPr>
            <w:r>
              <w:rPr>
                <w:rFonts w:hint="eastAsia" w:ascii="宋体" w:hAnsi="宋体" w:cs="宋体"/>
                <w:szCs w:val="24"/>
              </w:rPr>
              <w:t>相关方的沟通主要体现在和顾客的沟通方面，经常性的对顾客进行走访，了解顾客的意见。</w:t>
            </w:r>
          </w:p>
          <w:p>
            <w:pPr>
              <w:adjustRightInd w:val="0"/>
              <w:snapToGrid w:val="0"/>
              <w:spacing w:line="360" w:lineRule="auto"/>
              <w:ind w:firstLine="420" w:firstLineChars="200"/>
              <w:rPr>
                <w:rFonts w:ascii="宋体" w:hAnsi="宋体" w:cs="宋体"/>
                <w:szCs w:val="24"/>
              </w:rPr>
            </w:pPr>
            <w:r>
              <w:rPr>
                <w:rFonts w:hint="eastAsia" w:ascii="宋体" w:hAnsi="宋体" w:cs="宋体"/>
                <w:szCs w:val="24"/>
              </w:rPr>
              <w:t>产品提供前：走访用户、电话沟通、了解相关信息等，与顾客签订合同或订单，或接受顾客口头订单。</w:t>
            </w:r>
          </w:p>
          <w:p>
            <w:pPr>
              <w:adjustRightInd w:val="0"/>
              <w:snapToGrid w:val="0"/>
              <w:spacing w:line="360" w:lineRule="auto"/>
              <w:ind w:firstLine="420" w:firstLineChars="200"/>
              <w:rPr>
                <w:rFonts w:ascii="宋体" w:hAnsi="宋体" w:cs="宋体"/>
                <w:szCs w:val="24"/>
              </w:rPr>
            </w:pPr>
            <w:r>
              <w:rPr>
                <w:rFonts w:hint="eastAsia" w:ascii="宋体" w:hAnsi="宋体" w:cs="宋体"/>
                <w:szCs w:val="24"/>
              </w:rPr>
              <w:t>产品提供中：组织供方按期交付，解决用户对进度、质量、运输等关切问题；</w:t>
            </w:r>
          </w:p>
          <w:p>
            <w:pPr>
              <w:adjustRightInd w:val="0"/>
              <w:snapToGrid w:val="0"/>
              <w:spacing w:line="360" w:lineRule="auto"/>
              <w:ind w:firstLine="420" w:firstLineChars="200"/>
              <w:rPr>
                <w:rFonts w:ascii="宋体" w:hAnsi="宋体" w:cs="宋体"/>
                <w:szCs w:val="24"/>
              </w:rPr>
            </w:pPr>
            <w:r>
              <w:rPr>
                <w:rFonts w:hint="eastAsia" w:ascii="宋体" w:hAnsi="宋体" w:cs="宋体"/>
                <w:szCs w:val="24"/>
              </w:rPr>
              <w:t>产品提供后：与客户保持密切沟通，不定期回访用户，并对顾客反馈问题解答。针对存在的问题及时进行处理。定期发放顾客满意度调查，了解顾客满意或不满意的信息，并积极应对，确保顾客满意。</w:t>
            </w:r>
          </w:p>
          <w:p>
            <w:pPr>
              <w:adjustRightInd w:val="0"/>
              <w:snapToGrid w:val="0"/>
              <w:spacing w:line="360" w:lineRule="auto"/>
              <w:ind w:firstLine="420" w:firstLineChars="200"/>
              <w:rPr>
                <w:rFonts w:ascii="宋体" w:hAnsi="宋体" w:cs="宋体"/>
                <w:szCs w:val="24"/>
              </w:rPr>
            </w:pPr>
            <w:r>
              <w:rPr>
                <w:rFonts w:hint="eastAsia" w:ascii="宋体" w:hAnsi="宋体" w:cs="宋体"/>
                <w:szCs w:val="24"/>
              </w:rPr>
              <w:t>对顾客一般提出的问题，有专人负责解决。</w:t>
            </w:r>
          </w:p>
          <w:p>
            <w:pPr>
              <w:spacing w:line="360" w:lineRule="atLeast"/>
              <w:rPr>
                <w:rFonts w:ascii="宋体" w:hAnsi="宋体"/>
                <w:szCs w:val="21"/>
              </w:rPr>
            </w:pPr>
            <w:r>
              <w:rPr>
                <w:rFonts w:hint="eastAsia" w:ascii="宋体" w:hAnsi="宋体" w:cs="宋体"/>
                <w:szCs w:val="24"/>
              </w:rPr>
              <w:t>自体系运行以来，没有发生严重的顾客投诉事件。</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rPr>
                <w:rFonts w:ascii="宋体" w:hAnsi="宋体" w:cs="宋体"/>
                <w:color w:val="000000"/>
                <w:spacing w:val="-4"/>
                <w:szCs w:val="21"/>
              </w:rPr>
            </w:pPr>
            <w:r>
              <w:rPr>
                <w:rFonts w:hint="eastAsia" w:ascii="宋体" w:hAnsi="宋体"/>
                <w:szCs w:val="21"/>
              </w:rPr>
              <w:t>监测、分析和评价总则；</w:t>
            </w:r>
          </w:p>
        </w:tc>
        <w:tc>
          <w:tcPr>
            <w:tcW w:w="960" w:type="dxa"/>
          </w:tcPr>
          <w:p>
            <w:pPr>
              <w:rPr>
                <w:rFonts w:ascii="宋体" w:hAnsi="宋体" w:cs="宋体"/>
                <w:szCs w:val="21"/>
              </w:rPr>
            </w:pPr>
            <w:r>
              <w:rPr>
                <w:rFonts w:hint="eastAsia" w:ascii="宋体" w:hAnsi="宋体" w:cs="宋体"/>
                <w:szCs w:val="21"/>
              </w:rPr>
              <w:t xml:space="preserve">Q9.1.1 </w:t>
            </w:r>
          </w:p>
        </w:tc>
        <w:tc>
          <w:tcPr>
            <w:tcW w:w="10004" w:type="dxa"/>
          </w:tcPr>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对整个质量管理体系过程进行的监视和测量，主要通过内审、管理评审对产品的生产过程进行监视，通过质量目标的定期考核对目标完成情况进行监测。查质量手册，规定了产品实现全过程的监视和测量方法、形式：合同</w:t>
            </w:r>
            <w:r>
              <w:rPr>
                <w:rFonts w:hint="eastAsia" w:ascii="宋体" w:hAnsi="宋体" w:cs="宋体"/>
                <w:color w:val="000000"/>
                <w:szCs w:val="21"/>
              </w:rPr>
              <w:t>评审准备活动、采购验收、生产过程等监视和测量</w:t>
            </w:r>
            <w:r>
              <w:rPr>
                <w:rFonts w:hint="eastAsia" w:ascii="宋体" w:hAnsi="宋体" w:cs="宋体"/>
                <w:szCs w:val="21"/>
              </w:rPr>
              <w:t>。通过日常与顾客沟通，反馈问题等来实现对整体情况的掌控，对日常发现的问进行改进等。</w:t>
            </w:r>
          </w:p>
        </w:tc>
        <w:tc>
          <w:tcPr>
            <w:tcW w:w="1585" w:type="dxa"/>
          </w:tcPr>
          <w:p>
            <w:r>
              <w:rPr>
                <w:rFonts w:hint="eastAsia"/>
              </w:rPr>
              <w:t>符合</w:t>
            </w:r>
          </w:p>
          <w:p>
            <w:pPr>
              <w:pStyle w:val="14"/>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jc w:val="left"/>
              <w:rPr>
                <w:rFonts w:ascii="宋体" w:hAnsi="宋体"/>
                <w:szCs w:val="21"/>
              </w:rPr>
            </w:pPr>
            <w:r>
              <w:rPr>
                <w:rFonts w:hint="eastAsia" w:ascii="宋体" w:hAnsi="宋体" w:cs="宋体"/>
                <w:szCs w:val="21"/>
              </w:rPr>
              <w:t>管理评审</w:t>
            </w:r>
          </w:p>
        </w:tc>
        <w:tc>
          <w:tcPr>
            <w:tcW w:w="960" w:type="dxa"/>
          </w:tcPr>
          <w:p>
            <w:pPr>
              <w:rPr>
                <w:rFonts w:ascii="宋体" w:hAnsi="宋体" w:cs="宋体"/>
                <w:szCs w:val="21"/>
              </w:rPr>
            </w:pPr>
            <w:r>
              <w:rPr>
                <w:rFonts w:hint="eastAsia" w:ascii="宋体" w:hAnsi="宋体" w:cs="宋体"/>
                <w:szCs w:val="21"/>
              </w:rPr>
              <w:t xml:space="preserve">Q9.3 </w:t>
            </w:r>
          </w:p>
          <w:p>
            <w:pPr>
              <w:rPr>
                <w:rFonts w:ascii="宋体" w:hAnsi="宋体"/>
                <w:szCs w:val="21"/>
              </w:rPr>
            </w:pPr>
          </w:p>
        </w:tc>
        <w:tc>
          <w:tcPr>
            <w:tcW w:w="10004" w:type="dxa"/>
          </w:tcPr>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查，公司管理手册，规定了管理评审的要求：管理评审的主持人、时间频率、管理评审的输入、输出等。公司制定了“管理评审程序”,规定每年至少进行一次管理评审，每次时间间隔不超过12个月</w:t>
            </w:r>
          </w:p>
          <w:p>
            <w:pPr>
              <w:tabs>
                <w:tab w:val="center" w:pos="3169"/>
              </w:tabs>
              <w:spacing w:line="400" w:lineRule="exact"/>
              <w:jc w:val="left"/>
              <w:rPr>
                <w:rFonts w:ascii="宋体" w:hAnsi="宋体" w:cs="宋体"/>
                <w:szCs w:val="21"/>
              </w:rPr>
            </w:pPr>
            <w:r>
              <w:rPr>
                <w:rFonts w:hint="eastAsia" w:ascii="宋体" w:hAnsi="宋体" w:cs="宋体"/>
                <w:szCs w:val="21"/>
              </w:rPr>
              <w:t>时间：2022.6.25。</w:t>
            </w:r>
          </w:p>
          <w:p>
            <w:pPr>
              <w:tabs>
                <w:tab w:val="center" w:pos="3169"/>
              </w:tabs>
              <w:spacing w:line="400" w:lineRule="exact"/>
              <w:jc w:val="left"/>
              <w:rPr>
                <w:rFonts w:ascii="宋体" w:hAnsi="宋体" w:cs="宋体"/>
                <w:szCs w:val="21"/>
              </w:rPr>
            </w:pPr>
            <w:r>
              <w:rPr>
                <w:rFonts w:hint="eastAsia" w:ascii="宋体" w:hAnsi="宋体" w:cs="宋体"/>
                <w:szCs w:val="21"/>
              </w:rPr>
              <w:t>主持人：总经理</w:t>
            </w:r>
          </w:p>
          <w:p>
            <w:pPr>
              <w:tabs>
                <w:tab w:val="center" w:pos="3169"/>
              </w:tabs>
              <w:spacing w:line="400" w:lineRule="exact"/>
              <w:jc w:val="left"/>
              <w:rPr>
                <w:rFonts w:ascii="宋体" w:hAnsi="宋体" w:cs="宋体"/>
                <w:szCs w:val="21"/>
              </w:rPr>
            </w:pPr>
            <w:r>
              <w:rPr>
                <w:rFonts w:hint="eastAsia" w:ascii="宋体" w:hAnsi="宋体" w:cs="宋体"/>
                <w:szCs w:val="21"/>
              </w:rPr>
              <w:t>参加人员：体系涉及到的各部门所有人员</w:t>
            </w:r>
          </w:p>
          <w:p>
            <w:pPr>
              <w:tabs>
                <w:tab w:val="center" w:pos="3169"/>
              </w:tabs>
              <w:spacing w:line="400" w:lineRule="exact"/>
              <w:jc w:val="left"/>
              <w:rPr>
                <w:rFonts w:ascii="宋体" w:hAnsi="宋体" w:cs="宋体"/>
                <w:szCs w:val="21"/>
              </w:rPr>
            </w:pPr>
            <w:r>
              <w:rPr>
                <w:rFonts w:hint="eastAsia" w:ascii="宋体" w:hAnsi="宋体" w:cs="宋体"/>
                <w:szCs w:val="21"/>
              </w:rPr>
              <w:t>评审输入内容：</w:t>
            </w:r>
          </w:p>
          <w:p>
            <w:pPr>
              <w:tabs>
                <w:tab w:val="center" w:pos="3169"/>
              </w:tabs>
              <w:spacing w:line="400" w:lineRule="exact"/>
              <w:jc w:val="left"/>
              <w:rPr>
                <w:rFonts w:ascii="宋体" w:hAnsi="宋体" w:cs="宋体"/>
                <w:szCs w:val="21"/>
              </w:rPr>
            </w:pPr>
            <w:r>
              <w:rPr>
                <w:rFonts w:hint="eastAsia" w:ascii="宋体" w:hAnsi="宋体" w:cs="宋体"/>
                <w:szCs w:val="21"/>
              </w:rPr>
              <w:t>质量目标和指标的实现程度。</w:t>
            </w:r>
          </w:p>
          <w:p>
            <w:pPr>
              <w:tabs>
                <w:tab w:val="center" w:pos="3169"/>
              </w:tabs>
              <w:spacing w:line="400" w:lineRule="exact"/>
              <w:jc w:val="left"/>
              <w:rPr>
                <w:rFonts w:ascii="宋体" w:hAnsi="宋体" w:cs="宋体"/>
                <w:szCs w:val="21"/>
              </w:rPr>
            </w:pPr>
            <w:r>
              <w:rPr>
                <w:rFonts w:hint="eastAsia" w:ascii="宋体" w:hAnsi="宋体" w:cs="宋体"/>
                <w:szCs w:val="21"/>
              </w:rPr>
              <w:t>质量管理体系运行情况以及环境安全绩效。</w:t>
            </w:r>
          </w:p>
          <w:p>
            <w:pPr>
              <w:tabs>
                <w:tab w:val="center" w:pos="3169"/>
              </w:tabs>
              <w:spacing w:line="400" w:lineRule="exact"/>
              <w:jc w:val="left"/>
              <w:rPr>
                <w:rFonts w:ascii="宋体" w:hAnsi="宋体" w:cs="宋体"/>
                <w:szCs w:val="21"/>
              </w:rPr>
            </w:pPr>
            <w:r>
              <w:rPr>
                <w:rFonts w:hint="eastAsia" w:ascii="宋体" w:hAnsi="宋体" w:cs="宋体"/>
                <w:szCs w:val="21"/>
              </w:rPr>
              <w:t>内审、合规性评价结果。</w:t>
            </w:r>
          </w:p>
          <w:p>
            <w:pPr>
              <w:tabs>
                <w:tab w:val="center" w:pos="3169"/>
              </w:tabs>
              <w:spacing w:line="400" w:lineRule="exact"/>
              <w:jc w:val="left"/>
              <w:rPr>
                <w:rFonts w:ascii="宋体" w:hAnsi="宋体" w:cs="宋体"/>
                <w:szCs w:val="21"/>
              </w:rPr>
            </w:pPr>
            <w:r>
              <w:rPr>
                <w:rFonts w:hint="eastAsia" w:ascii="宋体" w:hAnsi="宋体" w:cs="宋体"/>
                <w:szCs w:val="21"/>
              </w:rPr>
              <w:t>预防措施和纠正措施的状况。</w:t>
            </w:r>
          </w:p>
          <w:p>
            <w:pPr>
              <w:tabs>
                <w:tab w:val="center" w:pos="3169"/>
              </w:tabs>
              <w:spacing w:line="400" w:lineRule="exact"/>
              <w:jc w:val="left"/>
              <w:rPr>
                <w:rFonts w:ascii="宋体" w:hAnsi="宋体" w:cs="宋体"/>
                <w:szCs w:val="21"/>
              </w:rPr>
            </w:pPr>
            <w:r>
              <w:rPr>
                <w:rFonts w:hint="eastAsia" w:ascii="宋体" w:hAnsi="宋体" w:cs="宋体"/>
                <w:szCs w:val="21"/>
              </w:rPr>
              <w:t>来自外部相关方的信息交流，包括抱怨。</w:t>
            </w:r>
          </w:p>
          <w:p>
            <w:pPr>
              <w:tabs>
                <w:tab w:val="center" w:pos="3169"/>
              </w:tabs>
              <w:spacing w:line="400" w:lineRule="exact"/>
              <w:jc w:val="left"/>
              <w:rPr>
                <w:rFonts w:ascii="宋体" w:hAnsi="宋体" w:cs="宋体"/>
                <w:szCs w:val="21"/>
              </w:rPr>
            </w:pPr>
            <w:r>
              <w:rPr>
                <w:rFonts w:hint="eastAsia" w:ascii="宋体" w:hAnsi="宋体" w:cs="宋体"/>
                <w:szCs w:val="21"/>
              </w:rPr>
              <w:t>过程业绩、产品符合性。</w:t>
            </w:r>
          </w:p>
          <w:p>
            <w:pPr>
              <w:tabs>
                <w:tab w:val="center" w:pos="3169"/>
              </w:tabs>
              <w:spacing w:line="400" w:lineRule="exact"/>
              <w:jc w:val="left"/>
              <w:rPr>
                <w:rFonts w:ascii="宋体" w:hAnsi="宋体" w:cs="宋体"/>
                <w:szCs w:val="21"/>
              </w:rPr>
            </w:pPr>
            <w:r>
              <w:rPr>
                <w:rFonts w:hint="eastAsia" w:ascii="宋体" w:hAnsi="宋体" w:cs="宋体"/>
                <w:szCs w:val="21"/>
              </w:rPr>
              <w:t>组织结构、职责权限合理性、有效性。</w:t>
            </w:r>
          </w:p>
          <w:p>
            <w:pPr>
              <w:tabs>
                <w:tab w:val="center" w:pos="3169"/>
              </w:tabs>
              <w:spacing w:line="400" w:lineRule="exact"/>
              <w:jc w:val="left"/>
              <w:rPr>
                <w:rFonts w:ascii="宋体" w:hAnsi="宋体" w:cs="宋体"/>
                <w:szCs w:val="21"/>
              </w:rPr>
            </w:pPr>
            <w:r>
              <w:rPr>
                <w:rFonts w:hint="eastAsia" w:ascii="宋体" w:hAnsi="宋体" w:cs="宋体"/>
                <w:szCs w:val="21"/>
              </w:rPr>
              <w:t>顾客反馈、满意度调查结果等信息。</w:t>
            </w:r>
          </w:p>
          <w:p>
            <w:pPr>
              <w:spacing w:line="500" w:lineRule="exact"/>
              <w:ind w:firstLine="435"/>
              <w:rPr>
                <w:rFonts w:ascii="宋体" w:hAnsi="宋体" w:cs="宋体"/>
                <w:szCs w:val="21"/>
              </w:rPr>
            </w:pPr>
            <w:r>
              <w:rPr>
                <w:rFonts w:hint="eastAsia" w:ascii="宋体" w:hAnsi="宋体" w:cs="宋体"/>
                <w:szCs w:val="21"/>
              </w:rPr>
              <w:t>改进的建议：</w:t>
            </w:r>
          </w:p>
          <w:p>
            <w:pPr>
              <w:spacing w:line="500" w:lineRule="exact"/>
              <w:ind w:firstLine="435"/>
              <w:rPr>
                <w:rFonts w:ascii="宋体" w:hAnsi="宋体" w:cs="宋体"/>
                <w:szCs w:val="21"/>
              </w:rPr>
            </w:pPr>
            <w:r>
              <w:rPr>
                <w:rFonts w:hint="eastAsia" w:ascii="宋体" w:hAnsi="宋体" w:cs="宋体"/>
                <w:szCs w:val="21"/>
              </w:rPr>
              <w:t>1) 加强三体系标准培训，由综合部负责</w:t>
            </w:r>
          </w:p>
          <w:p>
            <w:pPr>
              <w:spacing w:line="500" w:lineRule="exact"/>
              <w:ind w:firstLine="435"/>
              <w:rPr>
                <w:rFonts w:ascii="宋体" w:hAnsi="宋体" w:cs="宋体"/>
                <w:szCs w:val="21"/>
              </w:rPr>
            </w:pPr>
            <w:r>
              <w:rPr>
                <w:rFonts w:hint="eastAsia" w:ascii="宋体" w:hAnsi="宋体" w:cs="宋体"/>
                <w:szCs w:val="21"/>
              </w:rPr>
              <w:t>2）加强对重要环境因素和重大危险源的运行控制，由生产部负责</w:t>
            </w:r>
          </w:p>
          <w:p>
            <w:pPr>
              <w:spacing w:line="500" w:lineRule="exact"/>
              <w:ind w:firstLine="435"/>
              <w:rPr>
                <w:rFonts w:ascii="宋体" w:hAnsi="宋体" w:cs="宋体"/>
                <w:szCs w:val="21"/>
              </w:rPr>
            </w:pPr>
            <w:r>
              <w:rPr>
                <w:rFonts w:hint="eastAsia" w:ascii="宋体" w:hAnsi="宋体" w:cs="宋体"/>
                <w:szCs w:val="21"/>
              </w:rPr>
              <w:t>3）进一步完善标准实施的工作，保证公司体系正常实施；</w:t>
            </w:r>
          </w:p>
          <w:p>
            <w:pPr>
              <w:tabs>
                <w:tab w:val="center" w:pos="3169"/>
              </w:tabs>
              <w:spacing w:line="400" w:lineRule="exact"/>
              <w:jc w:val="left"/>
              <w:rPr>
                <w:rFonts w:ascii="宋体" w:hAnsi="宋体" w:cs="宋体"/>
                <w:szCs w:val="21"/>
              </w:rPr>
            </w:pPr>
            <w:r>
              <w:rPr>
                <w:rFonts w:hint="eastAsia" w:ascii="宋体" w:hAnsi="宋体" w:cs="宋体"/>
                <w:szCs w:val="21"/>
              </w:rPr>
              <w:t>查改进计划，由综合部牵头，生产部配合，在8月底完成相关标准培训及现场的整改管理工作。</w:t>
            </w:r>
          </w:p>
          <w:p>
            <w:pPr>
              <w:tabs>
                <w:tab w:val="center" w:pos="3169"/>
              </w:tabs>
              <w:spacing w:line="400" w:lineRule="exact"/>
              <w:jc w:val="left"/>
              <w:rPr>
                <w:rFonts w:ascii="宋体" w:hAnsi="宋体" w:cs="宋体"/>
                <w:szCs w:val="21"/>
              </w:rPr>
            </w:pPr>
            <w:r>
              <w:rPr>
                <w:rFonts w:hint="eastAsia" w:ascii="宋体" w:hAnsi="宋体" w:cs="宋体"/>
                <w:szCs w:val="21"/>
              </w:rPr>
              <w:t>评审输出内容：</w:t>
            </w:r>
          </w:p>
          <w:p>
            <w:pPr>
              <w:tabs>
                <w:tab w:val="center" w:pos="3169"/>
              </w:tabs>
              <w:spacing w:line="400" w:lineRule="exact"/>
              <w:jc w:val="left"/>
              <w:rPr>
                <w:rFonts w:ascii="宋体" w:hAnsi="宋体" w:cs="宋体"/>
                <w:szCs w:val="21"/>
              </w:rPr>
            </w:pPr>
            <w:r>
              <w:rPr>
                <w:rFonts w:hint="eastAsia" w:ascii="宋体" w:hAnsi="宋体" w:cs="宋体"/>
                <w:szCs w:val="21"/>
              </w:rPr>
              <w:t>质量管理体系运行有效，符合标准要求，得到了正确的实施和保持。</w:t>
            </w:r>
          </w:p>
          <w:p>
            <w:pPr>
              <w:tabs>
                <w:tab w:val="center" w:pos="3169"/>
              </w:tabs>
              <w:spacing w:line="400" w:lineRule="exact"/>
              <w:jc w:val="left"/>
              <w:rPr>
                <w:rFonts w:ascii="宋体" w:hAnsi="宋体" w:cs="宋体"/>
                <w:szCs w:val="21"/>
              </w:rPr>
            </w:pPr>
            <w:r>
              <w:rPr>
                <w:rFonts w:hint="eastAsia" w:ascii="宋体" w:hAnsi="宋体" w:cs="宋体"/>
                <w:szCs w:val="21"/>
              </w:rPr>
              <w:t>质量方针的评审：方针合理、适宜符合要求，</w:t>
            </w:r>
          </w:p>
          <w:p>
            <w:pPr>
              <w:tabs>
                <w:tab w:val="center" w:pos="3169"/>
              </w:tabs>
              <w:spacing w:line="400" w:lineRule="exact"/>
              <w:jc w:val="left"/>
              <w:rPr>
                <w:rFonts w:ascii="宋体" w:hAnsi="宋体" w:cs="宋体"/>
                <w:szCs w:val="21"/>
              </w:rPr>
            </w:pPr>
            <w:r>
              <w:rPr>
                <w:rFonts w:hint="eastAsia" w:ascii="宋体" w:hAnsi="宋体" w:cs="宋体"/>
                <w:szCs w:val="21"/>
              </w:rPr>
              <w:t>体系策划情况的评审（包括法律法规、目标指标）；</w:t>
            </w:r>
          </w:p>
          <w:p>
            <w:pPr>
              <w:tabs>
                <w:tab w:val="center" w:pos="3169"/>
              </w:tabs>
              <w:spacing w:line="400" w:lineRule="exact"/>
              <w:jc w:val="left"/>
              <w:rPr>
                <w:rFonts w:ascii="宋体" w:hAnsi="宋体" w:cs="宋体"/>
                <w:szCs w:val="21"/>
              </w:rPr>
            </w:pPr>
            <w:r>
              <w:rPr>
                <w:rFonts w:hint="eastAsia" w:ascii="宋体" w:hAnsi="宋体" w:cs="宋体"/>
                <w:szCs w:val="21"/>
              </w:rPr>
              <w:t>预防措施和纠正措施的状况。</w:t>
            </w:r>
          </w:p>
          <w:p>
            <w:pPr>
              <w:tabs>
                <w:tab w:val="center" w:pos="3169"/>
              </w:tabs>
              <w:spacing w:line="400" w:lineRule="exact"/>
              <w:jc w:val="left"/>
              <w:rPr>
                <w:rFonts w:ascii="宋体" w:hAnsi="宋体" w:cs="宋体"/>
                <w:szCs w:val="21"/>
              </w:rPr>
            </w:pPr>
            <w:r>
              <w:rPr>
                <w:rFonts w:hint="eastAsia" w:ascii="宋体" w:hAnsi="宋体" w:cs="宋体"/>
                <w:szCs w:val="21"/>
              </w:rPr>
              <w:t>实施与运行情况的评审（包括资源提供、文件控制）；</w:t>
            </w:r>
          </w:p>
          <w:p>
            <w:pPr>
              <w:tabs>
                <w:tab w:val="center" w:pos="3169"/>
              </w:tabs>
              <w:spacing w:line="400" w:lineRule="exact"/>
              <w:jc w:val="left"/>
              <w:rPr>
                <w:rFonts w:ascii="宋体" w:hAnsi="宋体" w:cs="宋体"/>
                <w:szCs w:val="21"/>
              </w:rPr>
            </w:pPr>
            <w:r>
              <w:rPr>
                <w:rFonts w:hint="eastAsia" w:ascii="宋体" w:hAnsi="宋体" w:cs="宋体"/>
                <w:szCs w:val="21"/>
              </w:rPr>
              <w:t>体系绩效测量和监视（包括目标达成情况、内审审核）：通过考核目标达成良好，内审基本符合要求；</w:t>
            </w:r>
          </w:p>
          <w:p>
            <w:pPr>
              <w:tabs>
                <w:tab w:val="center" w:pos="3169"/>
              </w:tabs>
              <w:spacing w:line="400" w:lineRule="exact"/>
              <w:jc w:val="left"/>
              <w:rPr>
                <w:rFonts w:ascii="宋体" w:hAnsi="宋体" w:cs="宋体"/>
                <w:szCs w:val="21"/>
              </w:rPr>
            </w:pPr>
            <w:r>
              <w:rPr>
                <w:rFonts w:hint="eastAsia" w:ascii="宋体" w:hAnsi="宋体" w:cs="宋体"/>
                <w:szCs w:val="21"/>
              </w:rPr>
              <w:t>相关方关注：2022年3月至今未收到顾客及相关方关于重大服务质量问题的投诉；</w:t>
            </w:r>
          </w:p>
          <w:p>
            <w:pPr>
              <w:tabs>
                <w:tab w:val="center" w:pos="3169"/>
              </w:tabs>
              <w:spacing w:line="400" w:lineRule="exact"/>
              <w:jc w:val="left"/>
              <w:rPr>
                <w:rFonts w:ascii="宋体" w:hAnsi="宋体" w:cs="宋体"/>
                <w:szCs w:val="21"/>
              </w:rPr>
            </w:pPr>
            <w:r>
              <w:rPr>
                <w:rFonts w:hint="eastAsia" w:ascii="宋体" w:hAnsi="宋体" w:cs="宋体"/>
                <w:szCs w:val="21"/>
              </w:rPr>
              <w:t>管理评审结论：质量方针、目标适宜，体系符合企业现状，公司建立的管理体系适宜、充分、有效。</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tabs>
                <w:tab w:val="center" w:pos="3169"/>
              </w:tabs>
              <w:spacing w:line="400" w:lineRule="exact"/>
              <w:jc w:val="left"/>
              <w:rPr>
                <w:rFonts w:ascii="宋体" w:hAnsi="宋体" w:cs="宋体"/>
                <w:szCs w:val="21"/>
              </w:rPr>
            </w:pPr>
            <w:r>
              <w:rPr>
                <w:rFonts w:hint="eastAsia" w:ascii="宋体" w:hAnsi="宋体" w:cs="宋体"/>
                <w:szCs w:val="21"/>
              </w:rPr>
              <w:t>改进 总则</w:t>
            </w:r>
          </w:p>
          <w:p>
            <w:pPr>
              <w:adjustRightInd w:val="0"/>
              <w:snapToGrid w:val="0"/>
              <w:jc w:val="left"/>
              <w:rPr>
                <w:rFonts w:ascii="宋体" w:hAnsi="宋体" w:cs="宋体"/>
                <w:szCs w:val="21"/>
              </w:rPr>
            </w:pPr>
            <w:r>
              <w:rPr>
                <w:rFonts w:hint="eastAsia" w:ascii="宋体" w:hAnsi="宋体" w:cs="宋体"/>
                <w:szCs w:val="21"/>
              </w:rPr>
              <w:t>持续改进</w:t>
            </w:r>
          </w:p>
        </w:tc>
        <w:tc>
          <w:tcPr>
            <w:tcW w:w="960" w:type="dxa"/>
          </w:tcPr>
          <w:p>
            <w:pPr>
              <w:tabs>
                <w:tab w:val="center" w:pos="3169"/>
              </w:tabs>
              <w:spacing w:line="400" w:lineRule="exact"/>
              <w:rPr>
                <w:rFonts w:ascii="宋体" w:hAnsi="宋体"/>
                <w:szCs w:val="21"/>
              </w:rPr>
            </w:pPr>
            <w:r>
              <w:rPr>
                <w:rFonts w:hint="eastAsia" w:ascii="宋体" w:hAnsi="宋体" w:cs="宋体"/>
                <w:szCs w:val="21"/>
              </w:rPr>
              <w:t>Q10.1；10.3</w:t>
            </w:r>
          </w:p>
        </w:tc>
        <w:tc>
          <w:tcPr>
            <w:tcW w:w="10004" w:type="dxa"/>
          </w:tcPr>
          <w:p>
            <w:pPr>
              <w:pStyle w:val="3"/>
              <w:adjustRightInd w:val="0"/>
              <w:snapToGrid w:val="0"/>
              <w:spacing w:before="0" w:after="0" w:line="360" w:lineRule="auto"/>
              <w:ind w:firstLine="420" w:firstLineChars="200"/>
              <w:rPr>
                <w:rFonts w:ascii="宋体" w:hAnsi="宋体" w:cs="宋体"/>
                <w:b w:val="0"/>
                <w:bCs w:val="0"/>
                <w:color w:val="000000" w:themeColor="text1"/>
                <w:sz w:val="21"/>
                <w:szCs w:val="21"/>
              </w:rPr>
            </w:pPr>
            <w:r>
              <w:rPr>
                <w:rFonts w:hint="eastAsia" w:ascii="宋体" w:hAnsi="宋体" w:cs="宋体"/>
                <w:b w:val="0"/>
                <w:bCs w:val="0"/>
                <w:color w:val="000000" w:themeColor="text1"/>
                <w:sz w:val="21"/>
                <w:szCs w:val="21"/>
              </w:rPr>
              <w:t>公司制定系列程序文件《管理评审控制程序》、《</w:t>
            </w:r>
            <w:r>
              <w:rPr>
                <w:rFonts w:ascii="宋体" w:hAnsi="宋体" w:cs="宋体"/>
                <w:b w:val="0"/>
                <w:bCs w:val="0"/>
                <w:color w:val="000000" w:themeColor="text1"/>
                <w:sz w:val="21"/>
                <w:szCs w:val="21"/>
              </w:rPr>
              <w:t>事件、不符合控制程序</w:t>
            </w:r>
            <w:r>
              <w:rPr>
                <w:rFonts w:hint="eastAsia" w:ascii="宋体" w:hAnsi="宋体" w:cs="宋体"/>
                <w:b w:val="0"/>
                <w:bCs w:val="0"/>
                <w:color w:val="000000" w:themeColor="text1"/>
                <w:sz w:val="21"/>
                <w:szCs w:val="21"/>
              </w:rPr>
              <w:t>》、《纠正与预防措施程序》及《内部审核管理程序》，对持续改进的过程予以规定，以实现质量管理体系及服务质量符合性的持续改进。持续改进的过程包含持续改进的提出、立项、不合格的原因的分析、纠正措施的确定、跟踪和评价及负责部门和人员职责等。</w:t>
            </w:r>
          </w:p>
          <w:p>
            <w:pPr>
              <w:pStyle w:val="3"/>
              <w:adjustRightInd w:val="0"/>
              <w:snapToGrid w:val="0"/>
              <w:spacing w:before="0" w:after="0" w:line="360" w:lineRule="auto"/>
              <w:ind w:firstLine="420" w:firstLineChars="200"/>
              <w:rPr>
                <w:rFonts w:ascii="宋体" w:hAnsi="宋体" w:cs="宋体"/>
                <w:b w:val="0"/>
                <w:bCs w:val="0"/>
                <w:color w:val="000000" w:themeColor="text1"/>
                <w:sz w:val="21"/>
                <w:szCs w:val="21"/>
              </w:rPr>
            </w:pPr>
            <w:r>
              <w:rPr>
                <w:rFonts w:hint="eastAsia" w:ascii="宋体" w:hAnsi="宋体" w:cs="宋体"/>
                <w:b w:val="0"/>
                <w:bCs w:val="0"/>
                <w:color w:val="000000" w:themeColor="text1"/>
                <w:sz w:val="21"/>
                <w:szCs w:val="21"/>
              </w:rPr>
              <w:t>公司通过质量方针、目标的达成分析、内部质量审核结果、数据资料统计分析、纠正和预防措施和管理评审等方式，以推动质量管理体系的持续改进。</w:t>
            </w:r>
          </w:p>
          <w:p>
            <w:pPr>
              <w:pStyle w:val="3"/>
              <w:adjustRightInd w:val="0"/>
              <w:snapToGrid w:val="0"/>
              <w:spacing w:before="0" w:after="0" w:line="360" w:lineRule="auto"/>
              <w:ind w:firstLine="420" w:firstLineChars="200"/>
              <w:rPr>
                <w:rFonts w:ascii="宋体" w:hAnsi="宋体" w:cs="宋体"/>
                <w:b w:val="0"/>
                <w:bCs w:val="0"/>
                <w:color w:val="000000" w:themeColor="text1"/>
                <w:sz w:val="21"/>
                <w:szCs w:val="21"/>
              </w:rPr>
            </w:pPr>
            <w:r>
              <w:rPr>
                <w:rFonts w:hint="eastAsia" w:ascii="宋体" w:hAnsi="宋体" w:cs="宋体"/>
                <w:b w:val="0"/>
                <w:bCs w:val="0"/>
                <w:color w:val="000000" w:themeColor="text1"/>
                <w:sz w:val="21"/>
                <w:szCs w:val="21"/>
              </w:rPr>
              <w:t>公司各部门和各对体系过程输出的各种信息进行收集、分析，识别出不符合或潜在的不符合，并分析原因，按《纠正与预防措施程序》实施纠正措施。</w:t>
            </w:r>
          </w:p>
          <w:p>
            <w:pPr>
              <w:pStyle w:val="3"/>
              <w:adjustRightInd w:val="0"/>
              <w:snapToGrid w:val="0"/>
              <w:spacing w:before="0" w:after="0" w:line="360" w:lineRule="auto"/>
              <w:ind w:firstLine="420" w:firstLineChars="200"/>
              <w:rPr>
                <w:rFonts w:ascii="宋体" w:hAnsi="宋体" w:cs="宋体"/>
                <w:b w:val="0"/>
                <w:bCs w:val="0"/>
                <w:color w:val="000000" w:themeColor="text1"/>
                <w:sz w:val="21"/>
                <w:szCs w:val="21"/>
              </w:rPr>
            </w:pPr>
            <w:r>
              <w:rPr>
                <w:rFonts w:hint="eastAsia" w:ascii="宋体" w:hAnsi="宋体" w:cs="宋体"/>
                <w:b w:val="0"/>
                <w:bCs w:val="0"/>
                <w:color w:val="000000" w:themeColor="text1"/>
                <w:sz w:val="21"/>
                <w:szCs w:val="21"/>
              </w:rPr>
              <w:t>不符合处理程序和机制健全。</w:t>
            </w:r>
          </w:p>
          <w:p>
            <w:pPr>
              <w:pStyle w:val="3"/>
              <w:adjustRightInd w:val="0"/>
              <w:snapToGrid w:val="0"/>
              <w:spacing w:before="0" w:after="0" w:line="360" w:lineRule="auto"/>
              <w:ind w:firstLine="420" w:firstLineChars="200"/>
              <w:rPr>
                <w:rFonts w:ascii="宋体" w:hAnsi="宋体" w:cs="宋体"/>
                <w:color w:val="000000" w:themeColor="text1"/>
                <w:szCs w:val="21"/>
              </w:rPr>
            </w:pPr>
            <w:r>
              <w:rPr>
                <w:rFonts w:hint="eastAsia" w:ascii="宋体" w:hAnsi="宋体" w:cs="宋体"/>
                <w:b w:val="0"/>
                <w:bCs w:val="0"/>
                <w:color w:val="000000" w:themeColor="text1"/>
                <w:sz w:val="21"/>
                <w:szCs w:val="21"/>
              </w:rPr>
              <w:t>公司主要按策划的管理手册、程序文件等实施运行，主要采用内审、管理评审、数据分析、纠正和预防措施、质量方针和目标等来实现对质量管理体系的改进，另外主要通过日常工作中发现的问题及时予以调整解决来实现。</w:t>
            </w:r>
          </w:p>
        </w:tc>
        <w:tc>
          <w:tcPr>
            <w:tcW w:w="1585" w:type="dxa"/>
          </w:tcPr>
          <w:p>
            <w:r>
              <w:rPr>
                <w:rFonts w:hint="eastAsia"/>
              </w:rPr>
              <w:t>符合</w:t>
            </w:r>
          </w:p>
        </w:tc>
      </w:tr>
    </w:tbl>
    <w:p>
      <w:r>
        <w:ptab w:relativeTo="margin" w:alignment="center" w:leader="none"/>
      </w:r>
    </w:p>
    <w:p>
      <w:pPr>
        <w:pStyle w:val="8"/>
      </w:pPr>
      <w:r>
        <w:rPr>
          <w:rFonts w:hint="eastAsia"/>
        </w:rPr>
        <w:t>说明：不符合标注N</w:t>
      </w:r>
    </w:p>
    <w:p>
      <w:pPr>
        <w:spacing w:line="480" w:lineRule="exact"/>
        <w:jc w:val="center"/>
        <w:rPr>
          <w:rFonts w:ascii="隶书" w:hAnsi="宋体" w:eastAsia="隶书"/>
          <w:bCs/>
          <w:color w:val="000000"/>
          <w:sz w:val="36"/>
          <w:szCs w:val="36"/>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1"/>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sz w:val="24"/>
                <w:szCs w:val="24"/>
              </w:rPr>
            </w:pPr>
            <w:r>
              <w:rPr>
                <w:rFonts w:hint="eastAsia"/>
                <w:sz w:val="24"/>
                <w:szCs w:val="24"/>
              </w:rPr>
              <w:t>受审核部门：管理层   主管领导：谭同有， 陪同人员：施国生</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2160" w:type="dxa"/>
            <w:vMerge w:val="continue"/>
            <w:vAlign w:val="center"/>
          </w:tcPr>
          <w:p/>
        </w:tc>
        <w:tc>
          <w:tcPr>
            <w:tcW w:w="960" w:type="dxa"/>
            <w:vMerge w:val="continue"/>
            <w:vAlign w:val="center"/>
          </w:tcPr>
          <w:p/>
        </w:tc>
        <w:tc>
          <w:tcPr>
            <w:tcW w:w="10004" w:type="dxa"/>
            <w:vAlign w:val="center"/>
          </w:tcPr>
          <w:p>
            <w:pPr>
              <w:spacing w:before="120"/>
            </w:pPr>
            <w:r>
              <w:rPr>
                <w:rFonts w:hint="eastAsia"/>
                <w:sz w:val="24"/>
                <w:szCs w:val="24"/>
              </w:rPr>
              <w:t>审核员：冉景洲，   审核时间：2022年8月19日下午—8月20日上午</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spacing w:line="300" w:lineRule="exact"/>
              <w:rPr>
                <w:szCs w:val="21"/>
              </w:rPr>
            </w:pPr>
            <w:r>
              <w:rPr>
                <w:rFonts w:hint="eastAsia"/>
                <w:sz w:val="24"/>
                <w:szCs w:val="24"/>
              </w:rPr>
              <w:t>审核条款：</w:t>
            </w:r>
            <w:r>
              <w:rPr>
                <w:rFonts w:hint="eastAsia"/>
                <w:szCs w:val="21"/>
              </w:rPr>
              <w:t>EMS：4.1组织及其环境;4.2相关方需求与期望;4.3确定体系范围;4.4体系;5.1领导作用与承诺;5.2方针;5.3组织的角色、职责和权限；6.1.1策划总则；6.1.4措施的策划；6.2目标及其实现的策划；7.1.1资源 总则；7.1.2人员；7.1.6组织知识；7.4沟通；7.5.1文件化信息总则9.1.1监测、分析和评价总则；9.3管理评审；10.1改进 总则；10.3持续改进；</w:t>
            </w:r>
          </w:p>
          <w:p>
            <w:pPr>
              <w:spacing w:line="300" w:lineRule="exact"/>
              <w:rPr>
                <w:rFonts w:ascii="宋体" w:hAnsi="宋体" w:cs="新宋体"/>
                <w:szCs w:val="21"/>
              </w:rPr>
            </w:pPr>
            <w:r>
              <w:rPr>
                <w:rFonts w:hint="eastAsia" w:ascii="宋体" w:hAnsi="宋体" w:cs="新宋体"/>
                <w:szCs w:val="21"/>
              </w:rPr>
              <w:t>OHSMS：4.1组织及其环境;4.2相关方需求与期望;4.3确定体系范围;4.4体系;5.1领导作用与承诺;5.2方针;5.3组织的角色、职责和权限；5.4工作人员的协商和参与；6.1应对风险和机遇的措施；6.1.4措施的策划；6.2目标及其实现的策划；7.1资源；9.1监视、测量、分析和评价；9.3管理评审；10.1</w:t>
            </w:r>
            <w:r>
              <w:rPr>
                <w:rFonts w:hint="eastAsia"/>
                <w:szCs w:val="21"/>
              </w:rPr>
              <w:t>改进 总则；</w:t>
            </w:r>
            <w:r>
              <w:rPr>
                <w:rFonts w:hint="eastAsia" w:ascii="宋体" w:hAnsi="宋体" w:cs="新宋体"/>
                <w:szCs w:val="21"/>
              </w:rPr>
              <w:t>10.3持续改进；</w:t>
            </w:r>
          </w:p>
          <w:p>
            <w:pPr>
              <w:rPr>
                <w:sz w:val="24"/>
                <w:szCs w:val="24"/>
              </w:rPr>
            </w:pPr>
            <w:r>
              <w:rPr>
                <w:rFonts w:hint="eastAsia" w:ascii="宋体" w:hAnsi="宋体" w:cs="宋体"/>
                <w:szCs w:val="21"/>
              </w:rPr>
              <w:t>范围的确认，资质的确认，法律法规执行情况，重大质量事故，及顾客投诉和质量监督抽查情况，环境安全投诉，一阶段问题验证。</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2160" w:type="dxa"/>
          </w:tcPr>
          <w:p>
            <w:pPr>
              <w:rPr>
                <w:rFonts w:ascii="宋体" w:hAnsi="宋体" w:cs="宋体"/>
                <w:szCs w:val="21"/>
              </w:rPr>
            </w:pPr>
            <w:r>
              <w:rPr>
                <w:rFonts w:hint="eastAsia" w:ascii="宋体" w:hAnsi="宋体" w:cs="宋体"/>
                <w:szCs w:val="21"/>
              </w:rPr>
              <w:t>组织及其环境;</w:t>
            </w:r>
          </w:p>
          <w:p>
            <w:pPr>
              <w:rPr>
                <w:rFonts w:ascii="宋体" w:hAnsi="宋体" w:cs="宋体"/>
                <w:szCs w:val="21"/>
              </w:rPr>
            </w:pPr>
            <w:r>
              <w:rPr>
                <w:rFonts w:hint="eastAsia" w:ascii="宋体" w:hAnsi="宋体" w:cs="宋体"/>
                <w:szCs w:val="21"/>
              </w:rPr>
              <w:t>相关方需求与期望;</w:t>
            </w:r>
          </w:p>
          <w:p>
            <w:pPr>
              <w:rPr>
                <w:rFonts w:ascii="宋体" w:hAnsi="宋体" w:cs="宋体"/>
                <w:szCs w:val="21"/>
              </w:rPr>
            </w:pPr>
            <w:r>
              <w:rPr>
                <w:rFonts w:hint="eastAsia" w:ascii="宋体" w:hAnsi="宋体" w:cs="宋体"/>
                <w:szCs w:val="21"/>
              </w:rPr>
              <w:t>确定体系范围;</w:t>
            </w:r>
          </w:p>
          <w:p>
            <w:pPr>
              <w:rPr>
                <w:rFonts w:ascii="宋体" w:hAnsi="宋体" w:cs="宋体"/>
                <w:szCs w:val="21"/>
              </w:rPr>
            </w:pPr>
            <w:r>
              <w:rPr>
                <w:rFonts w:hint="eastAsia" w:ascii="宋体" w:hAnsi="宋体" w:cs="宋体"/>
                <w:szCs w:val="21"/>
              </w:rPr>
              <w:t>体系及其过程;</w:t>
            </w:r>
          </w:p>
          <w:p>
            <w:pPr>
              <w:rPr>
                <w:rFonts w:ascii="宋体" w:hAnsi="宋体" w:cs="宋体"/>
                <w:szCs w:val="21"/>
              </w:rPr>
            </w:pPr>
            <w:r>
              <w:rPr>
                <w:rFonts w:hint="eastAsia" w:ascii="宋体" w:hAnsi="宋体" w:cs="宋体"/>
                <w:szCs w:val="21"/>
              </w:rPr>
              <w:t>总要求</w:t>
            </w:r>
          </w:p>
          <w:p/>
        </w:tc>
        <w:tc>
          <w:tcPr>
            <w:tcW w:w="960" w:type="dxa"/>
          </w:tcPr>
          <w:p>
            <w:pPr>
              <w:adjustRightInd w:val="0"/>
              <w:snapToGrid w:val="0"/>
              <w:rPr>
                <w:rFonts w:ascii="宋体" w:hAnsi="宋体" w:cs="宋体"/>
                <w:szCs w:val="21"/>
              </w:rPr>
            </w:pPr>
            <w:r>
              <w:rPr>
                <w:rFonts w:hint="eastAsia" w:ascii="宋体" w:hAnsi="宋体" w:cs="宋体"/>
                <w:szCs w:val="21"/>
              </w:rPr>
              <w:t>EO:</w:t>
            </w:r>
          </w:p>
          <w:p>
            <w:pPr>
              <w:adjustRightInd w:val="0"/>
              <w:snapToGrid w:val="0"/>
              <w:rPr>
                <w:rFonts w:ascii="宋体" w:hAnsi="宋体" w:cs="宋体"/>
                <w:szCs w:val="21"/>
              </w:rPr>
            </w:pPr>
            <w:r>
              <w:rPr>
                <w:rFonts w:hint="eastAsia" w:ascii="宋体" w:hAnsi="宋体" w:cs="宋体"/>
                <w:szCs w:val="21"/>
              </w:rPr>
              <w:t>4.1;</w:t>
            </w:r>
          </w:p>
          <w:p>
            <w:pPr>
              <w:adjustRightInd w:val="0"/>
              <w:snapToGrid w:val="0"/>
              <w:rPr>
                <w:rFonts w:ascii="宋体" w:hAnsi="宋体" w:cs="宋体"/>
                <w:szCs w:val="21"/>
              </w:rPr>
            </w:pPr>
            <w:r>
              <w:rPr>
                <w:rFonts w:hint="eastAsia" w:ascii="宋体" w:hAnsi="宋体" w:cs="宋体"/>
                <w:szCs w:val="21"/>
              </w:rPr>
              <w:t>4.2;</w:t>
            </w:r>
          </w:p>
          <w:p>
            <w:pPr>
              <w:adjustRightInd w:val="0"/>
              <w:snapToGrid w:val="0"/>
              <w:rPr>
                <w:rFonts w:ascii="宋体" w:hAnsi="宋体" w:cs="宋体"/>
                <w:szCs w:val="21"/>
              </w:rPr>
            </w:pPr>
            <w:r>
              <w:rPr>
                <w:rFonts w:hint="eastAsia" w:ascii="宋体" w:hAnsi="宋体" w:cs="宋体"/>
                <w:szCs w:val="21"/>
              </w:rPr>
              <w:t>4.3;</w:t>
            </w:r>
          </w:p>
          <w:p>
            <w:pPr>
              <w:adjustRightInd w:val="0"/>
              <w:snapToGrid w:val="0"/>
              <w:rPr>
                <w:rFonts w:ascii="宋体" w:hAnsi="宋体" w:cs="宋体"/>
                <w:szCs w:val="21"/>
              </w:rPr>
            </w:pPr>
            <w:r>
              <w:rPr>
                <w:rFonts w:hint="eastAsia" w:ascii="宋体" w:hAnsi="宋体" w:cs="宋体"/>
                <w:szCs w:val="21"/>
              </w:rPr>
              <w:t>4.4</w:t>
            </w:r>
          </w:p>
          <w:p>
            <w:pPr>
              <w:adjustRightInd w:val="0"/>
              <w:snapToGrid w:val="0"/>
              <w:rPr>
                <w:rFonts w:ascii="宋体" w:hAnsi="宋体" w:cs="宋体"/>
                <w:szCs w:val="21"/>
              </w:rPr>
            </w:pPr>
          </w:p>
          <w:p/>
        </w:tc>
        <w:tc>
          <w:tcPr>
            <w:tcW w:w="10004" w:type="dxa"/>
          </w:tcPr>
          <w:p>
            <w:pPr>
              <w:spacing w:line="360" w:lineRule="auto"/>
              <w:ind w:firstLine="420" w:firstLineChars="200"/>
              <w:jc w:val="left"/>
              <w:rPr>
                <w:rFonts w:ascii="宋体" w:hAnsi="宋体" w:cs="宋体"/>
                <w:szCs w:val="21"/>
              </w:rPr>
            </w:pPr>
            <w:r>
              <w:rPr>
                <w:rFonts w:hint="eastAsia" w:ascii="宋体" w:hAnsi="宋体" w:cs="宋体"/>
                <w:szCs w:val="21"/>
              </w:rPr>
              <w:t>公司在管理手册中，明确风险和机遇事件的识别方法/途径、风险和机遇事件的评估方式、制定主要风险和机遇事件的应对措施的要求公司全体员工的质量、安全意识比较强。公司的办公及生产设施、设备比较先进。对公司不利的内、外部因素有：市场竞争非常激烈，服务利润不断降低、用工成本增加。</w:t>
            </w:r>
          </w:p>
          <w:p>
            <w:pPr>
              <w:spacing w:line="360" w:lineRule="auto"/>
              <w:jc w:val="left"/>
              <w:rPr>
                <w:rFonts w:ascii="宋体" w:hAnsi="宋体" w:cs="宋体"/>
                <w:szCs w:val="21"/>
              </w:rPr>
            </w:pPr>
            <w:r>
              <w:rPr>
                <w:rFonts w:hint="eastAsia" w:ascii="宋体" w:hAnsi="宋体" w:cs="宋体"/>
                <w:szCs w:val="21"/>
              </w:rPr>
              <w:t>公司通过业内展会、同行交流、座谈会、工作例会、QQ、微信等进行内外部沟通，并定期进行评审，形成会议记录。</w:t>
            </w:r>
          </w:p>
          <w:p>
            <w:pPr>
              <w:spacing w:line="360" w:lineRule="auto"/>
              <w:jc w:val="left"/>
              <w:rPr>
                <w:rFonts w:ascii="宋体" w:hAnsi="宋体" w:cs="宋体"/>
                <w:szCs w:val="21"/>
              </w:rPr>
            </w:pPr>
            <w:r>
              <w:rPr>
                <w:rFonts w:hint="eastAsia" w:ascii="宋体" w:hAnsi="宋体" w:cs="宋体"/>
                <w:szCs w:val="21"/>
              </w:rPr>
              <w:t>抽查2022年总过程风险机会识别措施评价表，内容及记录清晰。</w:t>
            </w:r>
          </w:p>
          <w:p>
            <w:pPr>
              <w:spacing w:line="360" w:lineRule="auto"/>
              <w:jc w:val="left"/>
              <w:rPr>
                <w:rFonts w:ascii="宋体" w:hAnsi="宋体" w:cs="宋体"/>
                <w:szCs w:val="21"/>
              </w:rPr>
            </w:pPr>
            <w:r>
              <w:rPr>
                <w:rFonts w:hint="eastAsia" w:ascii="宋体" w:hAnsi="宋体" w:cs="宋体"/>
                <w:szCs w:val="21"/>
              </w:rPr>
              <w:t>公司确定的相关方有员工、顾客、政府机构、审核机构、供方等。</w:t>
            </w:r>
          </w:p>
          <w:p>
            <w:pPr>
              <w:spacing w:line="360" w:lineRule="auto"/>
              <w:jc w:val="left"/>
              <w:rPr>
                <w:rFonts w:ascii="宋体" w:hAnsi="宋体" w:cs="宋体"/>
                <w:szCs w:val="21"/>
              </w:rPr>
            </w:pPr>
            <w:r>
              <w:rPr>
                <w:rFonts w:hint="eastAsia" w:ascii="宋体" w:hAnsi="宋体" w:cs="宋体"/>
                <w:szCs w:val="21"/>
              </w:rPr>
              <w:t>理解员工诉求的形式为面谈、会议等；理解银行等相关方的形式主要为电话沟通、上门拜访等；</w:t>
            </w:r>
          </w:p>
          <w:p>
            <w:pPr>
              <w:spacing w:line="360" w:lineRule="auto"/>
              <w:jc w:val="left"/>
              <w:rPr>
                <w:rFonts w:ascii="宋体" w:hAnsi="宋体" w:cs="宋体"/>
                <w:szCs w:val="21"/>
              </w:rPr>
            </w:pPr>
            <w:r>
              <w:rPr>
                <w:rFonts w:hint="eastAsia" w:ascii="宋体" w:hAnsi="宋体" w:cs="宋体"/>
                <w:szCs w:val="21"/>
              </w:rPr>
              <w:t>员工关注的主要问题有工资、待遇、晋升机制、福利等，顾客关注的主要问题产品质量、产品交付及时性、售后服务、产品价格等。</w:t>
            </w:r>
          </w:p>
          <w:p>
            <w:pPr>
              <w:spacing w:line="360" w:lineRule="auto"/>
              <w:jc w:val="left"/>
              <w:rPr>
                <w:rFonts w:ascii="宋体" w:hAnsi="宋体" w:cs="宋体"/>
                <w:szCs w:val="21"/>
              </w:rPr>
            </w:pPr>
            <w:r>
              <w:rPr>
                <w:rFonts w:hint="eastAsia" w:ascii="宋体" w:hAnsi="宋体" w:cs="宋体"/>
                <w:szCs w:val="21"/>
              </w:rPr>
              <w:t>查见《相关方要求识别和控制》</w:t>
            </w:r>
          </w:p>
          <w:p>
            <w:pPr>
              <w:spacing w:line="360" w:lineRule="auto"/>
              <w:jc w:val="left"/>
              <w:rPr>
                <w:rFonts w:ascii="宋体" w:hAnsi="宋体" w:cs="宋体"/>
                <w:szCs w:val="21"/>
              </w:rPr>
            </w:pPr>
            <w:r>
              <w:rPr>
                <w:rFonts w:hint="eastAsia" w:ascii="宋体" w:hAnsi="宋体" w:cs="宋体"/>
                <w:szCs w:val="21"/>
              </w:rPr>
              <w:t>抽查顾客需求和期望：产品质量符合顾客要求；产品按时完工、交付；价格合理等。</w:t>
            </w:r>
          </w:p>
          <w:p>
            <w:pPr>
              <w:spacing w:line="360" w:lineRule="auto"/>
              <w:jc w:val="left"/>
              <w:rPr>
                <w:rFonts w:ascii="宋体" w:hAnsi="宋体" w:cs="宋体"/>
                <w:szCs w:val="21"/>
              </w:rPr>
            </w:pPr>
            <w:r>
              <w:rPr>
                <w:rFonts w:hint="eastAsia" w:ascii="宋体" w:hAnsi="宋体" w:cs="宋体"/>
                <w:szCs w:val="21"/>
              </w:rPr>
              <w:t>对相关方的要求的监视和评审的方法多样，通过QQ、微信等现代通讯手段是常用的便捷而又高效主要方法。</w:t>
            </w:r>
          </w:p>
          <w:p>
            <w:pPr>
              <w:spacing w:line="360" w:lineRule="auto"/>
              <w:jc w:val="left"/>
              <w:rPr>
                <w:rFonts w:ascii="宋体" w:hAnsi="宋体" w:cs="宋体"/>
                <w:szCs w:val="21"/>
              </w:rPr>
            </w:pPr>
            <w:r>
              <w:rPr>
                <w:rFonts w:hint="eastAsia" w:ascii="宋体" w:hAnsi="宋体" w:cs="宋体"/>
                <w:szCs w:val="21"/>
              </w:rPr>
              <w:t>公司在管理手册和制定的《风险和机遇管理制度》中，确定了对公司有利的内外部环境因素，对公司不利的内、外部因素有：市场竞争非常激烈，国家和政府对企业环保要求提高等。</w:t>
            </w:r>
          </w:p>
          <w:p>
            <w:pPr>
              <w:spacing w:line="360" w:lineRule="auto"/>
              <w:jc w:val="left"/>
              <w:rPr>
                <w:rFonts w:ascii="宋体" w:hAnsi="宋体" w:cs="宋体"/>
                <w:szCs w:val="21"/>
              </w:rPr>
            </w:pPr>
            <w:r>
              <w:rPr>
                <w:rFonts w:hint="eastAsia" w:ascii="宋体" w:hAnsi="宋体" w:cs="宋体"/>
                <w:szCs w:val="21"/>
              </w:rPr>
              <w:t>公司通过业内展会、同行交流、座谈会、工作例会、QQ、微信等进行内外部沟通，并定期进行评审，形成会议记录。</w:t>
            </w:r>
          </w:p>
          <w:p>
            <w:pPr>
              <w:spacing w:line="360" w:lineRule="auto"/>
              <w:jc w:val="left"/>
              <w:rPr>
                <w:rFonts w:ascii="宋体" w:hAnsi="宋体" w:cs="宋体"/>
                <w:szCs w:val="21"/>
              </w:rPr>
            </w:pPr>
            <w:r>
              <w:rPr>
                <w:rFonts w:hint="eastAsia" w:ascii="宋体" w:hAnsi="宋体" w:cs="宋体"/>
                <w:szCs w:val="21"/>
              </w:rPr>
              <w:t>对相关方的要求的监视和评审的方法多样，通过QQ和微信等现代通讯手段是常用的便捷而又高效主要方法。</w:t>
            </w:r>
          </w:p>
          <w:p>
            <w:pPr>
              <w:spacing w:line="360" w:lineRule="auto"/>
              <w:jc w:val="left"/>
              <w:rPr>
                <w:rFonts w:ascii="宋体" w:hAnsi="宋体" w:cs="宋体"/>
                <w:szCs w:val="21"/>
              </w:rPr>
            </w:pPr>
            <w:r>
              <w:rPr>
                <w:rFonts w:hint="eastAsia" w:ascii="宋体" w:hAnsi="宋体" w:cs="宋体"/>
                <w:szCs w:val="21"/>
              </w:rPr>
              <w:t>经营地，</w:t>
            </w:r>
            <w:bookmarkStart w:id="1" w:name="生产地址"/>
            <w:r>
              <w:rPr>
                <w:rFonts w:ascii="宋体" w:hAnsi="宋体"/>
                <w:szCs w:val="21"/>
              </w:rPr>
              <w:t>重庆市南川区工业园区流金路</w:t>
            </w:r>
            <w:bookmarkEnd w:id="1"/>
          </w:p>
          <w:p>
            <w:pPr>
              <w:spacing w:line="360" w:lineRule="auto"/>
              <w:jc w:val="left"/>
              <w:rPr>
                <w:rFonts w:ascii="宋体" w:hAnsi="宋体" w:cs="宋体"/>
                <w:szCs w:val="21"/>
              </w:rPr>
            </w:pPr>
            <w:r>
              <w:rPr>
                <w:rFonts w:hint="eastAsia" w:ascii="宋体" w:hAnsi="宋体" w:cs="宋体"/>
                <w:szCs w:val="21"/>
              </w:rPr>
              <w:t>公司管理体系的范围是：</w:t>
            </w:r>
          </w:p>
          <w:p>
            <w:pPr>
              <w:rPr>
                <w:sz w:val="20"/>
              </w:rPr>
            </w:pPr>
            <w:r>
              <w:rPr>
                <w:rFonts w:hint="eastAsia" w:ascii="宋体" w:hAnsi="宋体"/>
              </w:rPr>
              <w:t>E：</w:t>
            </w:r>
            <w:r>
              <w:rPr>
                <w:sz w:val="20"/>
              </w:rPr>
              <w:t>幕墙装饰铝单板、铝天花板的生产所涉及场所的相关环境管理活动</w:t>
            </w:r>
          </w:p>
          <w:p>
            <w:pPr>
              <w:spacing w:line="360" w:lineRule="auto"/>
              <w:jc w:val="left"/>
              <w:rPr>
                <w:rFonts w:ascii="宋体" w:hAnsi="宋体"/>
              </w:rPr>
            </w:pPr>
            <w:r>
              <w:rPr>
                <w:sz w:val="20"/>
              </w:rPr>
              <w:t>O：幕墙装饰铝单板、铝天花板的生产所涉及场所的相关职业健康安全管理活动</w:t>
            </w:r>
          </w:p>
          <w:p>
            <w:pPr>
              <w:spacing w:line="360" w:lineRule="auto"/>
              <w:ind w:firstLine="420" w:firstLineChars="200"/>
              <w:jc w:val="left"/>
              <w:rPr>
                <w:rFonts w:ascii="宋体" w:hAnsi="宋体" w:cs="宋体"/>
                <w:szCs w:val="21"/>
              </w:rPr>
            </w:pPr>
            <w:r>
              <w:rPr>
                <w:rFonts w:hint="eastAsia" w:ascii="宋体" w:hAnsi="宋体" w:cs="宋体"/>
                <w:szCs w:val="21"/>
              </w:rPr>
              <w:t>公司通过请咨询专家到公司来宣传、培训、结合已经形成的质量、环境和职业健康安全管理体系文件，修订整合建立了质量、环境和职业健康安全管理一体化的管理体系，以GB/T19001-2016标准为主线，以“过程方法”为基础，融入了GB/T24001-2016及IS045001：2018标准要求，并明确了过程顺序和相互作用以及过程有效运作和控制所需的准则和方法。在管理手册中，确定产生非预期的输出或过程失效对产品和顾客满意带来的风险，以及应对措施。组织制定管理评审控制程序，定期进行评审，必要时变更过程，以确保过程持续产生公司期望的结果。</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tcPr>
          <w:p>
            <w:pPr>
              <w:rPr>
                <w:rFonts w:ascii="宋体" w:hAnsi="宋体" w:cs="宋体"/>
                <w:szCs w:val="21"/>
              </w:rPr>
            </w:pPr>
            <w:r>
              <w:rPr>
                <w:rFonts w:hint="eastAsia" w:ascii="宋体" w:hAnsi="宋体" w:cs="宋体"/>
                <w:szCs w:val="21"/>
              </w:rPr>
              <w:t>领导作用与承诺</w:t>
            </w:r>
          </w:p>
          <w:p/>
        </w:tc>
        <w:tc>
          <w:tcPr>
            <w:tcW w:w="960" w:type="dxa"/>
          </w:tcPr>
          <w:p>
            <w:pPr>
              <w:jc w:val="left"/>
              <w:rPr>
                <w:b/>
                <w:szCs w:val="21"/>
              </w:rPr>
            </w:pPr>
            <w:r>
              <w:rPr>
                <w:rFonts w:hint="eastAsia" w:ascii="宋体" w:hAnsi="宋体" w:cs="宋体"/>
                <w:szCs w:val="21"/>
              </w:rPr>
              <w:t>EO5.1</w:t>
            </w:r>
          </w:p>
        </w:tc>
        <w:tc>
          <w:tcPr>
            <w:tcW w:w="10004" w:type="dxa"/>
          </w:tcPr>
          <w:p>
            <w:pPr>
              <w:tabs>
                <w:tab w:val="center" w:pos="3169"/>
              </w:tabs>
              <w:spacing w:line="400" w:lineRule="exact"/>
              <w:jc w:val="left"/>
              <w:rPr>
                <w:rFonts w:ascii="宋体" w:hAnsi="宋体" w:cs="宋体"/>
                <w:szCs w:val="21"/>
              </w:rPr>
            </w:pPr>
            <w:r>
              <w:rPr>
                <w:rFonts w:hint="eastAsia" w:ascii="宋体" w:hAnsi="宋体" w:cs="宋体"/>
                <w:szCs w:val="21"/>
              </w:rPr>
              <w:t xml:space="preserve">总经理：谭同有； </w:t>
            </w:r>
            <w:r>
              <w:rPr>
                <w:rFonts w:ascii="宋体" w:hAnsi="宋体" w:cs="宋体"/>
                <w:szCs w:val="21"/>
              </w:rPr>
              <w:t xml:space="preserve">      </w:t>
            </w:r>
            <w:r>
              <w:rPr>
                <w:rFonts w:hint="eastAsia" w:ascii="宋体" w:hAnsi="宋体" w:cs="宋体"/>
                <w:szCs w:val="21"/>
              </w:rPr>
              <w:t xml:space="preserve">管代：施国生 </w:t>
            </w:r>
            <w:r>
              <w:rPr>
                <w:rFonts w:ascii="宋体" w:hAnsi="宋体" w:cs="宋体"/>
                <w:szCs w:val="21"/>
              </w:rPr>
              <w:t xml:space="preserve">   </w:t>
            </w:r>
            <w:r>
              <w:rPr>
                <w:rFonts w:hint="eastAsia" w:ascii="宋体" w:hAnsi="宋体" w:cs="宋体"/>
                <w:szCs w:val="21"/>
              </w:rPr>
              <w:t>职业健康安全代表：丁杰</w:t>
            </w:r>
          </w:p>
          <w:p>
            <w:pPr>
              <w:tabs>
                <w:tab w:val="center" w:pos="3169"/>
              </w:tabs>
              <w:spacing w:line="400" w:lineRule="exact"/>
              <w:jc w:val="left"/>
              <w:rPr>
                <w:rFonts w:ascii="宋体" w:hAnsi="宋体" w:cs="宋体"/>
                <w:szCs w:val="21"/>
              </w:rPr>
            </w:pPr>
            <w:r>
              <w:rPr>
                <w:rFonts w:hint="eastAsia" w:ascii="宋体" w:hAnsi="宋体" w:cs="宋体"/>
                <w:szCs w:val="21"/>
              </w:rPr>
              <w:t xml:space="preserve">通过与总经理交流：总经理从以下活动方式对公司建立、实施质量、环境和职业健康安全管理体系并持续改进其有效性所做出的承诺提供证据： </w:t>
            </w:r>
          </w:p>
          <w:p>
            <w:pPr>
              <w:tabs>
                <w:tab w:val="center" w:pos="3169"/>
              </w:tabs>
              <w:spacing w:line="400" w:lineRule="exact"/>
              <w:jc w:val="left"/>
              <w:rPr>
                <w:rFonts w:ascii="宋体" w:hAnsi="宋体" w:cs="宋体"/>
                <w:szCs w:val="21"/>
              </w:rPr>
            </w:pPr>
            <w:r>
              <w:rPr>
                <w:rFonts w:hint="eastAsia" w:ascii="宋体" w:hAnsi="宋体" w:cs="宋体"/>
                <w:szCs w:val="21"/>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pPr>
              <w:tabs>
                <w:tab w:val="center" w:pos="3169"/>
              </w:tabs>
              <w:spacing w:line="400" w:lineRule="exact"/>
              <w:jc w:val="left"/>
              <w:rPr>
                <w:rFonts w:ascii="宋体" w:hAnsi="宋体" w:cs="宋体"/>
                <w:szCs w:val="21"/>
              </w:rPr>
            </w:pPr>
            <w:r>
              <w:rPr>
                <w:rFonts w:hint="eastAsia" w:ascii="宋体" w:hAnsi="宋体" w:cs="宋体"/>
                <w:szCs w:val="21"/>
              </w:rPr>
              <w:t xml:space="preserve">2、制定和发布公司自身发展质量方针； </w:t>
            </w:r>
          </w:p>
          <w:p>
            <w:pPr>
              <w:tabs>
                <w:tab w:val="center" w:pos="3169"/>
              </w:tabs>
              <w:spacing w:line="400" w:lineRule="exact"/>
              <w:jc w:val="left"/>
              <w:rPr>
                <w:rFonts w:ascii="宋体" w:hAnsi="宋体" w:cs="宋体"/>
                <w:szCs w:val="21"/>
              </w:rPr>
            </w:pPr>
            <w:r>
              <w:rPr>
                <w:rFonts w:hint="eastAsia" w:ascii="宋体" w:hAnsi="宋体" w:cs="宋体"/>
                <w:szCs w:val="21"/>
              </w:rPr>
              <w:t xml:space="preserve">3、确保管理目标的制定、分解落实到相关职能和部门，并激励员工为实现目标而努力； </w:t>
            </w:r>
          </w:p>
          <w:p>
            <w:pPr>
              <w:tabs>
                <w:tab w:val="center" w:pos="3169"/>
              </w:tabs>
              <w:spacing w:line="400" w:lineRule="exact"/>
              <w:jc w:val="left"/>
              <w:rPr>
                <w:rFonts w:ascii="宋体" w:hAnsi="宋体" w:cs="宋体"/>
                <w:szCs w:val="21"/>
              </w:rPr>
            </w:pPr>
            <w:r>
              <w:rPr>
                <w:rFonts w:hint="eastAsia" w:ascii="宋体" w:hAnsi="宋体" w:cs="宋体"/>
                <w:szCs w:val="21"/>
              </w:rPr>
              <w:t xml:space="preserve">4、定期进行管理评审，以评价管理方针、管理目标的适宜性及实现情况，同时评价管理体系的适宜性、充分性和有效性。 </w:t>
            </w:r>
          </w:p>
          <w:p>
            <w:pPr>
              <w:spacing w:line="400" w:lineRule="exact"/>
              <w:jc w:val="left"/>
              <w:rPr>
                <w:rFonts w:ascii="宋体" w:hAnsi="宋体" w:cs="宋体"/>
                <w:szCs w:val="21"/>
              </w:rPr>
            </w:pPr>
            <w:r>
              <w:rPr>
                <w:rFonts w:hint="eastAsia" w:ascii="宋体" w:hAnsi="宋体" w:cs="宋体"/>
                <w:szCs w:val="21"/>
              </w:rPr>
              <w:t>5、为确保建立、运行和持续改进管理体系所需的一切资源得到满足，公司提供了信息、技术、人力、设备、环境和资金等必要资源。</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2160" w:type="dxa"/>
          </w:tcPr>
          <w:p>
            <w:pPr>
              <w:rPr>
                <w:b/>
                <w:szCs w:val="21"/>
              </w:rPr>
            </w:pPr>
            <w:r>
              <w:rPr>
                <w:rFonts w:hint="eastAsia" w:ascii="宋体" w:hAnsi="宋体" w:cs="宋体"/>
                <w:szCs w:val="21"/>
              </w:rPr>
              <w:t>方针</w:t>
            </w:r>
          </w:p>
        </w:tc>
        <w:tc>
          <w:tcPr>
            <w:tcW w:w="960" w:type="dxa"/>
          </w:tcPr>
          <w:p>
            <w:pPr>
              <w:rPr>
                <w:rFonts w:ascii="宋体" w:hAnsi="宋体" w:cs="宋体"/>
                <w:szCs w:val="21"/>
              </w:rPr>
            </w:pPr>
            <w:r>
              <w:rPr>
                <w:rFonts w:hint="eastAsia" w:ascii="宋体" w:hAnsi="宋体" w:cs="宋体"/>
                <w:szCs w:val="21"/>
              </w:rPr>
              <w:t xml:space="preserve">EO5.2 </w:t>
            </w:r>
          </w:p>
          <w:p>
            <w:pPr>
              <w:rPr>
                <w:b/>
                <w:szCs w:val="21"/>
              </w:rPr>
            </w:pPr>
          </w:p>
        </w:tc>
        <w:tc>
          <w:tcPr>
            <w:tcW w:w="10004" w:type="dxa"/>
          </w:tcPr>
          <w:p>
            <w:pPr>
              <w:jc w:val="left"/>
              <w:rPr>
                <w:rFonts w:ascii="宋体" w:hAnsi="宋体" w:cs="宋体"/>
                <w:szCs w:val="21"/>
              </w:rPr>
            </w:pPr>
            <w:r>
              <w:rPr>
                <w:rFonts w:hint="eastAsia" w:ascii="宋体" w:hAnsi="宋体" w:cs="宋体"/>
                <w:szCs w:val="21"/>
              </w:rPr>
              <w:t xml:space="preserve">环境方针： </w:t>
            </w:r>
          </w:p>
          <w:p>
            <w:pPr>
              <w:spacing w:line="360" w:lineRule="auto"/>
              <w:ind w:firstLine="420" w:firstLineChars="200"/>
              <w:jc w:val="left"/>
              <w:rPr>
                <w:rFonts w:ascii="宋体" w:hAnsi="宋体" w:cs="宋体"/>
                <w:szCs w:val="21"/>
              </w:rPr>
            </w:pPr>
            <w:r>
              <w:rPr>
                <w:rFonts w:hint="eastAsia" w:ascii="宋体" w:hAnsi="宋体" w:cs="宋体"/>
                <w:szCs w:val="21"/>
              </w:rPr>
              <w:t xml:space="preserve">遵规守法，预防污染；高效低耗，环保营业 </w:t>
            </w:r>
          </w:p>
          <w:p>
            <w:pPr>
              <w:jc w:val="left"/>
              <w:rPr>
                <w:rFonts w:ascii="宋体" w:hAnsi="宋体" w:cs="宋体"/>
                <w:szCs w:val="21"/>
              </w:rPr>
            </w:pPr>
            <w:r>
              <w:rPr>
                <w:rFonts w:hint="eastAsia" w:ascii="宋体" w:hAnsi="宋体" w:cs="宋体"/>
                <w:szCs w:val="21"/>
              </w:rPr>
              <w:t xml:space="preserve">职业健康安全方针： </w:t>
            </w:r>
          </w:p>
          <w:p>
            <w:pPr>
              <w:spacing w:line="360" w:lineRule="auto"/>
              <w:ind w:firstLine="420" w:firstLineChars="200"/>
              <w:jc w:val="left"/>
              <w:rPr>
                <w:rFonts w:ascii="宋体" w:hAnsi="宋体" w:cs="宋体"/>
                <w:szCs w:val="21"/>
              </w:rPr>
            </w:pPr>
            <w:r>
              <w:rPr>
                <w:rFonts w:hint="eastAsia" w:ascii="宋体" w:hAnsi="宋体" w:cs="宋体"/>
                <w:szCs w:val="21"/>
              </w:rPr>
              <w:t xml:space="preserve">安全第一，预防为主；健康向上，共建和谐 </w:t>
            </w:r>
          </w:p>
          <w:p>
            <w:pPr>
              <w:spacing w:line="400" w:lineRule="exact"/>
              <w:jc w:val="left"/>
              <w:rPr>
                <w:rFonts w:ascii="宋体" w:hAnsi="宋体" w:cs="宋体"/>
                <w:szCs w:val="21"/>
              </w:rPr>
            </w:pPr>
            <w:r>
              <w:rPr>
                <w:rFonts w:hint="eastAsia" w:ascii="宋体" w:hAnsi="宋体" w:cs="宋体"/>
                <w:szCs w:val="21"/>
              </w:rPr>
              <w:t>其内涵包含了：</w:t>
            </w:r>
          </w:p>
          <w:p>
            <w:pPr>
              <w:spacing w:line="400" w:lineRule="exact"/>
              <w:ind w:firstLine="420" w:firstLineChars="200"/>
              <w:jc w:val="left"/>
              <w:rPr>
                <w:rFonts w:ascii="宋体" w:hAnsi="宋体" w:cs="宋体"/>
                <w:szCs w:val="21"/>
              </w:rPr>
            </w:pPr>
            <w:r>
              <w:rPr>
                <w:rFonts w:hint="eastAsia" w:ascii="宋体" w:hAnsi="宋体" w:cs="宋体"/>
                <w:szCs w:val="21"/>
              </w:rPr>
              <w:t>公司严格按照国家有关的产品质量标准和客户要求执行，以优良的品质获得客户的满意和忠诚；</w:t>
            </w:r>
          </w:p>
          <w:p>
            <w:pPr>
              <w:spacing w:line="400" w:lineRule="exact"/>
              <w:jc w:val="left"/>
              <w:rPr>
                <w:rFonts w:ascii="宋体" w:hAnsi="宋体" w:cs="宋体"/>
                <w:szCs w:val="21"/>
              </w:rPr>
            </w:pPr>
            <w:r>
              <w:rPr>
                <w:rFonts w:hint="eastAsia" w:ascii="宋体" w:hAnsi="宋体" w:cs="宋体"/>
                <w:szCs w:val="21"/>
              </w:rPr>
              <w:t>保护环境是优秀企业的品质，公司致力于节能减排降耗，在保护环境的前提下，降低损耗、减少成本、提升效益，提高员工的环保意识、体现企业的社会责任；</w:t>
            </w:r>
          </w:p>
          <w:p>
            <w:pPr>
              <w:spacing w:line="400" w:lineRule="exact"/>
              <w:jc w:val="left"/>
              <w:rPr>
                <w:rFonts w:ascii="宋体" w:hAnsi="宋体" w:cs="宋体"/>
                <w:szCs w:val="21"/>
              </w:rPr>
            </w:pPr>
            <w:r>
              <w:rPr>
                <w:rFonts w:hint="eastAsia" w:ascii="宋体" w:hAnsi="宋体" w:cs="宋体"/>
                <w:szCs w:val="21"/>
              </w:rPr>
              <w:t>员工是企业的重要资源，关爱员工是企业义不容辞的义务；</w:t>
            </w:r>
          </w:p>
          <w:p>
            <w:pPr>
              <w:spacing w:line="400" w:lineRule="exact"/>
              <w:jc w:val="left"/>
              <w:rPr>
                <w:rFonts w:ascii="宋体" w:hAnsi="宋体" w:cs="宋体"/>
                <w:szCs w:val="21"/>
              </w:rPr>
            </w:pPr>
            <w:r>
              <w:rPr>
                <w:rFonts w:hint="eastAsia" w:ascii="宋体" w:hAnsi="宋体" w:cs="宋体"/>
                <w:szCs w:val="21"/>
              </w:rPr>
              <w:t>诚信经营是企业永久经营的法宝，守法是公司的生存底线。</w:t>
            </w:r>
          </w:p>
          <w:p>
            <w:pPr>
              <w:spacing w:line="400" w:lineRule="exact"/>
              <w:jc w:val="left"/>
              <w:rPr>
                <w:rFonts w:ascii="宋体" w:hAnsi="宋体" w:cs="宋体"/>
                <w:szCs w:val="21"/>
              </w:rPr>
            </w:pPr>
            <w:r>
              <w:rPr>
                <w:rFonts w:hint="eastAsia" w:ascii="宋体" w:hAnsi="宋体" w:cs="宋体"/>
                <w:szCs w:val="21"/>
              </w:rPr>
              <w:t>公司只有在质量上获得客户的认可、经营上坚持诚信守法、强化安全、环保义务和责任，企业才能持续发展。</w:t>
            </w:r>
          </w:p>
          <w:p>
            <w:pPr>
              <w:spacing w:line="400" w:lineRule="exact"/>
              <w:jc w:val="left"/>
              <w:rPr>
                <w:rFonts w:ascii="宋体" w:hAnsi="宋体" w:cs="宋体"/>
                <w:szCs w:val="21"/>
              </w:rPr>
            </w:pPr>
            <w:r>
              <w:rPr>
                <w:rFonts w:hint="eastAsia" w:ascii="宋体" w:hAnsi="宋体" w:cs="宋体"/>
                <w:szCs w:val="21"/>
              </w:rPr>
              <w:t>公司管理方针所体现的几个方面的内涵做出了诠释，方针与公司的总体经营理念相适应、协调，符合企业目前现状，体现了让客户满意、保证质量符合性、预防污染、安全健康、遵纪守法、持续改进的承诺。</w:t>
            </w:r>
          </w:p>
          <w:p>
            <w:pPr>
              <w:spacing w:line="400" w:lineRule="exact"/>
              <w:jc w:val="left"/>
              <w:rPr>
                <w:rFonts w:ascii="宋体" w:hAnsi="宋体" w:cs="宋体"/>
                <w:szCs w:val="21"/>
              </w:rPr>
            </w:pPr>
            <w:r>
              <w:rPr>
                <w:rFonts w:hint="eastAsia" w:ascii="宋体" w:hAnsi="宋体" w:cs="宋体"/>
                <w:szCs w:val="21"/>
              </w:rPr>
              <w:t>QEO管理方针在手册上进行了确定和发布，并通过文件发放的形式发放至各部门、给员工进行了宣传培训。</w:t>
            </w:r>
          </w:p>
          <w:p>
            <w:pPr>
              <w:spacing w:line="400" w:lineRule="exact"/>
              <w:jc w:val="left"/>
              <w:rPr>
                <w:rFonts w:ascii="宋体" w:hAnsi="宋体" w:cs="宋体"/>
                <w:szCs w:val="21"/>
              </w:rPr>
            </w:pPr>
            <w:r>
              <w:rPr>
                <w:rFonts w:hint="eastAsia" w:ascii="宋体" w:hAnsi="宋体" w:cs="宋体"/>
                <w:szCs w:val="21"/>
              </w:rPr>
              <w:t>QES方针未对外进行了发布。</w:t>
            </w:r>
          </w:p>
          <w:p>
            <w:pPr>
              <w:spacing w:line="400" w:lineRule="exact"/>
              <w:jc w:val="left"/>
              <w:rPr>
                <w:rFonts w:ascii="宋体" w:hAnsi="宋体" w:cs="宋体"/>
                <w:szCs w:val="21"/>
              </w:rPr>
            </w:pPr>
            <w:r>
              <w:rPr>
                <w:rFonts w:hint="eastAsia" w:ascii="宋体" w:hAnsi="宋体" w:cs="宋体"/>
                <w:szCs w:val="21"/>
              </w:rPr>
              <w:t>手册对方针的内涵进行了阐述，为目标制定及评审提供了框架，每年至少一次,在管理评审会议上讨论其适宜性和改进机会。</w:t>
            </w:r>
          </w:p>
          <w:p>
            <w:pPr>
              <w:spacing w:line="400" w:lineRule="exact"/>
              <w:jc w:val="left"/>
              <w:rPr>
                <w:rFonts w:ascii="宋体" w:hAnsi="宋体" w:cs="宋体"/>
                <w:szCs w:val="21"/>
              </w:rPr>
            </w:pPr>
            <w:r>
              <w:rPr>
                <w:rFonts w:hint="eastAsia" w:ascii="宋体" w:hAnsi="宋体" w:cs="宋体"/>
                <w:szCs w:val="21"/>
              </w:rPr>
              <w:t>企业的QES方针的内容和管理基本符合标准和法规要求。</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7" w:hRule="atLeast"/>
        </w:trPr>
        <w:tc>
          <w:tcPr>
            <w:tcW w:w="2160" w:type="dxa"/>
          </w:tcPr>
          <w:p>
            <w:pPr>
              <w:adjustRightInd w:val="0"/>
              <w:snapToGrid w:val="0"/>
              <w:rPr>
                <w:rFonts w:ascii="宋体" w:hAnsi="宋体" w:cs="宋体"/>
                <w:szCs w:val="21"/>
              </w:rPr>
            </w:pPr>
            <w:r>
              <w:rPr>
                <w:rFonts w:hint="eastAsia" w:ascii="宋体" w:hAnsi="宋体" w:cs="宋体"/>
                <w:szCs w:val="21"/>
              </w:rPr>
              <w:t>组织的角色、职责和权限；</w:t>
            </w:r>
          </w:p>
          <w:p>
            <w:pPr>
              <w:rPr>
                <w:rFonts w:ascii="宋体" w:hAnsi="宋体" w:cs="宋体"/>
                <w:szCs w:val="21"/>
              </w:rPr>
            </w:pPr>
            <w:r>
              <w:rPr>
                <w:rFonts w:hint="eastAsia" w:ascii="宋体" w:hAnsi="宋体" w:cs="宋体"/>
                <w:szCs w:val="21"/>
              </w:rPr>
              <w:t>资源、角色、职责、责任与权限</w:t>
            </w:r>
          </w:p>
          <w:p>
            <w:pPr>
              <w:adjustRightInd w:val="0"/>
              <w:snapToGrid w:val="0"/>
              <w:rPr>
                <w:b/>
                <w:szCs w:val="21"/>
              </w:rPr>
            </w:pPr>
          </w:p>
        </w:tc>
        <w:tc>
          <w:tcPr>
            <w:tcW w:w="960" w:type="dxa"/>
          </w:tcPr>
          <w:p>
            <w:pPr>
              <w:rPr>
                <w:rFonts w:ascii="宋体" w:hAnsi="宋体" w:cs="宋体"/>
                <w:szCs w:val="21"/>
              </w:rPr>
            </w:pPr>
            <w:r>
              <w:rPr>
                <w:rFonts w:hint="eastAsia" w:ascii="宋体" w:hAnsi="宋体" w:cs="宋体"/>
                <w:szCs w:val="21"/>
              </w:rPr>
              <w:t xml:space="preserve">EO5.3 </w:t>
            </w:r>
          </w:p>
          <w:p>
            <w:pPr>
              <w:rPr>
                <w:b/>
                <w:szCs w:val="21"/>
              </w:rPr>
            </w:pPr>
          </w:p>
        </w:tc>
        <w:tc>
          <w:tcPr>
            <w:tcW w:w="10004" w:type="dxa"/>
          </w:tcPr>
          <w:p>
            <w:pPr>
              <w:adjustRightInd w:val="0"/>
              <w:snapToGrid w:val="0"/>
              <w:spacing w:line="400" w:lineRule="atLeast"/>
              <w:ind w:firstLine="420" w:firstLineChars="200"/>
              <w:jc w:val="left"/>
              <w:rPr>
                <w:rFonts w:ascii="宋体" w:hAnsi="宋体" w:cs="宋体"/>
                <w:szCs w:val="21"/>
              </w:rPr>
            </w:pPr>
            <w:r>
              <w:rPr>
                <w:rFonts w:hint="eastAsia" w:ascii="宋体" w:hAnsi="宋体" w:cs="宋体"/>
                <w:szCs w:val="21"/>
              </w:rPr>
              <w:t>查《管理手册》包括了企业组织机构图、职能分配表。公司编制了《岗位任职要求》对总经理、管理者代表、各部门的岗位职责和权限进行了规定，内容全面合理。各部门、岗位之间通过会议、文件传阅、培训等方式相互了解职责与权限。</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2160" w:type="dxa"/>
          </w:tcPr>
          <w:p>
            <w:pPr>
              <w:adjustRightInd w:val="0"/>
              <w:snapToGrid w:val="0"/>
              <w:jc w:val="left"/>
              <w:rPr>
                <w:rFonts w:ascii="宋体" w:hAnsi="宋体"/>
                <w:szCs w:val="21"/>
              </w:rPr>
            </w:pPr>
            <w:r>
              <w:rPr>
                <w:rFonts w:hint="eastAsia" w:ascii="宋体" w:hAnsi="宋体" w:cs="宋体"/>
                <w:szCs w:val="21"/>
              </w:rPr>
              <w:t>工作人员的协商和参与</w:t>
            </w:r>
          </w:p>
        </w:tc>
        <w:tc>
          <w:tcPr>
            <w:tcW w:w="960" w:type="dxa"/>
          </w:tcPr>
          <w:p>
            <w:pPr>
              <w:tabs>
                <w:tab w:val="center" w:pos="3169"/>
              </w:tabs>
              <w:spacing w:line="400" w:lineRule="exact"/>
              <w:jc w:val="left"/>
              <w:rPr>
                <w:rFonts w:ascii="宋体" w:hAnsi="宋体" w:cs="宋体"/>
                <w:szCs w:val="21"/>
              </w:rPr>
            </w:pPr>
            <w:r>
              <w:rPr>
                <w:rFonts w:hint="eastAsia" w:ascii="宋体" w:hAnsi="宋体" w:cs="宋体"/>
                <w:szCs w:val="21"/>
              </w:rPr>
              <w:t>O5.4</w:t>
            </w:r>
          </w:p>
          <w:p>
            <w:pPr>
              <w:rPr>
                <w:rFonts w:ascii="宋体" w:hAnsi="宋体"/>
                <w:szCs w:val="21"/>
              </w:rPr>
            </w:pPr>
          </w:p>
        </w:tc>
        <w:tc>
          <w:tcPr>
            <w:tcW w:w="10004" w:type="dxa"/>
          </w:tcPr>
          <w:p>
            <w:pPr>
              <w:rPr>
                <w:rFonts w:ascii="宋体" w:hAnsi="宋体" w:cs="宋体"/>
                <w:szCs w:val="21"/>
              </w:rPr>
            </w:pPr>
            <w:r>
              <w:rPr>
                <w:rFonts w:hint="eastAsia" w:ascii="宋体" w:hAnsi="宋体" w:cs="宋体"/>
                <w:szCs w:val="21"/>
              </w:rPr>
              <w:t>--《信息交流程序》规定了公司内外信息交流、协商的对象、方式、记录等。</w:t>
            </w:r>
          </w:p>
          <w:p>
            <w:pPr>
              <w:tabs>
                <w:tab w:val="center" w:pos="3169"/>
              </w:tabs>
              <w:spacing w:line="400" w:lineRule="exact"/>
              <w:ind w:firstLine="315" w:firstLineChars="150"/>
              <w:jc w:val="left"/>
              <w:rPr>
                <w:rFonts w:ascii="宋体" w:hAnsi="宋体" w:cs="宋体"/>
                <w:szCs w:val="21"/>
              </w:rPr>
            </w:pPr>
            <w:r>
              <w:rPr>
                <w:rFonts w:hint="eastAsia" w:ascii="宋体" w:hAnsi="宋体" w:cs="宋体"/>
                <w:szCs w:val="21"/>
              </w:rPr>
              <w:t xml:space="preserve">  公司员工参与协商，员工提出参与安全知识的学习和培训，需要发放劳保用品。</w:t>
            </w:r>
          </w:p>
          <w:p>
            <w:pPr>
              <w:tabs>
                <w:tab w:val="center" w:pos="3169"/>
              </w:tabs>
              <w:spacing w:line="400" w:lineRule="exact"/>
              <w:jc w:val="left"/>
              <w:rPr>
                <w:rFonts w:ascii="宋体" w:hAnsi="宋体" w:cs="宋体"/>
                <w:szCs w:val="21"/>
              </w:rPr>
            </w:pPr>
            <w:r>
              <w:rPr>
                <w:rFonts w:hint="eastAsia" w:ascii="宋体" w:hAnsi="宋体" w:cs="宋体"/>
                <w:szCs w:val="21"/>
              </w:rPr>
              <w:t>查见内部交流主要通过直接面谈、会议、文件、培训方式，外部交流主要通过电话、信函方式。</w:t>
            </w:r>
          </w:p>
          <w:p>
            <w:pPr>
              <w:tabs>
                <w:tab w:val="center" w:pos="3169"/>
              </w:tabs>
              <w:spacing w:line="400" w:lineRule="exact"/>
              <w:jc w:val="left"/>
              <w:rPr>
                <w:rFonts w:ascii="宋体" w:hAnsi="宋体" w:cs="宋体"/>
                <w:szCs w:val="21"/>
              </w:rPr>
            </w:pPr>
            <w:r>
              <w:rPr>
                <w:rFonts w:hint="eastAsia" w:ascii="宋体" w:hAnsi="宋体" w:cs="宋体"/>
                <w:szCs w:val="21"/>
              </w:rPr>
              <w:t>查见：公司内部会议记录表，沟通信息包括：</w:t>
            </w:r>
          </w:p>
          <w:p>
            <w:pPr>
              <w:tabs>
                <w:tab w:val="center" w:pos="3169"/>
              </w:tabs>
              <w:spacing w:line="400" w:lineRule="exact"/>
              <w:jc w:val="left"/>
              <w:rPr>
                <w:rFonts w:ascii="宋体" w:hAnsi="宋体" w:cs="宋体"/>
                <w:szCs w:val="21"/>
              </w:rPr>
            </w:pPr>
            <w:r>
              <w:rPr>
                <w:rFonts w:hint="eastAsia" w:ascii="宋体" w:hAnsi="宋体" w:cs="宋体"/>
                <w:szCs w:val="21"/>
              </w:rPr>
              <w:t>告知员工：职业健康安全事务代表是丁杰；</w:t>
            </w:r>
          </w:p>
          <w:p>
            <w:pPr>
              <w:tabs>
                <w:tab w:val="center" w:pos="3169"/>
              </w:tabs>
              <w:spacing w:line="400" w:lineRule="exact"/>
              <w:jc w:val="left"/>
              <w:rPr>
                <w:rFonts w:ascii="宋体" w:hAnsi="宋体" w:cs="宋体"/>
                <w:szCs w:val="21"/>
              </w:rPr>
            </w:pPr>
            <w:r>
              <w:rPr>
                <w:rFonts w:hint="eastAsia" w:ascii="宋体" w:hAnsi="宋体" w:cs="宋体"/>
                <w:szCs w:val="21"/>
              </w:rPr>
              <w:t>告知员工：职业健康安全管理体系建立的依据、标准和意义，因公司涉及危化品，在2022年4月对全体员工出具告知书；在油漆保管和使用场所放置有油漆MSDS化学品安全技术说明书；</w:t>
            </w:r>
          </w:p>
          <w:p>
            <w:pPr>
              <w:tabs>
                <w:tab w:val="center" w:pos="3169"/>
              </w:tabs>
              <w:spacing w:line="400" w:lineRule="exact"/>
              <w:jc w:val="left"/>
              <w:rPr>
                <w:rFonts w:ascii="宋体" w:hAnsi="宋体" w:cs="宋体"/>
                <w:szCs w:val="21"/>
              </w:rPr>
            </w:pPr>
            <w:r>
              <w:rPr>
                <w:rFonts w:hint="eastAsia" w:ascii="宋体" w:hAnsi="宋体" w:cs="宋体"/>
                <w:szCs w:val="21"/>
              </w:rPr>
              <w:t>组织员工学习：与安全健康管理有关的法律法规，包括《劳动合同法》、《安全服务法》、《职业病防治法》等关于员工权益、保险等内容；</w:t>
            </w:r>
          </w:p>
          <w:p>
            <w:pPr>
              <w:tabs>
                <w:tab w:val="center" w:pos="3169"/>
              </w:tabs>
              <w:spacing w:line="400" w:lineRule="exact"/>
              <w:jc w:val="left"/>
              <w:rPr>
                <w:rFonts w:ascii="宋体" w:hAnsi="宋体" w:cs="宋体"/>
                <w:szCs w:val="21"/>
              </w:rPr>
            </w:pPr>
            <w:r>
              <w:rPr>
                <w:rFonts w:hint="eastAsia" w:ascii="宋体" w:hAnsi="宋体" w:cs="宋体"/>
                <w:szCs w:val="21"/>
              </w:rPr>
              <w:t>与职业健康安全事务代表丁杰交</w:t>
            </w:r>
            <w:r>
              <w:rPr>
                <w:rFonts w:hint="eastAsia" w:ascii="宋体" w:hAnsi="宋体" w:cs="宋体"/>
                <w:szCs w:val="21"/>
                <w:lang w:val="en-GB"/>
              </w:rPr>
              <w:t>谈，</w:t>
            </w:r>
            <w:r>
              <w:rPr>
                <w:rFonts w:hint="eastAsia" w:ascii="宋体" w:hAnsi="宋体" w:cs="宋体"/>
                <w:szCs w:val="21"/>
              </w:rPr>
              <w:t>其清楚自己的职责：负责向管理层反映职工职业健康安全管理方面的要求，对事件的调查、处理，职工劳动防护的改善事宜进行协商交流；参与职业安全健康方针、目标、指标、管理方案的制定工作，提出合理化建议。</w:t>
            </w:r>
          </w:p>
          <w:p>
            <w:pPr>
              <w:tabs>
                <w:tab w:val="center" w:pos="3169"/>
              </w:tabs>
              <w:spacing w:line="400" w:lineRule="exact"/>
              <w:jc w:val="left"/>
              <w:rPr>
                <w:rFonts w:ascii="宋体" w:hAnsi="宋体"/>
                <w:szCs w:val="21"/>
              </w:rPr>
            </w:pPr>
            <w:r>
              <w:rPr>
                <w:rFonts w:hint="eastAsia" w:ascii="宋体" w:hAnsi="宋体" w:cs="宋体"/>
                <w:szCs w:val="21"/>
              </w:rPr>
              <w:t>询问职业健康安全事务代表丁杰，了解到暂未发生员工与企业的劳动纠纷、工伤、员工投诉、员工权益争执等情况。</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2160" w:type="dxa"/>
          </w:tcPr>
          <w:p>
            <w:pPr>
              <w:adjustRightInd w:val="0"/>
              <w:snapToGrid w:val="0"/>
              <w:rPr>
                <w:rFonts w:ascii="宋体" w:hAnsi="宋体" w:cs="宋体"/>
                <w:szCs w:val="21"/>
              </w:rPr>
            </w:pPr>
            <w:r>
              <w:rPr>
                <w:rFonts w:hint="eastAsia" w:ascii="宋体" w:hAnsi="宋体" w:cs="宋体"/>
                <w:szCs w:val="21"/>
              </w:rPr>
              <w:t>应对风险和机遇的措施；</w:t>
            </w:r>
          </w:p>
        </w:tc>
        <w:tc>
          <w:tcPr>
            <w:tcW w:w="960" w:type="dxa"/>
          </w:tcPr>
          <w:p>
            <w:pPr>
              <w:rPr>
                <w:rFonts w:ascii="宋体" w:hAnsi="宋体" w:cs="宋体"/>
                <w:szCs w:val="21"/>
              </w:rPr>
            </w:pPr>
            <w:r>
              <w:rPr>
                <w:rFonts w:hint="eastAsia" w:ascii="宋体" w:hAnsi="宋体" w:cs="宋体"/>
                <w:szCs w:val="21"/>
              </w:rPr>
              <w:t xml:space="preserve">EO6.1 </w:t>
            </w:r>
          </w:p>
          <w:p>
            <w:pPr>
              <w:rPr>
                <w:b/>
                <w:szCs w:val="21"/>
              </w:rPr>
            </w:pPr>
          </w:p>
        </w:tc>
        <w:tc>
          <w:tcPr>
            <w:tcW w:w="10004" w:type="dxa"/>
          </w:tcPr>
          <w:p>
            <w:pPr>
              <w:tabs>
                <w:tab w:val="center" w:pos="3169"/>
              </w:tabs>
              <w:spacing w:line="400" w:lineRule="exact"/>
              <w:ind w:firstLine="420" w:firstLineChars="200"/>
              <w:jc w:val="left"/>
            </w:pPr>
            <w:r>
              <w:rPr>
                <w:rFonts w:hint="eastAsia"/>
              </w:rPr>
              <w:t>提供有《环境因素识别与评价程序》，内容包括环境因素的识别、确认、汇总、评价和重要环境因素的确定、登记、清单发放及更新控制。</w:t>
            </w:r>
          </w:p>
          <w:p>
            <w:pPr>
              <w:tabs>
                <w:tab w:val="center" w:pos="3169"/>
              </w:tabs>
              <w:spacing w:line="400" w:lineRule="exact"/>
              <w:jc w:val="left"/>
            </w:pPr>
            <w:r>
              <w:rPr>
                <w:rFonts w:hint="eastAsia"/>
              </w:rPr>
              <w:t>公司重要环境因素有以下几项：</w:t>
            </w:r>
          </w:p>
          <w:p>
            <w:pPr>
              <w:tabs>
                <w:tab w:val="center" w:pos="3169"/>
              </w:tabs>
              <w:spacing w:line="400" w:lineRule="exact"/>
              <w:jc w:val="left"/>
            </w:pPr>
            <w:r>
              <w:rPr>
                <w:rFonts w:hint="eastAsia"/>
              </w:rPr>
              <w:t>固废（含危废）排放、噪声排放、废水排放、潜在火灾、废气排放、化学品泄漏</w:t>
            </w:r>
          </w:p>
          <w:p>
            <w:pPr>
              <w:tabs>
                <w:tab w:val="center" w:pos="3169"/>
              </w:tabs>
              <w:spacing w:line="400" w:lineRule="exact"/>
              <w:jc w:val="left"/>
            </w:pPr>
            <w:r>
              <w:rPr>
                <w:rFonts w:hint="eastAsia"/>
              </w:rPr>
              <w:t>抽查其中二项环境因素的控制措施：</w:t>
            </w:r>
          </w:p>
          <w:p>
            <w:pPr>
              <w:tabs>
                <w:tab w:val="center" w:pos="3169"/>
              </w:tabs>
              <w:spacing w:line="400" w:lineRule="exact"/>
              <w:jc w:val="left"/>
            </w:pPr>
            <w:r>
              <w:rPr>
                <w:rFonts w:hint="eastAsia"/>
              </w:rPr>
              <w:t>1、固废排放：生产产生的固废主要是铝板边角料、职工生活垃圾以及废活性炭、废油桶等危险废物。控制方式：铝板边角料定期外售：生活垃圾由垃圾桶收集，定期环卫清运处置：废油漆桶、漆渣和废活性炭则收集放置在危废暂存间，定期交由有资质单位处理。</w:t>
            </w:r>
          </w:p>
          <w:p>
            <w:pPr>
              <w:tabs>
                <w:tab w:val="center" w:pos="3169"/>
              </w:tabs>
              <w:spacing w:line="400" w:lineRule="exact"/>
              <w:jc w:val="left"/>
            </w:pPr>
            <w:r>
              <w:rPr>
                <w:rFonts w:hint="eastAsia"/>
              </w:rPr>
              <w:t>2、危化品（油漆及配套品）的泄漏：主要为油漆管理不当造成泄漏。</w:t>
            </w:r>
          </w:p>
          <w:p>
            <w:pPr>
              <w:tabs>
                <w:tab w:val="center" w:pos="3169"/>
              </w:tabs>
              <w:spacing w:line="400" w:lineRule="exact"/>
              <w:jc w:val="left"/>
            </w:pPr>
            <w:r>
              <w:rPr>
                <w:rFonts w:hint="eastAsia"/>
              </w:rPr>
              <w:t>控制方式：1）专门设定危险品和废品集中存放区域，安全管理；</w:t>
            </w:r>
          </w:p>
          <w:p>
            <w:pPr>
              <w:tabs>
                <w:tab w:val="center" w:pos="3169"/>
              </w:tabs>
              <w:spacing w:line="400" w:lineRule="exact"/>
              <w:jc w:val="left"/>
            </w:pPr>
            <w:r>
              <w:rPr>
                <w:rFonts w:hint="eastAsia"/>
              </w:rPr>
              <w:t>2）进行了相关培训的人才可以接近。他们理解安全和健康问题以及废品处理规定；</w:t>
            </w:r>
          </w:p>
          <w:p>
            <w:pPr>
              <w:tabs>
                <w:tab w:val="center" w:pos="3169"/>
              </w:tabs>
              <w:spacing w:line="400" w:lineRule="exact"/>
              <w:jc w:val="left"/>
            </w:pPr>
            <w:r>
              <w:rPr>
                <w:rFonts w:hint="eastAsia"/>
              </w:rPr>
              <w:t>3）在这个区域明显标识危险品或危险废品集中区域。</w:t>
            </w:r>
          </w:p>
          <w:p>
            <w:pPr>
              <w:tabs>
                <w:tab w:val="center" w:pos="3169"/>
              </w:tabs>
              <w:spacing w:line="400" w:lineRule="exact"/>
              <w:jc w:val="left"/>
            </w:pPr>
            <w:r>
              <w:rPr>
                <w:rFonts w:hint="eastAsia"/>
              </w:rPr>
              <w:t xml:space="preserve"> ...... </w:t>
            </w:r>
          </w:p>
          <w:p>
            <w:pPr>
              <w:tabs>
                <w:tab w:val="center" w:pos="3169"/>
              </w:tabs>
              <w:spacing w:line="400" w:lineRule="exact"/>
              <w:ind w:firstLine="420" w:firstLineChars="200"/>
              <w:jc w:val="left"/>
              <w:rPr>
                <w:szCs w:val="22"/>
              </w:rPr>
            </w:pPr>
            <w:r>
              <w:rPr>
                <w:rFonts w:hint="eastAsia"/>
                <w:szCs w:val="22"/>
              </w:rPr>
              <w:t>另对设备产生噪声和电器设备运行等环境因素也作了管理规定， 应对风险和机遇的措施应与其对于产品和服务符合性的潜在影响相适应。</w:t>
            </w:r>
          </w:p>
          <w:p>
            <w:pPr>
              <w:tabs>
                <w:tab w:val="center" w:pos="3169"/>
              </w:tabs>
              <w:spacing w:line="400" w:lineRule="exact"/>
              <w:ind w:firstLine="420" w:firstLineChars="200"/>
              <w:jc w:val="left"/>
            </w:pPr>
            <w:r>
              <w:rPr>
                <w:rFonts w:hint="eastAsia"/>
                <w:szCs w:val="22"/>
              </w:rPr>
              <w:t>因今年受疫情的影响，园区内制定了《疫情防控应急预案》，内容涵盖企业疫情防控物资、防疫管理规定、工作环境防控、复产复工疫情防控承诺书等。编制：综合部</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2160" w:type="dxa"/>
          </w:tcPr>
          <w:p>
            <w:pPr>
              <w:rPr>
                <w:b/>
              </w:rPr>
            </w:pPr>
            <w:r>
              <w:rPr>
                <w:rFonts w:hint="eastAsia"/>
                <w:szCs w:val="21"/>
              </w:rPr>
              <w:t>策划措施</w:t>
            </w:r>
          </w:p>
        </w:tc>
        <w:tc>
          <w:tcPr>
            <w:tcW w:w="960" w:type="dxa"/>
          </w:tcPr>
          <w:p>
            <w:pPr>
              <w:rPr>
                <w:b/>
              </w:rPr>
            </w:pPr>
            <w:r>
              <w:rPr>
                <w:rFonts w:hint="eastAsia"/>
                <w:szCs w:val="21"/>
              </w:rPr>
              <w:t>EO6.1.4</w:t>
            </w:r>
          </w:p>
        </w:tc>
        <w:tc>
          <w:tcPr>
            <w:tcW w:w="10004" w:type="dxa"/>
          </w:tcPr>
          <w:p>
            <w:pPr>
              <w:ind w:firstLine="420" w:firstLineChars="200"/>
              <w:rPr>
                <w:b/>
              </w:rPr>
            </w:pPr>
            <w:r>
              <w:rPr>
                <w:rFonts w:hint="eastAsia"/>
                <w:szCs w:val="21"/>
              </w:rPr>
              <w:t>组织管理层策划关于开展环境和职业健康安全管理体系中所采取措施，以便管理环境、安全目标、环境因素、危险源、合规性义务、组织识别的风险等等。通过合规性评价、目标考核、运行方案、管理评审、内外部沟通等方式以保证管理体系达到预期结果。具体见各部门审核记录。</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7" w:hRule="atLeast"/>
        </w:trPr>
        <w:tc>
          <w:tcPr>
            <w:tcW w:w="2160" w:type="dxa"/>
          </w:tcPr>
          <w:p>
            <w:pPr>
              <w:rPr>
                <w:b/>
                <w:szCs w:val="21"/>
              </w:rPr>
            </w:pPr>
            <w:r>
              <w:rPr>
                <w:rFonts w:hint="eastAsia" w:ascii="宋体" w:hAnsi="宋体"/>
                <w:szCs w:val="21"/>
              </w:rPr>
              <w:t>目标及其实现的策划</w:t>
            </w:r>
          </w:p>
        </w:tc>
        <w:tc>
          <w:tcPr>
            <w:tcW w:w="960" w:type="dxa"/>
          </w:tcPr>
          <w:p>
            <w:pPr>
              <w:rPr>
                <w:rFonts w:ascii="宋体" w:hAnsi="宋体" w:cs="宋体"/>
                <w:szCs w:val="21"/>
              </w:rPr>
            </w:pPr>
            <w:r>
              <w:rPr>
                <w:rFonts w:hint="eastAsia" w:ascii="宋体" w:hAnsi="宋体" w:cs="宋体"/>
                <w:szCs w:val="21"/>
              </w:rPr>
              <w:t xml:space="preserve">EO6.2 </w:t>
            </w:r>
          </w:p>
          <w:p>
            <w:pPr>
              <w:rPr>
                <w:b/>
                <w:szCs w:val="21"/>
              </w:rPr>
            </w:pPr>
          </w:p>
        </w:tc>
        <w:tc>
          <w:tcPr>
            <w:tcW w:w="10004" w:type="dxa"/>
          </w:tcPr>
          <w:p>
            <w:pPr>
              <w:rPr>
                <w:rFonts w:ascii="宋体" w:hAnsi="宋体" w:cs="宋体"/>
                <w:color w:val="000000"/>
                <w:szCs w:val="21"/>
              </w:rPr>
            </w:pPr>
            <w:r>
              <w:rPr>
                <w:rFonts w:hint="eastAsia" w:ascii="宋体" w:hAnsi="宋体" w:cs="宋体"/>
                <w:szCs w:val="21"/>
              </w:rPr>
              <w:t>环境、职</w:t>
            </w:r>
            <w:r>
              <w:rPr>
                <w:rFonts w:hint="eastAsia" w:ascii="宋体" w:hAnsi="宋体" w:cs="宋体"/>
                <w:color w:val="000000"/>
                <w:szCs w:val="21"/>
              </w:rPr>
              <w:t>业健康安全目标：</w:t>
            </w:r>
          </w:p>
          <w:p>
            <w:pPr>
              <w:spacing w:line="360" w:lineRule="auto"/>
              <w:ind w:firstLine="420" w:firstLineChars="200"/>
              <w:jc w:val="left"/>
              <w:rPr>
                <w:rFonts w:ascii="宋体" w:hAnsi="宋体" w:cs="宋体"/>
                <w:color w:val="000000"/>
                <w:szCs w:val="21"/>
              </w:rPr>
            </w:pPr>
            <w:r>
              <w:rPr>
                <w:rFonts w:hint="eastAsia" w:ascii="宋体" w:hAnsi="宋体" w:cs="宋体"/>
                <w:color w:val="000000"/>
                <w:szCs w:val="21"/>
              </w:rPr>
              <w:t xml:space="preserve">环境目标 </w:t>
            </w:r>
          </w:p>
          <w:p>
            <w:pPr>
              <w:spacing w:line="360" w:lineRule="auto"/>
              <w:ind w:firstLine="420" w:firstLineChars="200"/>
              <w:jc w:val="left"/>
              <w:rPr>
                <w:rFonts w:ascii="宋体" w:hAnsi="宋体" w:cs="宋体"/>
                <w:color w:val="000000"/>
                <w:szCs w:val="21"/>
              </w:rPr>
            </w:pPr>
            <w:r>
              <w:rPr>
                <w:rFonts w:hint="eastAsia" w:ascii="宋体" w:hAnsi="宋体" w:cs="宋体"/>
                <w:color w:val="000000"/>
                <w:szCs w:val="21"/>
              </w:rPr>
              <w:t xml:space="preserve">1、固体废弃物分类处理率100%；  </w:t>
            </w:r>
          </w:p>
          <w:p>
            <w:pPr>
              <w:spacing w:line="360" w:lineRule="auto"/>
              <w:ind w:firstLine="420" w:firstLineChars="200"/>
              <w:jc w:val="left"/>
              <w:rPr>
                <w:rFonts w:ascii="宋体" w:hAnsi="宋体" w:cs="宋体"/>
                <w:color w:val="000000"/>
                <w:szCs w:val="21"/>
              </w:rPr>
            </w:pPr>
            <w:r>
              <w:rPr>
                <w:rFonts w:hint="eastAsia" w:ascii="宋体" w:hAnsi="宋体" w:cs="宋体"/>
                <w:color w:val="000000"/>
                <w:szCs w:val="21"/>
              </w:rPr>
              <w:t>2、火灾事故为零。</w:t>
            </w:r>
          </w:p>
          <w:p>
            <w:pPr>
              <w:spacing w:line="360" w:lineRule="auto"/>
              <w:ind w:firstLine="420" w:firstLineChars="200"/>
              <w:jc w:val="left"/>
              <w:rPr>
                <w:rFonts w:ascii="宋体" w:hAnsi="宋体" w:cs="宋体"/>
                <w:color w:val="000000"/>
                <w:szCs w:val="21"/>
              </w:rPr>
            </w:pPr>
            <w:r>
              <w:rPr>
                <w:rFonts w:hint="eastAsia" w:ascii="宋体" w:hAnsi="宋体" w:cs="宋体"/>
                <w:color w:val="000000"/>
                <w:szCs w:val="21"/>
              </w:rPr>
              <w:t xml:space="preserve">职业健康安全目标 </w:t>
            </w:r>
          </w:p>
          <w:p>
            <w:pPr>
              <w:spacing w:line="360" w:lineRule="auto"/>
              <w:ind w:firstLine="420" w:firstLineChars="200"/>
              <w:jc w:val="left"/>
              <w:rPr>
                <w:rFonts w:ascii="宋体" w:hAnsi="宋体" w:cs="宋体"/>
                <w:color w:val="000000"/>
                <w:szCs w:val="21"/>
              </w:rPr>
            </w:pPr>
            <w:r>
              <w:rPr>
                <w:rFonts w:hint="eastAsia" w:ascii="宋体" w:hAnsi="宋体" w:cs="宋体"/>
                <w:color w:val="000000"/>
                <w:szCs w:val="21"/>
              </w:rPr>
              <w:t xml:space="preserve">1、火灾事故为零； </w:t>
            </w:r>
          </w:p>
          <w:p>
            <w:pPr>
              <w:spacing w:line="360" w:lineRule="auto"/>
              <w:ind w:firstLine="420" w:firstLineChars="200"/>
              <w:jc w:val="left"/>
              <w:rPr>
                <w:rFonts w:ascii="宋体" w:hAnsi="宋体" w:cs="宋体"/>
                <w:color w:val="000000"/>
                <w:szCs w:val="21"/>
              </w:rPr>
            </w:pPr>
            <w:r>
              <w:rPr>
                <w:rFonts w:hint="eastAsia" w:ascii="宋体" w:hAnsi="宋体" w:cs="宋体"/>
                <w:color w:val="000000"/>
                <w:szCs w:val="21"/>
              </w:rPr>
              <w:t>2、人身伤亡为零。</w:t>
            </w:r>
          </w:p>
          <w:p>
            <w:pPr>
              <w:pStyle w:val="19"/>
              <w:spacing w:line="360" w:lineRule="auto"/>
              <w:ind w:left="420" w:firstLine="0" w:firstLineChars="0"/>
              <w:jc w:val="left"/>
              <w:rPr>
                <w:rFonts w:ascii="宋体" w:hAnsi="宋体" w:cs="宋体"/>
                <w:szCs w:val="21"/>
              </w:rPr>
            </w:pPr>
            <w:r>
              <w:rPr>
                <w:rFonts w:hint="eastAsia" w:ascii="宋体" w:hAnsi="宋体" w:cs="宋体"/>
                <w:szCs w:val="21"/>
              </w:rPr>
              <w:t>查《目标考核表》2022年3月-2022年7月对目标进行考核：</w:t>
            </w:r>
          </w:p>
          <w:p>
            <w:pPr>
              <w:spacing w:line="360" w:lineRule="auto"/>
              <w:ind w:firstLine="420" w:firstLineChars="200"/>
              <w:jc w:val="left"/>
              <w:rPr>
                <w:rFonts w:ascii="宋体" w:hAnsi="宋体" w:cs="宋体"/>
                <w:color w:val="000000"/>
                <w:szCs w:val="21"/>
              </w:rPr>
            </w:pPr>
            <w:r>
              <w:rPr>
                <w:rFonts w:hint="eastAsia" w:ascii="宋体" w:hAnsi="宋体" w:cs="宋体"/>
                <w:color w:val="000000"/>
                <w:szCs w:val="21"/>
              </w:rPr>
              <w:t xml:space="preserve">环境目标 </w:t>
            </w:r>
          </w:p>
          <w:p>
            <w:pPr>
              <w:spacing w:line="360" w:lineRule="auto"/>
              <w:ind w:firstLine="420" w:firstLineChars="200"/>
              <w:jc w:val="left"/>
              <w:rPr>
                <w:rFonts w:ascii="宋体" w:hAnsi="宋体" w:cs="宋体"/>
                <w:color w:val="000000"/>
                <w:szCs w:val="21"/>
              </w:rPr>
            </w:pPr>
            <w:r>
              <w:rPr>
                <w:rFonts w:hint="eastAsia" w:ascii="宋体" w:hAnsi="宋体" w:cs="宋体"/>
                <w:color w:val="000000"/>
                <w:szCs w:val="21"/>
              </w:rPr>
              <w:t xml:space="preserve">1、固体废弃物分类处理率100%；  </w:t>
            </w:r>
          </w:p>
          <w:p>
            <w:pPr>
              <w:spacing w:line="360" w:lineRule="auto"/>
              <w:ind w:firstLine="420" w:firstLineChars="200"/>
              <w:jc w:val="left"/>
              <w:rPr>
                <w:rFonts w:ascii="宋体" w:hAnsi="宋体" w:cs="宋体"/>
                <w:color w:val="000000"/>
                <w:szCs w:val="21"/>
              </w:rPr>
            </w:pPr>
            <w:r>
              <w:rPr>
                <w:rFonts w:hint="eastAsia" w:ascii="宋体" w:hAnsi="宋体" w:cs="宋体"/>
                <w:color w:val="000000"/>
                <w:szCs w:val="21"/>
              </w:rPr>
              <w:t>2、火灾事故为零。</w:t>
            </w:r>
          </w:p>
          <w:p>
            <w:pPr>
              <w:spacing w:line="360" w:lineRule="auto"/>
              <w:ind w:firstLine="420" w:firstLineChars="200"/>
              <w:jc w:val="left"/>
              <w:rPr>
                <w:rFonts w:ascii="宋体" w:hAnsi="宋体" w:cs="宋体"/>
                <w:color w:val="000000"/>
                <w:szCs w:val="21"/>
              </w:rPr>
            </w:pPr>
            <w:r>
              <w:rPr>
                <w:rFonts w:hint="eastAsia" w:ascii="宋体" w:hAnsi="宋体" w:cs="宋体"/>
                <w:color w:val="000000"/>
                <w:szCs w:val="21"/>
              </w:rPr>
              <w:t xml:space="preserve">职业健康安全目标 </w:t>
            </w:r>
          </w:p>
          <w:p>
            <w:pPr>
              <w:spacing w:line="360" w:lineRule="auto"/>
              <w:ind w:firstLine="420" w:firstLineChars="200"/>
              <w:jc w:val="left"/>
              <w:rPr>
                <w:rFonts w:ascii="宋体" w:hAnsi="宋体" w:cs="宋体"/>
                <w:color w:val="000000"/>
                <w:szCs w:val="21"/>
              </w:rPr>
            </w:pPr>
            <w:r>
              <w:rPr>
                <w:rFonts w:hint="eastAsia" w:ascii="宋体" w:hAnsi="宋体" w:cs="宋体"/>
                <w:color w:val="000000"/>
                <w:szCs w:val="21"/>
              </w:rPr>
              <w:t xml:space="preserve">1、火灾事故为零； </w:t>
            </w:r>
          </w:p>
          <w:p>
            <w:pPr>
              <w:spacing w:line="360" w:lineRule="auto"/>
              <w:ind w:firstLine="420" w:firstLineChars="200"/>
              <w:jc w:val="left"/>
              <w:rPr>
                <w:rFonts w:ascii="宋体" w:hAnsi="宋体" w:cs="宋体"/>
                <w:color w:val="000000"/>
                <w:szCs w:val="21"/>
              </w:rPr>
            </w:pPr>
            <w:r>
              <w:rPr>
                <w:rFonts w:hint="eastAsia" w:ascii="宋体" w:hAnsi="宋体" w:cs="宋体"/>
                <w:color w:val="000000"/>
                <w:szCs w:val="21"/>
              </w:rPr>
              <w:t>2、人身伤亡为零。</w:t>
            </w:r>
          </w:p>
          <w:p>
            <w:pPr>
              <w:pStyle w:val="19"/>
              <w:spacing w:line="360" w:lineRule="auto"/>
              <w:ind w:left="420" w:firstLine="0" w:firstLineChars="0"/>
              <w:jc w:val="left"/>
              <w:rPr>
                <w:rFonts w:ascii="宋体" w:hAnsi="宋体"/>
                <w:szCs w:val="21"/>
              </w:rPr>
            </w:pPr>
            <w:r>
              <w:rPr>
                <w:rFonts w:hint="eastAsia" w:ascii="宋体" w:hAnsi="宋体" w:cs="宋体"/>
                <w:szCs w:val="21"/>
              </w:rPr>
              <w:t>均达到目标，并将指标进行了分解。</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1" w:hRule="atLeast"/>
        </w:trPr>
        <w:tc>
          <w:tcPr>
            <w:tcW w:w="2160" w:type="dxa"/>
          </w:tcPr>
          <w:p>
            <w:pPr>
              <w:adjustRightInd w:val="0"/>
              <w:snapToGrid w:val="0"/>
              <w:jc w:val="left"/>
              <w:rPr>
                <w:rFonts w:ascii="宋体" w:hAnsi="宋体"/>
                <w:szCs w:val="21"/>
              </w:rPr>
            </w:pPr>
            <w:r>
              <w:rPr>
                <w:rFonts w:hint="eastAsia" w:ascii="宋体" w:hAnsi="宋体"/>
                <w:szCs w:val="21"/>
              </w:rPr>
              <w:t>资源</w:t>
            </w:r>
          </w:p>
        </w:tc>
        <w:tc>
          <w:tcPr>
            <w:tcW w:w="960" w:type="dxa"/>
          </w:tcPr>
          <w:p>
            <w:pPr>
              <w:rPr>
                <w:rFonts w:ascii="宋体" w:hAnsi="宋体" w:cs="宋体"/>
                <w:szCs w:val="21"/>
              </w:rPr>
            </w:pPr>
            <w:r>
              <w:rPr>
                <w:rFonts w:hint="eastAsia" w:ascii="宋体" w:hAnsi="宋体" w:cs="宋体"/>
                <w:szCs w:val="21"/>
              </w:rPr>
              <w:t>EO7.1</w:t>
            </w:r>
          </w:p>
          <w:p>
            <w:pPr>
              <w:rPr>
                <w:rFonts w:ascii="宋体" w:hAnsi="宋体"/>
                <w:szCs w:val="21"/>
              </w:rPr>
            </w:pPr>
          </w:p>
        </w:tc>
        <w:tc>
          <w:tcPr>
            <w:tcW w:w="10004" w:type="dxa"/>
          </w:tcPr>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询问总经理，企业为了实施质量、环境和职业健康安全管理体系，并持续改进其有效性、增强顾客满意度和体系正常运行提供了充足的资金及必要的资源，为提高员工质量意识组织了的培训，目前的资源基本满足策划需要。</w:t>
            </w:r>
          </w:p>
          <w:p>
            <w:pPr>
              <w:tabs>
                <w:tab w:val="center" w:pos="3169"/>
              </w:tabs>
              <w:spacing w:line="400" w:lineRule="exact"/>
              <w:ind w:firstLine="420" w:firstLineChars="200"/>
              <w:jc w:val="left"/>
              <w:rPr>
                <w:rFonts w:ascii="宋体" w:hAnsi="宋体"/>
                <w:szCs w:val="21"/>
              </w:rPr>
            </w:pPr>
            <w:r>
              <w:rPr>
                <w:rFonts w:hint="eastAsia" w:ascii="宋体" w:hAnsi="宋体" w:cs="宋体"/>
                <w:szCs w:val="21"/>
              </w:rPr>
              <w:t>总经理对资源的配备比较重视，人力资源、设备和工作环境等可满足</w:t>
            </w:r>
            <w:r>
              <w:rPr>
                <w:rFonts w:ascii="宋体" w:hAnsi="宋体" w:cs="宋体"/>
                <w:szCs w:val="21"/>
              </w:rPr>
              <w:t>幕墙装饰铝单板、铝天花板的生产</w:t>
            </w:r>
            <w:r>
              <w:rPr>
                <w:rFonts w:hint="eastAsia" w:ascii="宋体" w:hAnsi="宋体" w:cs="宋体"/>
                <w:szCs w:val="21"/>
              </w:rPr>
              <w:t>的需要。</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jc w:val="left"/>
              <w:rPr>
                <w:rFonts w:ascii="宋体" w:hAnsi="宋体"/>
                <w:szCs w:val="21"/>
              </w:rPr>
            </w:pPr>
            <w:r>
              <w:rPr>
                <w:rFonts w:hint="eastAsia" w:ascii="宋体" w:hAnsi="宋体" w:cs="宋体"/>
                <w:szCs w:val="21"/>
              </w:rPr>
              <w:t>沟通</w:t>
            </w:r>
          </w:p>
        </w:tc>
        <w:tc>
          <w:tcPr>
            <w:tcW w:w="960" w:type="dxa"/>
          </w:tcPr>
          <w:p>
            <w:pPr>
              <w:rPr>
                <w:rFonts w:ascii="宋体" w:hAnsi="宋体"/>
                <w:szCs w:val="21"/>
              </w:rPr>
            </w:pPr>
            <w:r>
              <w:rPr>
                <w:rFonts w:hint="eastAsia" w:ascii="宋体" w:hAnsi="宋体" w:cs="宋体"/>
                <w:szCs w:val="21"/>
              </w:rPr>
              <w:t xml:space="preserve">EO7.4 </w:t>
            </w:r>
          </w:p>
        </w:tc>
        <w:tc>
          <w:tcPr>
            <w:tcW w:w="10004" w:type="dxa"/>
          </w:tcPr>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公司和部门负责人清楚公司及各部门与环境、职业健康安全相关的内部沟通和外部信息交流的项目、内容等。如：公布、公开环境、职业健康安全方针及其目标、与客户、外部供方等相关产品和服务的沟通等。</w:t>
            </w:r>
          </w:p>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--主要的事项内、外沟通均事先做出策划或规定，内容包括：沟通事项、沟通的职责、沟通对象、沟通内容、沟通时机、沟通方式等等。</w:t>
            </w:r>
          </w:p>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--通常的沟通方式包括但不限于：会议、文件、联络书、培训、拜访、交谈、报告等。</w:t>
            </w:r>
          </w:p>
          <w:p>
            <w:pPr>
              <w:tabs>
                <w:tab w:val="center" w:pos="3169"/>
              </w:tabs>
              <w:spacing w:line="400" w:lineRule="exact"/>
              <w:ind w:firstLine="420" w:firstLineChars="200"/>
              <w:jc w:val="left"/>
              <w:rPr>
                <w:rFonts w:ascii="宋体" w:hAnsi="宋体"/>
                <w:szCs w:val="21"/>
              </w:rPr>
            </w:pPr>
            <w:r>
              <w:rPr>
                <w:rFonts w:hint="eastAsia" w:ascii="宋体" w:hAnsi="宋体" w:cs="宋体"/>
                <w:szCs w:val="21"/>
              </w:rPr>
              <w:t>--现场查看记录并口头交流确认：公司及综合部负责的相关内、外沟通效果基本满足要求。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9" w:hRule="atLeast"/>
        </w:trPr>
        <w:tc>
          <w:tcPr>
            <w:tcW w:w="2160" w:type="dxa"/>
          </w:tcPr>
          <w:p>
            <w:pPr>
              <w:rPr>
                <w:rFonts w:ascii="宋体" w:hAnsi="宋体" w:cs="宋体"/>
                <w:color w:val="000000"/>
                <w:spacing w:val="-4"/>
                <w:szCs w:val="21"/>
              </w:rPr>
            </w:pPr>
            <w:r>
              <w:rPr>
                <w:rFonts w:hint="eastAsia" w:ascii="宋体" w:hAnsi="宋体"/>
                <w:szCs w:val="21"/>
              </w:rPr>
              <w:t>监测、分析和评价总则；</w:t>
            </w:r>
          </w:p>
        </w:tc>
        <w:tc>
          <w:tcPr>
            <w:tcW w:w="960" w:type="dxa"/>
          </w:tcPr>
          <w:p>
            <w:pPr>
              <w:rPr>
                <w:rFonts w:ascii="宋体" w:hAnsi="宋体" w:cs="宋体"/>
                <w:szCs w:val="21"/>
              </w:rPr>
            </w:pPr>
            <w:r>
              <w:rPr>
                <w:rFonts w:hint="eastAsia" w:ascii="宋体" w:hAnsi="宋体" w:cs="宋体"/>
                <w:szCs w:val="21"/>
              </w:rPr>
              <w:t xml:space="preserve">EO9.1.1 </w:t>
            </w:r>
          </w:p>
          <w:p>
            <w:pPr>
              <w:rPr>
                <w:rFonts w:ascii="宋体" w:hAnsi="宋体" w:cs="宋体"/>
                <w:szCs w:val="21"/>
              </w:rPr>
            </w:pPr>
          </w:p>
        </w:tc>
        <w:tc>
          <w:tcPr>
            <w:tcW w:w="10004" w:type="dxa"/>
          </w:tcPr>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公司对需要监视和测量的对象的确定，监视、测量、分析和评价方法的选择，实施监视和测量的时机、实施分析和评价的时机界定，QMS的绩效和有效性的评价方法的采用及有关监视和测量记录的保留等要求予以较清楚的策划和确定，详见相关程序文件及监视、测量、分析和评价的实施计划。</w:t>
            </w:r>
          </w:p>
          <w:p>
            <w:pPr>
              <w:tabs>
                <w:tab w:val="center" w:pos="3169"/>
              </w:tabs>
              <w:spacing w:line="400" w:lineRule="exact"/>
              <w:jc w:val="left"/>
              <w:rPr>
                <w:rFonts w:ascii="宋体" w:hAnsi="宋体" w:cs="宋体"/>
                <w:szCs w:val="21"/>
              </w:rPr>
            </w:pPr>
            <w:r>
              <w:rPr>
                <w:rFonts w:hint="eastAsia" w:ascii="宋体" w:hAnsi="宋体" w:cs="宋体"/>
                <w:szCs w:val="21"/>
              </w:rPr>
              <w:t>如：</w:t>
            </w:r>
          </w:p>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（1）《测量、分析和改进控制程序》</w:t>
            </w:r>
          </w:p>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（2）《内部审核控制程序》</w:t>
            </w:r>
          </w:p>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（3）《管理评审控制程序》</w:t>
            </w:r>
          </w:p>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（4）《应急准备与响应控制程序》</w:t>
            </w:r>
          </w:p>
          <w:p>
            <w:pPr>
              <w:spacing w:line="360" w:lineRule="atLeast"/>
              <w:ind w:firstLine="420" w:firstLineChars="200"/>
              <w:rPr>
                <w:rFonts w:ascii="宋体" w:hAnsi="宋体" w:cs="宋体"/>
                <w:szCs w:val="21"/>
              </w:rPr>
            </w:pPr>
            <w:r>
              <w:rPr>
                <w:rFonts w:hint="eastAsia" w:ascii="宋体" w:hAnsi="宋体" w:cs="宋体"/>
                <w:szCs w:val="21"/>
              </w:rPr>
              <w:t>（5）《合规性评价控制程序》</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jc w:val="left"/>
              <w:rPr>
                <w:rFonts w:ascii="宋体" w:hAnsi="宋体"/>
                <w:szCs w:val="21"/>
              </w:rPr>
            </w:pPr>
            <w:r>
              <w:rPr>
                <w:rFonts w:hint="eastAsia" w:ascii="宋体" w:hAnsi="宋体" w:cs="宋体"/>
                <w:szCs w:val="21"/>
              </w:rPr>
              <w:t>管理评审</w:t>
            </w:r>
          </w:p>
        </w:tc>
        <w:tc>
          <w:tcPr>
            <w:tcW w:w="960" w:type="dxa"/>
          </w:tcPr>
          <w:p>
            <w:pPr>
              <w:rPr>
                <w:rFonts w:ascii="宋体" w:hAnsi="宋体" w:cs="宋体"/>
                <w:szCs w:val="21"/>
              </w:rPr>
            </w:pPr>
            <w:r>
              <w:rPr>
                <w:rFonts w:hint="eastAsia" w:ascii="宋体" w:hAnsi="宋体" w:cs="宋体"/>
                <w:szCs w:val="21"/>
              </w:rPr>
              <w:t xml:space="preserve">EO9.3 </w:t>
            </w:r>
          </w:p>
          <w:p>
            <w:pPr>
              <w:rPr>
                <w:rFonts w:ascii="宋体" w:hAnsi="宋体"/>
                <w:szCs w:val="21"/>
              </w:rPr>
            </w:pPr>
          </w:p>
        </w:tc>
        <w:tc>
          <w:tcPr>
            <w:tcW w:w="10004" w:type="dxa"/>
          </w:tcPr>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查，公司管理手册，规定了管理评审的要求：管理评审的主持人、时间频率、管理评审的输入、输出等。公司制定了“管理评审程序”,规定每年至少进行一次管理评审，每次时间间隔不超过12个月</w:t>
            </w:r>
          </w:p>
          <w:p>
            <w:pPr>
              <w:tabs>
                <w:tab w:val="center" w:pos="3169"/>
              </w:tabs>
              <w:spacing w:line="400" w:lineRule="exact"/>
              <w:jc w:val="left"/>
              <w:rPr>
                <w:rFonts w:ascii="宋体" w:hAnsi="宋体" w:cs="宋体"/>
                <w:szCs w:val="21"/>
              </w:rPr>
            </w:pPr>
            <w:r>
              <w:rPr>
                <w:rFonts w:hint="eastAsia" w:ascii="宋体" w:hAnsi="宋体" w:cs="宋体"/>
                <w:szCs w:val="21"/>
              </w:rPr>
              <w:t>时间：2022.6.25。</w:t>
            </w:r>
          </w:p>
          <w:p>
            <w:pPr>
              <w:tabs>
                <w:tab w:val="center" w:pos="3169"/>
              </w:tabs>
              <w:spacing w:line="400" w:lineRule="exact"/>
              <w:jc w:val="left"/>
              <w:rPr>
                <w:rFonts w:ascii="宋体" w:hAnsi="宋体" w:cs="宋体"/>
                <w:szCs w:val="21"/>
              </w:rPr>
            </w:pPr>
            <w:r>
              <w:rPr>
                <w:rFonts w:hint="eastAsia" w:ascii="宋体" w:hAnsi="宋体" w:cs="宋体"/>
                <w:szCs w:val="21"/>
              </w:rPr>
              <w:t>主持人：总经理</w:t>
            </w:r>
          </w:p>
          <w:p>
            <w:pPr>
              <w:tabs>
                <w:tab w:val="center" w:pos="3169"/>
              </w:tabs>
              <w:spacing w:line="400" w:lineRule="exact"/>
              <w:jc w:val="left"/>
              <w:rPr>
                <w:rFonts w:ascii="宋体" w:hAnsi="宋体" w:cs="宋体"/>
                <w:szCs w:val="21"/>
              </w:rPr>
            </w:pPr>
            <w:r>
              <w:rPr>
                <w:rFonts w:hint="eastAsia" w:ascii="宋体" w:hAnsi="宋体" w:cs="宋体"/>
                <w:szCs w:val="21"/>
              </w:rPr>
              <w:t>参加人员：体系涉及到的各部门所有人员</w:t>
            </w:r>
          </w:p>
          <w:p>
            <w:pPr>
              <w:tabs>
                <w:tab w:val="center" w:pos="3169"/>
              </w:tabs>
              <w:spacing w:line="400" w:lineRule="exact"/>
              <w:jc w:val="left"/>
              <w:rPr>
                <w:rFonts w:ascii="宋体" w:hAnsi="宋体" w:cs="宋体"/>
                <w:szCs w:val="21"/>
              </w:rPr>
            </w:pPr>
            <w:r>
              <w:rPr>
                <w:rFonts w:hint="eastAsia" w:ascii="宋体" w:hAnsi="宋体" w:cs="宋体"/>
                <w:szCs w:val="21"/>
              </w:rPr>
              <w:t>评审输入内容：</w:t>
            </w:r>
          </w:p>
          <w:p>
            <w:pPr>
              <w:tabs>
                <w:tab w:val="center" w:pos="3169"/>
              </w:tabs>
              <w:spacing w:line="400" w:lineRule="exact"/>
              <w:jc w:val="left"/>
              <w:rPr>
                <w:rFonts w:ascii="宋体" w:hAnsi="宋体" w:cs="宋体"/>
                <w:szCs w:val="21"/>
              </w:rPr>
            </w:pPr>
            <w:r>
              <w:rPr>
                <w:rFonts w:hint="eastAsia" w:ascii="宋体" w:hAnsi="宋体" w:cs="宋体"/>
                <w:szCs w:val="21"/>
              </w:rPr>
              <w:t>质量目标和指标的实现程度。</w:t>
            </w:r>
          </w:p>
          <w:p>
            <w:pPr>
              <w:tabs>
                <w:tab w:val="center" w:pos="3169"/>
              </w:tabs>
              <w:spacing w:line="400" w:lineRule="exact"/>
              <w:jc w:val="left"/>
              <w:rPr>
                <w:rFonts w:ascii="宋体" w:hAnsi="宋体" w:cs="宋体"/>
                <w:szCs w:val="21"/>
              </w:rPr>
            </w:pPr>
            <w:r>
              <w:rPr>
                <w:rFonts w:hint="eastAsia" w:ascii="宋体" w:hAnsi="宋体" w:cs="宋体"/>
                <w:szCs w:val="21"/>
              </w:rPr>
              <w:t>质量管理体系运行情况以及环境安全绩效。</w:t>
            </w:r>
          </w:p>
          <w:p>
            <w:pPr>
              <w:tabs>
                <w:tab w:val="center" w:pos="3169"/>
              </w:tabs>
              <w:spacing w:line="400" w:lineRule="exact"/>
              <w:jc w:val="left"/>
              <w:rPr>
                <w:rFonts w:ascii="宋体" w:hAnsi="宋体" w:cs="宋体"/>
                <w:szCs w:val="21"/>
              </w:rPr>
            </w:pPr>
            <w:r>
              <w:rPr>
                <w:rFonts w:hint="eastAsia" w:ascii="宋体" w:hAnsi="宋体" w:cs="宋体"/>
                <w:szCs w:val="21"/>
              </w:rPr>
              <w:t>内审、合规性评价结果。</w:t>
            </w:r>
          </w:p>
          <w:p>
            <w:pPr>
              <w:tabs>
                <w:tab w:val="center" w:pos="3169"/>
              </w:tabs>
              <w:spacing w:line="400" w:lineRule="exact"/>
              <w:jc w:val="left"/>
              <w:rPr>
                <w:rFonts w:ascii="宋体" w:hAnsi="宋体" w:cs="宋体"/>
                <w:szCs w:val="21"/>
              </w:rPr>
            </w:pPr>
            <w:r>
              <w:rPr>
                <w:rFonts w:hint="eastAsia" w:ascii="宋体" w:hAnsi="宋体" w:cs="宋体"/>
                <w:szCs w:val="21"/>
              </w:rPr>
              <w:t>预防措施和纠正措施的状况。</w:t>
            </w:r>
          </w:p>
          <w:p>
            <w:pPr>
              <w:tabs>
                <w:tab w:val="center" w:pos="3169"/>
              </w:tabs>
              <w:spacing w:line="400" w:lineRule="exact"/>
              <w:jc w:val="left"/>
              <w:rPr>
                <w:rFonts w:ascii="宋体" w:hAnsi="宋体" w:cs="宋体"/>
                <w:szCs w:val="21"/>
              </w:rPr>
            </w:pPr>
            <w:r>
              <w:rPr>
                <w:rFonts w:hint="eastAsia" w:ascii="宋体" w:hAnsi="宋体" w:cs="宋体"/>
                <w:szCs w:val="21"/>
              </w:rPr>
              <w:t>来自外部相关方的信息交流，包括抱怨。</w:t>
            </w:r>
          </w:p>
          <w:p>
            <w:pPr>
              <w:tabs>
                <w:tab w:val="center" w:pos="3169"/>
              </w:tabs>
              <w:spacing w:line="400" w:lineRule="exact"/>
              <w:jc w:val="left"/>
              <w:rPr>
                <w:rFonts w:ascii="宋体" w:hAnsi="宋体" w:cs="宋体"/>
                <w:szCs w:val="21"/>
              </w:rPr>
            </w:pPr>
            <w:r>
              <w:rPr>
                <w:rFonts w:hint="eastAsia" w:ascii="宋体" w:hAnsi="宋体" w:cs="宋体"/>
                <w:szCs w:val="21"/>
              </w:rPr>
              <w:t>过程业绩、产品符合性。</w:t>
            </w:r>
          </w:p>
          <w:p>
            <w:pPr>
              <w:tabs>
                <w:tab w:val="center" w:pos="3169"/>
              </w:tabs>
              <w:spacing w:line="400" w:lineRule="exact"/>
              <w:jc w:val="left"/>
              <w:rPr>
                <w:rFonts w:ascii="宋体" w:hAnsi="宋体" w:cs="宋体"/>
                <w:szCs w:val="21"/>
              </w:rPr>
            </w:pPr>
            <w:r>
              <w:rPr>
                <w:rFonts w:hint="eastAsia" w:ascii="宋体" w:hAnsi="宋体" w:cs="宋体"/>
                <w:szCs w:val="21"/>
              </w:rPr>
              <w:t>组织结构、职责权限合理性、有效性。</w:t>
            </w:r>
          </w:p>
          <w:p>
            <w:pPr>
              <w:tabs>
                <w:tab w:val="center" w:pos="3169"/>
              </w:tabs>
              <w:spacing w:line="400" w:lineRule="exact"/>
              <w:jc w:val="left"/>
              <w:rPr>
                <w:rFonts w:ascii="宋体" w:hAnsi="宋体" w:cs="宋体"/>
                <w:szCs w:val="21"/>
              </w:rPr>
            </w:pPr>
            <w:r>
              <w:rPr>
                <w:rFonts w:hint="eastAsia" w:ascii="宋体" w:hAnsi="宋体" w:cs="宋体"/>
                <w:szCs w:val="21"/>
              </w:rPr>
              <w:t>顾客反馈、满意度调查结果等信息。</w:t>
            </w:r>
          </w:p>
          <w:p>
            <w:pPr>
              <w:spacing w:line="500" w:lineRule="exact"/>
              <w:ind w:firstLine="435"/>
              <w:rPr>
                <w:rFonts w:ascii="宋体" w:hAnsi="宋体" w:cs="宋体"/>
                <w:szCs w:val="21"/>
              </w:rPr>
            </w:pPr>
            <w:r>
              <w:rPr>
                <w:rFonts w:hint="eastAsia" w:ascii="宋体" w:hAnsi="宋体" w:cs="宋体"/>
                <w:szCs w:val="21"/>
              </w:rPr>
              <w:t>改进的建议：</w:t>
            </w:r>
          </w:p>
          <w:p>
            <w:pPr>
              <w:spacing w:line="500" w:lineRule="exact"/>
              <w:ind w:firstLine="435"/>
              <w:rPr>
                <w:rFonts w:ascii="宋体" w:hAnsi="宋体" w:cs="宋体"/>
                <w:szCs w:val="21"/>
              </w:rPr>
            </w:pPr>
            <w:r>
              <w:rPr>
                <w:rFonts w:hint="eastAsia" w:ascii="宋体" w:hAnsi="宋体" w:cs="宋体"/>
                <w:szCs w:val="21"/>
              </w:rPr>
              <w:t>1) 加强三体系标准培训，由综合部负责</w:t>
            </w:r>
          </w:p>
          <w:p>
            <w:pPr>
              <w:spacing w:line="500" w:lineRule="exact"/>
              <w:ind w:firstLine="435"/>
              <w:rPr>
                <w:rFonts w:ascii="宋体" w:hAnsi="宋体" w:cs="宋体"/>
                <w:szCs w:val="21"/>
              </w:rPr>
            </w:pPr>
            <w:r>
              <w:rPr>
                <w:rFonts w:hint="eastAsia" w:ascii="宋体" w:hAnsi="宋体" w:cs="宋体"/>
                <w:szCs w:val="21"/>
              </w:rPr>
              <w:t>2）加强对重要环境因素和重大危险源的运行控制，由生产部负责</w:t>
            </w:r>
          </w:p>
          <w:p>
            <w:pPr>
              <w:spacing w:line="500" w:lineRule="exact"/>
              <w:ind w:firstLine="435"/>
              <w:rPr>
                <w:rFonts w:ascii="宋体" w:hAnsi="宋体" w:cs="宋体"/>
                <w:szCs w:val="21"/>
              </w:rPr>
            </w:pPr>
            <w:r>
              <w:rPr>
                <w:rFonts w:hint="eastAsia" w:ascii="宋体" w:hAnsi="宋体" w:cs="宋体"/>
                <w:szCs w:val="21"/>
              </w:rPr>
              <w:t>3）进一步完善标准实施的工作，保证公司体系正常实施；</w:t>
            </w:r>
          </w:p>
          <w:p>
            <w:pPr>
              <w:tabs>
                <w:tab w:val="center" w:pos="3169"/>
              </w:tabs>
              <w:spacing w:line="400" w:lineRule="exact"/>
              <w:jc w:val="left"/>
              <w:rPr>
                <w:rFonts w:ascii="宋体" w:hAnsi="宋体" w:cs="宋体"/>
                <w:szCs w:val="21"/>
              </w:rPr>
            </w:pPr>
            <w:r>
              <w:rPr>
                <w:rFonts w:hint="eastAsia" w:ascii="宋体" w:hAnsi="宋体" w:cs="宋体"/>
                <w:szCs w:val="21"/>
              </w:rPr>
              <w:t>查改进计划，由综合部牵头，生产部配合，在8月底完成相关标准培训及现场的整改管理工作。</w:t>
            </w:r>
          </w:p>
          <w:p>
            <w:pPr>
              <w:tabs>
                <w:tab w:val="center" w:pos="3169"/>
              </w:tabs>
              <w:spacing w:line="400" w:lineRule="exact"/>
              <w:jc w:val="left"/>
              <w:rPr>
                <w:rFonts w:ascii="宋体" w:hAnsi="宋体" w:cs="宋体"/>
                <w:szCs w:val="21"/>
              </w:rPr>
            </w:pPr>
            <w:r>
              <w:rPr>
                <w:rFonts w:hint="eastAsia" w:ascii="宋体" w:hAnsi="宋体" w:cs="宋体"/>
                <w:szCs w:val="21"/>
              </w:rPr>
              <w:t>评审输出内容：</w:t>
            </w:r>
          </w:p>
          <w:p>
            <w:pPr>
              <w:tabs>
                <w:tab w:val="center" w:pos="3169"/>
              </w:tabs>
              <w:spacing w:line="400" w:lineRule="exact"/>
              <w:jc w:val="left"/>
              <w:rPr>
                <w:rFonts w:ascii="宋体" w:hAnsi="宋体" w:cs="宋体"/>
                <w:szCs w:val="21"/>
              </w:rPr>
            </w:pPr>
            <w:r>
              <w:rPr>
                <w:rFonts w:hint="eastAsia" w:ascii="宋体" w:hAnsi="宋体" w:cs="宋体"/>
                <w:szCs w:val="21"/>
              </w:rPr>
              <w:t>质量管理体系运行有效，符合标准要求，得到了正确的实施和保持。</w:t>
            </w:r>
          </w:p>
          <w:p>
            <w:pPr>
              <w:tabs>
                <w:tab w:val="center" w:pos="3169"/>
              </w:tabs>
              <w:spacing w:line="400" w:lineRule="exact"/>
              <w:jc w:val="left"/>
              <w:rPr>
                <w:rFonts w:ascii="宋体" w:hAnsi="宋体" w:cs="宋体"/>
                <w:szCs w:val="21"/>
              </w:rPr>
            </w:pPr>
            <w:r>
              <w:rPr>
                <w:rFonts w:hint="eastAsia" w:ascii="宋体" w:hAnsi="宋体" w:cs="宋体"/>
                <w:szCs w:val="21"/>
              </w:rPr>
              <w:t>质量方针的评审：方针合理、适宜符合要求，</w:t>
            </w:r>
          </w:p>
          <w:p>
            <w:pPr>
              <w:tabs>
                <w:tab w:val="center" w:pos="3169"/>
              </w:tabs>
              <w:spacing w:line="400" w:lineRule="exact"/>
              <w:jc w:val="left"/>
              <w:rPr>
                <w:rFonts w:ascii="宋体" w:hAnsi="宋体" w:cs="宋体"/>
                <w:szCs w:val="21"/>
              </w:rPr>
            </w:pPr>
            <w:r>
              <w:rPr>
                <w:rFonts w:hint="eastAsia" w:ascii="宋体" w:hAnsi="宋体" w:cs="宋体"/>
                <w:szCs w:val="21"/>
              </w:rPr>
              <w:t>体系策划情况的评审（包括法律法规、目标指标）；</w:t>
            </w:r>
          </w:p>
          <w:p>
            <w:pPr>
              <w:tabs>
                <w:tab w:val="center" w:pos="3169"/>
              </w:tabs>
              <w:spacing w:line="400" w:lineRule="exact"/>
              <w:jc w:val="left"/>
              <w:rPr>
                <w:rFonts w:ascii="宋体" w:hAnsi="宋体" w:cs="宋体"/>
                <w:szCs w:val="21"/>
              </w:rPr>
            </w:pPr>
            <w:r>
              <w:rPr>
                <w:rFonts w:hint="eastAsia" w:ascii="宋体" w:hAnsi="宋体" w:cs="宋体"/>
                <w:szCs w:val="21"/>
              </w:rPr>
              <w:t>预防措施和纠正措施的状况。</w:t>
            </w:r>
          </w:p>
          <w:p>
            <w:pPr>
              <w:tabs>
                <w:tab w:val="center" w:pos="3169"/>
              </w:tabs>
              <w:spacing w:line="400" w:lineRule="exact"/>
              <w:jc w:val="left"/>
              <w:rPr>
                <w:rFonts w:ascii="宋体" w:hAnsi="宋体" w:cs="宋体"/>
                <w:szCs w:val="21"/>
              </w:rPr>
            </w:pPr>
            <w:r>
              <w:rPr>
                <w:rFonts w:hint="eastAsia" w:ascii="宋体" w:hAnsi="宋体" w:cs="宋体"/>
                <w:szCs w:val="21"/>
              </w:rPr>
              <w:t>实施与运行情况的评审（包括资源提供、文件控制）；</w:t>
            </w:r>
          </w:p>
          <w:p>
            <w:pPr>
              <w:tabs>
                <w:tab w:val="center" w:pos="3169"/>
              </w:tabs>
              <w:spacing w:line="400" w:lineRule="exact"/>
              <w:jc w:val="left"/>
              <w:rPr>
                <w:rFonts w:ascii="宋体" w:hAnsi="宋体" w:cs="宋体"/>
                <w:szCs w:val="21"/>
              </w:rPr>
            </w:pPr>
            <w:r>
              <w:rPr>
                <w:rFonts w:hint="eastAsia" w:ascii="宋体" w:hAnsi="宋体" w:cs="宋体"/>
                <w:szCs w:val="21"/>
              </w:rPr>
              <w:t>体系绩效测量和监视（包括目标达成情况、内审审核）：通过考核目标达成良好，内审基本符合要求；</w:t>
            </w:r>
          </w:p>
          <w:p>
            <w:pPr>
              <w:tabs>
                <w:tab w:val="center" w:pos="3169"/>
              </w:tabs>
              <w:spacing w:line="400" w:lineRule="exact"/>
              <w:jc w:val="left"/>
              <w:rPr>
                <w:rFonts w:ascii="宋体" w:hAnsi="宋体" w:cs="宋体"/>
                <w:szCs w:val="21"/>
              </w:rPr>
            </w:pPr>
            <w:r>
              <w:rPr>
                <w:rFonts w:hint="eastAsia" w:ascii="宋体" w:hAnsi="宋体" w:cs="宋体"/>
                <w:szCs w:val="21"/>
              </w:rPr>
              <w:t>相关方关注：2022年3月至今未收到顾客及相关方关于重大服务质量问题的投诉；</w:t>
            </w:r>
          </w:p>
          <w:p>
            <w:pPr>
              <w:rPr>
                <w:rFonts w:ascii="宋体" w:hAnsi="宋体" w:cs="宋体"/>
                <w:szCs w:val="21"/>
              </w:rPr>
            </w:pPr>
            <w:r>
              <w:rPr>
                <w:rFonts w:hint="eastAsia" w:ascii="宋体" w:hAnsi="宋体" w:cs="宋体"/>
                <w:szCs w:val="21"/>
              </w:rPr>
              <w:t>管理评审结论：质量方针、目标适宜，体系符合企业现状，公司建立的管理体系适宜、充分、有效。</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2160" w:type="dxa"/>
          </w:tcPr>
          <w:p>
            <w:pPr>
              <w:tabs>
                <w:tab w:val="center" w:pos="3169"/>
              </w:tabs>
              <w:spacing w:line="400" w:lineRule="exact"/>
              <w:jc w:val="left"/>
              <w:rPr>
                <w:rFonts w:ascii="宋体" w:hAnsi="宋体" w:cs="宋体"/>
                <w:szCs w:val="21"/>
              </w:rPr>
            </w:pPr>
            <w:r>
              <w:rPr>
                <w:rFonts w:hint="eastAsia" w:ascii="宋体" w:hAnsi="宋体" w:cs="宋体"/>
                <w:szCs w:val="21"/>
              </w:rPr>
              <w:t>改进 总则</w:t>
            </w:r>
          </w:p>
          <w:p>
            <w:pPr>
              <w:adjustRightInd w:val="0"/>
              <w:snapToGrid w:val="0"/>
              <w:jc w:val="left"/>
              <w:rPr>
                <w:rFonts w:ascii="宋体" w:hAnsi="宋体" w:cs="宋体"/>
                <w:szCs w:val="21"/>
              </w:rPr>
            </w:pPr>
            <w:r>
              <w:rPr>
                <w:rFonts w:hint="eastAsia" w:ascii="宋体" w:hAnsi="宋体" w:cs="宋体"/>
                <w:szCs w:val="21"/>
              </w:rPr>
              <w:t>持续改进</w:t>
            </w:r>
          </w:p>
        </w:tc>
        <w:tc>
          <w:tcPr>
            <w:tcW w:w="960" w:type="dxa"/>
          </w:tcPr>
          <w:p>
            <w:pPr>
              <w:tabs>
                <w:tab w:val="center" w:pos="3169"/>
              </w:tabs>
              <w:spacing w:line="400" w:lineRule="exact"/>
              <w:rPr>
                <w:rFonts w:ascii="宋体" w:hAnsi="宋体" w:cs="宋体"/>
                <w:szCs w:val="21"/>
              </w:rPr>
            </w:pPr>
            <w:r>
              <w:rPr>
                <w:rFonts w:hint="eastAsia" w:ascii="宋体" w:hAnsi="宋体" w:cs="宋体"/>
                <w:szCs w:val="21"/>
              </w:rPr>
              <w:t xml:space="preserve">EO10.1;；10.3 </w:t>
            </w:r>
          </w:p>
          <w:p>
            <w:pPr>
              <w:rPr>
                <w:rFonts w:ascii="宋体" w:hAnsi="宋体"/>
                <w:szCs w:val="21"/>
              </w:rPr>
            </w:pPr>
          </w:p>
        </w:tc>
        <w:tc>
          <w:tcPr>
            <w:tcW w:w="10004" w:type="dxa"/>
          </w:tcPr>
          <w:p>
            <w:pPr>
              <w:pStyle w:val="3"/>
              <w:adjustRightInd w:val="0"/>
              <w:snapToGrid w:val="0"/>
              <w:spacing w:before="0" w:after="0" w:line="360" w:lineRule="auto"/>
              <w:ind w:firstLine="420" w:firstLineChars="200"/>
              <w:rPr>
                <w:rFonts w:ascii="宋体" w:hAnsi="宋体" w:cs="宋体"/>
                <w:b w:val="0"/>
                <w:bCs w:val="0"/>
                <w:color w:val="000000" w:themeColor="text1"/>
                <w:sz w:val="21"/>
                <w:szCs w:val="21"/>
              </w:rPr>
            </w:pPr>
            <w:r>
              <w:rPr>
                <w:rFonts w:hint="eastAsia" w:ascii="宋体" w:hAnsi="宋体" w:cs="宋体"/>
                <w:b w:val="0"/>
                <w:bCs w:val="0"/>
                <w:color w:val="000000" w:themeColor="text1"/>
                <w:sz w:val="21"/>
                <w:szCs w:val="21"/>
              </w:rPr>
              <w:t>公司制定系列程序文件《管理评审控制程序》、《</w:t>
            </w:r>
            <w:r>
              <w:rPr>
                <w:rFonts w:ascii="宋体" w:hAnsi="宋体" w:cs="宋体"/>
                <w:b w:val="0"/>
                <w:bCs w:val="0"/>
                <w:color w:val="000000" w:themeColor="text1"/>
                <w:sz w:val="21"/>
                <w:szCs w:val="21"/>
              </w:rPr>
              <w:t>事件、不符合控制程序</w:t>
            </w:r>
            <w:r>
              <w:rPr>
                <w:rFonts w:hint="eastAsia" w:ascii="宋体" w:hAnsi="宋体" w:cs="宋体"/>
                <w:b w:val="0"/>
                <w:bCs w:val="0"/>
                <w:color w:val="000000" w:themeColor="text1"/>
                <w:sz w:val="21"/>
                <w:szCs w:val="21"/>
              </w:rPr>
              <w:t>》、《纠正与预防措施程序》及《内部审核管理程序》，对持续改进的过程予以规定，以实现质量管理体系及服务质量符合性的持续改进。持续改进的过程包含持续改进的提出、立项、不合格的原因的分析、纠正措施的确定、跟踪和评价及负责部门和人员职责等。</w:t>
            </w:r>
          </w:p>
          <w:p>
            <w:pPr>
              <w:pStyle w:val="3"/>
              <w:adjustRightInd w:val="0"/>
              <w:snapToGrid w:val="0"/>
              <w:spacing w:before="0" w:after="0" w:line="360" w:lineRule="auto"/>
              <w:ind w:firstLine="420" w:firstLineChars="200"/>
              <w:rPr>
                <w:rFonts w:ascii="宋体" w:hAnsi="宋体" w:cs="宋体"/>
                <w:b w:val="0"/>
                <w:bCs w:val="0"/>
                <w:color w:val="000000" w:themeColor="text1"/>
                <w:sz w:val="21"/>
                <w:szCs w:val="21"/>
              </w:rPr>
            </w:pPr>
            <w:r>
              <w:rPr>
                <w:rFonts w:hint="eastAsia" w:ascii="宋体" w:hAnsi="宋体" w:cs="宋体"/>
                <w:b w:val="0"/>
                <w:bCs w:val="0"/>
                <w:color w:val="000000" w:themeColor="text1"/>
                <w:sz w:val="21"/>
                <w:szCs w:val="21"/>
              </w:rPr>
              <w:t>公司通过质量方针、目标的达成分析、内部质量审核结果、数据资料统计分析、纠正和预防措施和管理评审等方式，以推动质量管理体系的持续改进。</w:t>
            </w:r>
          </w:p>
          <w:p>
            <w:pPr>
              <w:pStyle w:val="3"/>
              <w:adjustRightInd w:val="0"/>
              <w:snapToGrid w:val="0"/>
              <w:spacing w:before="0" w:after="0" w:line="360" w:lineRule="auto"/>
              <w:ind w:firstLine="420" w:firstLineChars="200"/>
              <w:rPr>
                <w:rFonts w:ascii="宋体" w:hAnsi="宋体" w:cs="宋体"/>
                <w:b w:val="0"/>
                <w:bCs w:val="0"/>
                <w:color w:val="000000" w:themeColor="text1"/>
                <w:sz w:val="21"/>
                <w:szCs w:val="21"/>
              </w:rPr>
            </w:pPr>
            <w:r>
              <w:rPr>
                <w:rFonts w:hint="eastAsia" w:ascii="宋体" w:hAnsi="宋体" w:cs="宋体"/>
                <w:b w:val="0"/>
                <w:bCs w:val="0"/>
                <w:color w:val="000000" w:themeColor="text1"/>
                <w:sz w:val="21"/>
                <w:szCs w:val="21"/>
              </w:rPr>
              <w:t>公司各部门和各对体系过程输出的各种信息进行收集、分析，识别出不符合或潜在的不符合，并分析原因，按《纠正与预防措施程序》实施纠正措施。</w:t>
            </w:r>
          </w:p>
          <w:p>
            <w:pPr>
              <w:pStyle w:val="3"/>
              <w:adjustRightInd w:val="0"/>
              <w:snapToGrid w:val="0"/>
              <w:spacing w:before="0" w:after="0" w:line="360" w:lineRule="auto"/>
              <w:ind w:firstLine="420" w:firstLineChars="200"/>
              <w:rPr>
                <w:rFonts w:ascii="宋体" w:hAnsi="宋体" w:cs="宋体"/>
                <w:b w:val="0"/>
                <w:bCs w:val="0"/>
                <w:color w:val="000000" w:themeColor="text1"/>
                <w:sz w:val="21"/>
                <w:szCs w:val="21"/>
              </w:rPr>
            </w:pPr>
            <w:r>
              <w:rPr>
                <w:rFonts w:hint="eastAsia" w:ascii="宋体" w:hAnsi="宋体" w:cs="宋体"/>
                <w:b w:val="0"/>
                <w:bCs w:val="0"/>
                <w:color w:val="000000" w:themeColor="text1"/>
                <w:sz w:val="21"/>
                <w:szCs w:val="21"/>
              </w:rPr>
              <w:t>不符合处理程序和机制健全。</w:t>
            </w:r>
          </w:p>
          <w:p>
            <w:pPr>
              <w:pStyle w:val="3"/>
              <w:adjustRightInd w:val="0"/>
              <w:snapToGrid w:val="0"/>
              <w:spacing w:before="0" w:after="0" w:line="360" w:lineRule="auto"/>
              <w:ind w:firstLine="420" w:firstLineChars="200"/>
              <w:rPr>
                <w:rFonts w:ascii="宋体" w:hAnsi="宋体" w:cs="宋体"/>
                <w:szCs w:val="21"/>
              </w:rPr>
            </w:pPr>
            <w:r>
              <w:rPr>
                <w:rFonts w:hint="eastAsia" w:ascii="宋体" w:hAnsi="宋体" w:cs="宋体"/>
                <w:b w:val="0"/>
                <w:bCs w:val="0"/>
                <w:color w:val="000000" w:themeColor="text1"/>
                <w:sz w:val="21"/>
                <w:szCs w:val="21"/>
              </w:rPr>
              <w:t>公司主要按策划的管理手册、程序文件等实施运行，主要采用内审、管理评审、数据分析、纠正和预防措施、质量方针和目标等来实现对质量管理体系的改进，另外主要通过日常工作中发现的问题及时予以调整解决来实现。</w:t>
            </w:r>
          </w:p>
        </w:tc>
        <w:tc>
          <w:tcPr>
            <w:tcW w:w="1585" w:type="dxa"/>
          </w:tcPr>
          <w:p/>
          <w:p>
            <w:pPr>
              <w:pStyle w:val="4"/>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2160" w:type="dxa"/>
            <w:vAlign w:val="center"/>
          </w:tcPr>
          <w:p>
            <w:pPr>
              <w:pStyle w:val="14"/>
              <w:rPr>
                <w:rFonts w:ascii="宋体" w:hAnsi="宋体" w:cs="宋体"/>
                <w:bCs w:val="0"/>
                <w:color w:val="000000" w:themeColor="text1"/>
                <w:spacing w:val="0"/>
                <w:szCs w:val="21"/>
              </w:rPr>
            </w:pPr>
            <w:r>
              <w:rPr>
                <w:rFonts w:hint="eastAsia" w:ascii="宋体" w:hAnsi="宋体" w:cs="宋体"/>
                <w:bCs w:val="0"/>
                <w:color w:val="000000" w:themeColor="text1"/>
                <w:spacing w:val="0"/>
                <w:szCs w:val="21"/>
              </w:rPr>
              <w:t>范围的确认，资质的确认，法律法规执行情况，重大质量事故，及顾客投诉和质量监督抽查情况，环境安全投诉，一阶段问题验证。</w:t>
            </w:r>
          </w:p>
        </w:tc>
        <w:tc>
          <w:tcPr>
            <w:tcW w:w="960" w:type="dxa"/>
            <w:vAlign w:val="center"/>
          </w:tcPr>
          <w:p>
            <w:pPr>
              <w:rPr>
                <w:rFonts w:ascii="宋体" w:hAnsi="宋体" w:cs="宋体"/>
                <w:color w:val="000000" w:themeColor="text1"/>
                <w:szCs w:val="21"/>
              </w:rPr>
            </w:pPr>
          </w:p>
        </w:tc>
        <w:tc>
          <w:tcPr>
            <w:tcW w:w="10004" w:type="dxa"/>
            <w:vAlign w:val="center"/>
          </w:tcPr>
          <w:p>
            <w:pPr>
              <w:spacing w:beforeLines="20"/>
              <w:rPr>
                <w:rFonts w:ascii="宋体" w:hAnsi="宋体" w:cs="宋体"/>
                <w:color w:val="000000" w:themeColor="text1"/>
                <w:szCs w:val="21"/>
              </w:rPr>
            </w:pPr>
            <w:r>
              <w:rPr>
                <w:rFonts w:hint="eastAsia" w:ascii="宋体" w:hAnsi="宋体" w:cs="宋体"/>
                <w:color w:val="000000" w:themeColor="text1"/>
                <w:szCs w:val="21"/>
              </w:rPr>
              <w:t>现场确认，公司管理体系范围：</w:t>
            </w:r>
          </w:p>
          <w:p>
            <w:pPr>
              <w:rPr>
                <w:rFonts w:ascii="宋体" w:hAnsi="宋体" w:cs="宋体"/>
                <w:color w:val="000000" w:themeColor="text1"/>
                <w:szCs w:val="21"/>
              </w:rPr>
            </w:pPr>
            <w:bookmarkStart w:id="2" w:name="审核范围"/>
            <w:r>
              <w:rPr>
                <w:rFonts w:ascii="宋体" w:hAnsi="宋体" w:cs="宋体"/>
                <w:color w:val="000000" w:themeColor="text1"/>
                <w:szCs w:val="21"/>
              </w:rPr>
              <w:t>Q：幕墙装饰铝单板、铝天花板的生产</w:t>
            </w:r>
          </w:p>
          <w:p>
            <w:pPr>
              <w:rPr>
                <w:rFonts w:ascii="宋体" w:hAnsi="宋体" w:cs="宋体"/>
                <w:color w:val="000000" w:themeColor="text1"/>
                <w:szCs w:val="21"/>
              </w:rPr>
            </w:pPr>
            <w:r>
              <w:rPr>
                <w:rFonts w:ascii="宋体" w:hAnsi="宋体" w:cs="宋体"/>
                <w:color w:val="000000" w:themeColor="text1"/>
                <w:szCs w:val="21"/>
              </w:rPr>
              <w:t>E：幕墙装饰铝单板、铝天花板的生产所涉及场所的相关环境管理活动</w:t>
            </w:r>
          </w:p>
          <w:p>
            <w:pPr>
              <w:tabs>
                <w:tab w:val="center" w:pos="3169"/>
              </w:tabs>
              <w:spacing w:line="400" w:lineRule="exact"/>
              <w:jc w:val="left"/>
              <w:rPr>
                <w:rFonts w:ascii="宋体" w:hAnsi="宋体" w:cs="宋体"/>
                <w:color w:val="000000" w:themeColor="text1"/>
                <w:szCs w:val="21"/>
              </w:rPr>
            </w:pPr>
            <w:r>
              <w:rPr>
                <w:rFonts w:ascii="宋体" w:hAnsi="宋体" w:cs="宋体"/>
                <w:color w:val="000000" w:themeColor="text1"/>
                <w:szCs w:val="21"/>
              </w:rPr>
              <w:t>O：幕墙装饰铝单板、铝天花板的生产所涉及场所的相关职业健康安全管理活动</w:t>
            </w:r>
            <w:bookmarkEnd w:id="2"/>
          </w:p>
          <w:p>
            <w:pPr>
              <w:spacing w:line="360" w:lineRule="auto"/>
              <w:ind w:firstLine="420" w:firstLineChars="200"/>
              <w:rPr>
                <w:rFonts w:ascii="宋体" w:hAnsi="宋体" w:cs="宋体"/>
                <w:color w:val="000000" w:themeColor="text1"/>
                <w:szCs w:val="21"/>
              </w:rPr>
            </w:pPr>
            <w:r>
              <w:rPr>
                <w:rFonts w:hint="eastAsia" w:ascii="宋体" w:hAnsi="宋体" w:cs="宋体"/>
                <w:color w:val="000000" w:themeColor="text1"/>
                <w:szCs w:val="21"/>
              </w:rPr>
              <w:t>资质核验：营业执照（三证合一）检查有效，公司严格执行国标及相关标准要求和法律、法规要求。</w:t>
            </w:r>
          </w:p>
          <w:p>
            <w:pPr>
              <w:tabs>
                <w:tab w:val="center" w:pos="3169"/>
              </w:tabs>
              <w:spacing w:line="400" w:lineRule="exact"/>
              <w:ind w:firstLine="420" w:firstLineChars="200"/>
              <w:jc w:val="left"/>
              <w:rPr>
                <w:rFonts w:ascii="宋体" w:hAnsi="宋体" w:cs="宋体"/>
                <w:color w:val="000000" w:themeColor="text1"/>
                <w:szCs w:val="21"/>
              </w:rPr>
            </w:pPr>
            <w:r>
              <w:rPr>
                <w:rFonts w:hint="eastAsia" w:ascii="宋体" w:hAnsi="宋体" w:cs="宋体"/>
                <w:color w:val="000000" w:themeColor="text1"/>
                <w:szCs w:val="21"/>
              </w:rPr>
              <w:t>2022年3月至今，公司提供的</w:t>
            </w:r>
            <w:r>
              <w:rPr>
                <w:rFonts w:ascii="宋体" w:hAnsi="宋体" w:cs="宋体"/>
                <w:color w:val="000000" w:themeColor="text1"/>
                <w:szCs w:val="21"/>
              </w:rPr>
              <w:t>幕墙装饰铝单板、铝天花板</w:t>
            </w:r>
            <w:r>
              <w:rPr>
                <w:rFonts w:hint="eastAsia" w:ascii="宋体" w:hAnsi="宋体" w:cs="宋体"/>
                <w:color w:val="000000" w:themeColor="text1"/>
                <w:szCs w:val="21"/>
              </w:rPr>
              <w:t>产品得到顾客的认可，无重大质量问题和投诉；没有因环境污染事件受到相关方的投诉，相关方对公司的环境管控普遍反映较好。体系运行以来，没有重大环境扰民问题和投诉及质量监督抽查情况。</w:t>
            </w:r>
          </w:p>
          <w:p>
            <w:pPr>
              <w:spacing w:line="360" w:lineRule="auto"/>
              <w:ind w:firstLine="630" w:firstLineChars="300"/>
              <w:rPr>
                <w:rFonts w:ascii="宋体" w:hAnsi="宋体" w:cs="宋体"/>
                <w:color w:val="000000" w:themeColor="text1"/>
                <w:szCs w:val="21"/>
              </w:rPr>
            </w:pPr>
            <w:r>
              <w:rPr>
                <w:rFonts w:hint="eastAsia" w:ascii="宋体" w:hAnsi="宋体" w:cs="宋体"/>
                <w:color w:val="000000" w:themeColor="text1"/>
                <w:szCs w:val="21"/>
              </w:rPr>
              <w:t>一阶段问题验证:一阶段审核发现所出示的监视测量设备清单，抽查其设备校准情况，不能提供有效校准证书。在二阶段审核时未得到整改关闭，见Q7.1.5、O9.1.1条款。</w:t>
            </w:r>
          </w:p>
        </w:tc>
        <w:tc>
          <w:tcPr>
            <w:tcW w:w="1585" w:type="dxa"/>
          </w:tcPr>
          <w:p>
            <w:pPr>
              <w:pStyle w:val="4"/>
            </w:pPr>
          </w:p>
        </w:tc>
      </w:tr>
    </w:tbl>
    <w:p>
      <w:r>
        <w:ptab w:relativeTo="margin" w:alignment="center" w:leader="none"/>
      </w:r>
    </w:p>
    <w:p>
      <w:pPr>
        <w:pStyle w:val="8"/>
      </w:pPr>
      <w:r>
        <w:rPr>
          <w:rFonts w:hint="eastAsia"/>
        </w:rPr>
        <w:t>说明：不符合标注N</w:t>
      </w:r>
    </w:p>
    <w:p>
      <w:pPr>
        <w:pStyle w:val="2"/>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1"/>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sz w:val="24"/>
                <w:szCs w:val="24"/>
              </w:rPr>
            </w:pPr>
            <w:r>
              <w:rPr>
                <w:rFonts w:hint="eastAsia"/>
                <w:sz w:val="24"/>
                <w:szCs w:val="24"/>
              </w:rPr>
              <w:t xml:space="preserve">受审核部门：生产部   主管领导：蒋中华 </w:t>
            </w:r>
            <w:r>
              <w:rPr>
                <w:sz w:val="24"/>
                <w:szCs w:val="24"/>
              </w:rPr>
              <w:t xml:space="preserve">   </w:t>
            </w:r>
            <w:r>
              <w:rPr>
                <w:rFonts w:hint="eastAsia"/>
                <w:sz w:val="24"/>
                <w:szCs w:val="24"/>
              </w:rPr>
              <w:t xml:space="preserve">  陪同人员：丁杰</w:t>
            </w:r>
          </w:p>
        </w:tc>
        <w:tc>
          <w:tcPr>
            <w:tcW w:w="1585" w:type="dxa"/>
            <w:vMerge w:val="restart"/>
            <w:vAlign w:val="center"/>
          </w:tcPr>
          <w:p>
            <w:pPr>
              <w:rPr>
                <w:sz w:val="24"/>
                <w:szCs w:val="24"/>
                <w:highlight w:val="magenta"/>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pPr>
            <w:r>
              <w:rPr>
                <w:rFonts w:hint="eastAsia"/>
                <w:sz w:val="24"/>
                <w:szCs w:val="24"/>
              </w:rPr>
              <w:t>审核员：文平，  审核时间：2022年8月19日下午—8月21日下午</w:t>
            </w:r>
          </w:p>
        </w:tc>
        <w:tc>
          <w:tcPr>
            <w:tcW w:w="1585" w:type="dxa"/>
            <w:vMerge w:val="continue"/>
          </w:tcPr>
          <w:p>
            <w:pPr>
              <w:rPr>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highlight w:val="magenta"/>
              </w:rPr>
            </w:pPr>
          </w:p>
        </w:tc>
        <w:tc>
          <w:tcPr>
            <w:tcW w:w="960" w:type="dxa"/>
            <w:vMerge w:val="continue"/>
            <w:vAlign w:val="center"/>
          </w:tcPr>
          <w:p>
            <w:pPr>
              <w:rPr>
                <w:highlight w:val="magenta"/>
              </w:rPr>
            </w:pPr>
          </w:p>
        </w:tc>
        <w:tc>
          <w:tcPr>
            <w:tcW w:w="10004" w:type="dxa"/>
            <w:vAlign w:val="center"/>
          </w:tcPr>
          <w:p>
            <w:pPr>
              <w:spacing w:line="300" w:lineRule="exact"/>
              <w:rPr>
                <w:rFonts w:ascii="宋体" w:hAnsi="宋体" w:cs="新宋体"/>
                <w:szCs w:val="21"/>
              </w:rPr>
            </w:pPr>
            <w:r>
              <w:rPr>
                <w:rFonts w:hint="eastAsia"/>
                <w:sz w:val="24"/>
                <w:szCs w:val="24"/>
              </w:rPr>
              <w:t>审核条款：</w:t>
            </w:r>
            <w:r>
              <w:rPr>
                <w:rFonts w:hint="eastAsia" w:ascii="宋体" w:hAnsi="宋体" w:cs="新宋体"/>
                <w:szCs w:val="21"/>
              </w:rPr>
              <w:t>QMS：5.3组织的角色、职责和权限；6.2目标及其实现的策划；7.1.3基础设施；7.1.4运作环境；8.5.1生产和服务提供的控制；8.5.2标识和可追溯性；8.5.3顾客或外部供方的财产；8.5.4防护；8.5.5交付后的活动；8.5.6更改控制；</w:t>
            </w:r>
          </w:p>
          <w:p>
            <w:pPr>
              <w:spacing w:line="300" w:lineRule="exact"/>
              <w:rPr>
                <w:rFonts w:ascii="宋体" w:hAnsi="宋体" w:cs="新宋体"/>
                <w:szCs w:val="21"/>
              </w:rPr>
            </w:pPr>
            <w:r>
              <w:rPr>
                <w:rFonts w:hint="eastAsia" w:ascii="宋体" w:hAnsi="宋体" w:cs="新宋体"/>
                <w:szCs w:val="21"/>
              </w:rPr>
              <w:t>EMS：5.3组织的角色、职责和权限、6.2质量目标及其实现的策划；6.1.2环境因素；7.4沟通；8.1运行策划和控制；8.2应急准备和响应；</w:t>
            </w:r>
          </w:p>
          <w:p>
            <w:pPr>
              <w:spacing w:line="300" w:lineRule="exact"/>
              <w:rPr>
                <w:rFonts w:ascii="宋体" w:hAnsi="宋体" w:cs="新宋体"/>
                <w:szCs w:val="21"/>
              </w:rPr>
            </w:pPr>
            <w:r>
              <w:rPr>
                <w:rFonts w:hint="eastAsia" w:ascii="宋体" w:hAnsi="宋体" w:cs="新宋体"/>
                <w:szCs w:val="21"/>
              </w:rPr>
              <w:t>OHSMS：5.3组织的角色、职责和权限；6.2质量目标及其实现的策划；6.1.2危险源辨识和职业安全风险评价；7.4信息和沟通；8.1运行策划和控制；8.2应急准备和响应；</w:t>
            </w:r>
          </w:p>
        </w:tc>
        <w:tc>
          <w:tcPr>
            <w:tcW w:w="1585" w:type="dxa"/>
            <w:vMerge w:val="continue"/>
          </w:tcPr>
          <w:p>
            <w:pPr>
              <w:rPr>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组织的角色、职责和权限</w:t>
            </w:r>
          </w:p>
          <w:p>
            <w:pPr>
              <w:adjustRightInd w:val="0"/>
              <w:snapToGrid w:val="0"/>
              <w:jc w:val="center"/>
              <w:rPr>
                <w:rFonts w:ascii="宋体" w:hAnsi="宋体" w:cs="新宋体"/>
                <w:szCs w:val="21"/>
              </w:rPr>
            </w:pPr>
          </w:p>
        </w:tc>
        <w:tc>
          <w:tcPr>
            <w:tcW w:w="960" w:type="dxa"/>
          </w:tcPr>
          <w:p>
            <w:pPr>
              <w:rPr>
                <w:szCs w:val="21"/>
              </w:rPr>
            </w:pPr>
            <w:r>
              <w:rPr>
                <w:rFonts w:hint="eastAsia" w:ascii="宋体" w:hAnsi="宋体" w:cs="新宋体"/>
                <w:szCs w:val="21"/>
              </w:rPr>
              <w:t>QEO5.3；</w:t>
            </w:r>
          </w:p>
          <w:p>
            <w:pPr>
              <w:rPr>
                <w:rFonts w:ascii="宋体" w:hAnsi="宋体" w:cs="新宋体"/>
                <w:szCs w:val="21"/>
              </w:rPr>
            </w:pPr>
          </w:p>
        </w:tc>
        <w:tc>
          <w:tcPr>
            <w:tcW w:w="10004" w:type="dxa"/>
          </w:tcPr>
          <w:p>
            <w:pPr>
              <w:autoSpaceDE w:val="0"/>
              <w:autoSpaceDN w:val="0"/>
              <w:adjustRightInd w:val="0"/>
              <w:spacing w:line="400" w:lineRule="exact"/>
              <w:jc w:val="left"/>
              <w:rPr>
                <w:rFonts w:ascii="宋体"/>
                <w:szCs w:val="21"/>
              </w:rPr>
            </w:pPr>
            <w:r>
              <w:rPr>
                <w:rFonts w:hint="eastAsia" w:ascii="宋体"/>
                <w:szCs w:val="21"/>
              </w:rPr>
              <w:t>查，生产部的岗位职责和权限如下：</w:t>
            </w:r>
          </w:p>
          <w:p>
            <w:pPr>
              <w:spacing w:line="400" w:lineRule="exact"/>
              <w:jc w:val="left"/>
              <w:rPr>
                <w:rFonts w:ascii="宋体" w:hAnsi="宋体" w:cs="宋体"/>
                <w:szCs w:val="21"/>
              </w:rPr>
            </w:pPr>
            <w:r>
              <w:rPr>
                <w:rFonts w:hint="eastAsia" w:ascii="宋体" w:hAnsi="宋体" w:cs="宋体"/>
                <w:szCs w:val="21"/>
              </w:rPr>
              <w:t xml:space="preserve">1）做好本部门环境因素和危险源的识别，部门内环境与职业健康安全运行控制； </w:t>
            </w:r>
          </w:p>
          <w:p>
            <w:pPr>
              <w:spacing w:line="400" w:lineRule="exact"/>
              <w:rPr>
                <w:rFonts w:ascii="宋体" w:hAnsi="宋体" w:cs="宋体"/>
                <w:szCs w:val="21"/>
              </w:rPr>
            </w:pPr>
            <w:r>
              <w:rPr>
                <w:rFonts w:hint="eastAsia" w:ascii="宋体" w:hAnsi="宋体" w:cs="宋体"/>
                <w:szCs w:val="21"/>
              </w:rPr>
              <w:t xml:space="preserve">2）认真贯彻执行公司各项管理制度和质量管理体系标准； </w:t>
            </w:r>
          </w:p>
          <w:p>
            <w:pPr>
              <w:spacing w:line="400" w:lineRule="exact"/>
              <w:rPr>
                <w:rFonts w:ascii="宋体" w:hAnsi="宋体" w:cs="宋体"/>
                <w:szCs w:val="21"/>
              </w:rPr>
            </w:pPr>
            <w:r>
              <w:rPr>
                <w:rFonts w:hint="eastAsia" w:ascii="宋体" w:hAnsi="宋体" w:cs="宋体"/>
                <w:szCs w:val="21"/>
              </w:rPr>
              <w:t xml:space="preserve">3）认真贯彻执行公司各项管理制度和质量管理体系标准； </w:t>
            </w:r>
          </w:p>
          <w:p>
            <w:pPr>
              <w:spacing w:line="400" w:lineRule="exact"/>
              <w:rPr>
                <w:rFonts w:ascii="宋体" w:hAnsi="宋体" w:cs="宋体"/>
                <w:szCs w:val="21"/>
              </w:rPr>
            </w:pPr>
            <w:r>
              <w:rPr>
                <w:rFonts w:hint="eastAsia" w:ascii="宋体" w:hAnsi="宋体" w:cs="宋体"/>
                <w:szCs w:val="21"/>
              </w:rPr>
              <w:t xml:space="preserve">4）领导建立和完善管理制度，组织实施并监督、检查生产体系的运行； </w:t>
            </w:r>
          </w:p>
          <w:p>
            <w:pPr>
              <w:spacing w:line="400" w:lineRule="exact"/>
              <w:rPr>
                <w:rFonts w:ascii="宋体" w:hAnsi="宋体" w:cs="宋体"/>
                <w:szCs w:val="21"/>
              </w:rPr>
            </w:pPr>
            <w:r>
              <w:rPr>
                <w:rFonts w:hint="eastAsia" w:ascii="宋体" w:hAnsi="宋体" w:cs="宋体"/>
                <w:szCs w:val="21"/>
              </w:rPr>
              <w:t xml:space="preserve">5）负责不合格产品的处理；  </w:t>
            </w:r>
          </w:p>
          <w:p>
            <w:pPr>
              <w:spacing w:line="400" w:lineRule="exact"/>
              <w:rPr>
                <w:rFonts w:ascii="宋体" w:hAnsi="宋体" w:cs="宋体"/>
                <w:szCs w:val="21"/>
              </w:rPr>
            </w:pPr>
            <w:r>
              <w:rPr>
                <w:rFonts w:hint="eastAsia" w:ascii="宋体" w:hAnsi="宋体" w:cs="宋体"/>
                <w:szCs w:val="21"/>
              </w:rPr>
              <w:t xml:space="preserve">6）负责售后产品的处理； </w:t>
            </w:r>
          </w:p>
          <w:p>
            <w:pPr>
              <w:spacing w:line="400" w:lineRule="exact"/>
              <w:rPr>
                <w:rFonts w:ascii="宋体" w:hAnsi="宋体"/>
                <w:szCs w:val="21"/>
              </w:rPr>
            </w:pPr>
            <w:r>
              <w:rPr>
                <w:rFonts w:hint="eastAsia" w:ascii="宋体" w:hAnsi="宋体" w:cs="宋体"/>
                <w:szCs w:val="21"/>
              </w:rPr>
              <w:t>7）负责设备管理，负责机械设备的维修保养，安全生产教育，台班签订与生产部机械设备使用费的结算。</w:t>
            </w:r>
            <w:r>
              <w:rPr>
                <w:rFonts w:hint="eastAsia" w:ascii="宋体" w:hAnsi="宋体"/>
                <w:szCs w:val="21"/>
              </w:rPr>
              <w:t xml:space="preserve"> </w:t>
            </w:r>
          </w:p>
          <w:p>
            <w:pPr>
              <w:spacing w:line="400" w:lineRule="exact"/>
              <w:rPr>
                <w:rFonts w:ascii="宋体"/>
                <w:szCs w:val="21"/>
              </w:rPr>
            </w:pPr>
            <w:r>
              <w:rPr>
                <w:rFonts w:hint="eastAsia" w:ascii="宋体" w:hAnsi="宋体"/>
                <w:szCs w:val="21"/>
              </w:rPr>
              <w:t>……</w:t>
            </w:r>
            <w:r>
              <w:rPr>
                <w:rFonts w:hint="eastAsia" w:ascii="宋体"/>
                <w:szCs w:val="21"/>
              </w:rPr>
              <w:t xml:space="preserve">   </w:t>
            </w:r>
          </w:p>
          <w:p>
            <w:pPr>
              <w:widowControl/>
              <w:jc w:val="left"/>
              <w:rPr>
                <w:rFonts w:ascii="宋体" w:hAnsi="宋体"/>
                <w:szCs w:val="21"/>
              </w:rPr>
            </w:pPr>
            <w:r>
              <w:rPr>
                <w:rFonts w:hint="eastAsia" w:ascii="宋体"/>
                <w:szCs w:val="21"/>
              </w:rPr>
              <w:t>生产部负责人对部门职责清楚。</w:t>
            </w:r>
          </w:p>
        </w:tc>
        <w:tc>
          <w:tcPr>
            <w:tcW w:w="1585" w:type="dxa"/>
          </w:tcPr>
          <w:p>
            <w:pPr>
              <w:rPr>
                <w:highlight w:val="magenta"/>
              </w:rPr>
            </w:pPr>
          </w:p>
          <w:p>
            <w:pPr>
              <w:rPr>
                <w:highlight w:val="magenta"/>
              </w:rPr>
            </w:pPr>
            <w:r>
              <w:rPr>
                <w:rFonts w:hint="eastAsia"/>
                <w:sz w:val="24"/>
                <w:szCs w:val="24"/>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rFonts w:ascii="宋体" w:hAnsi="宋体" w:cs="新宋体"/>
                <w:szCs w:val="21"/>
              </w:rPr>
            </w:pPr>
            <w:r>
              <w:rPr>
                <w:rFonts w:hint="eastAsia" w:ascii="宋体" w:hAnsi="宋体" w:cs="新宋体"/>
                <w:szCs w:val="21"/>
              </w:rPr>
              <w:t>目标及其实现的策划</w:t>
            </w:r>
          </w:p>
        </w:tc>
        <w:tc>
          <w:tcPr>
            <w:tcW w:w="960" w:type="dxa"/>
          </w:tcPr>
          <w:p>
            <w:pPr>
              <w:rPr>
                <w:rFonts w:ascii="宋体" w:hAnsi="宋体" w:cs="新宋体"/>
                <w:szCs w:val="21"/>
              </w:rPr>
            </w:pPr>
            <w:r>
              <w:rPr>
                <w:rFonts w:hint="eastAsia" w:ascii="宋体" w:hAnsi="宋体" w:cs="新宋体"/>
                <w:szCs w:val="21"/>
              </w:rPr>
              <w:t>QEO6.2</w:t>
            </w:r>
          </w:p>
        </w:tc>
        <w:tc>
          <w:tcPr>
            <w:tcW w:w="10004" w:type="dxa"/>
          </w:tcPr>
          <w:p>
            <w:pPr>
              <w:spacing w:line="400" w:lineRule="atLeast"/>
              <w:ind w:right="170"/>
              <w:jc w:val="left"/>
              <w:rPr>
                <w:rFonts w:ascii="宋体" w:hAnsi="宋体" w:cs="Arial"/>
                <w:iCs/>
                <w:szCs w:val="21"/>
              </w:rPr>
            </w:pPr>
            <w:r>
              <w:rPr>
                <w:rFonts w:hint="eastAsia" w:ascii="宋体" w:hAnsi="宋体" w:cs="Arial"/>
                <w:iCs/>
                <w:szCs w:val="21"/>
              </w:rPr>
              <w:t>查生产部的质量、环境安全目标为：</w:t>
            </w:r>
          </w:p>
          <w:p>
            <w:pPr>
              <w:spacing w:line="400" w:lineRule="atLeast"/>
              <w:ind w:right="170"/>
              <w:jc w:val="left"/>
              <w:rPr>
                <w:rFonts w:ascii="宋体" w:hAnsi="宋体" w:cs="Arial"/>
                <w:iCs/>
                <w:szCs w:val="21"/>
              </w:rPr>
            </w:pPr>
            <w:r>
              <w:rPr>
                <w:rFonts w:hint="eastAsia" w:ascii="宋体" w:hAnsi="宋体" w:cs="Arial"/>
                <w:iCs/>
                <w:szCs w:val="21"/>
              </w:rPr>
              <w:t>质量目标：不合格品处理率100%</w:t>
            </w:r>
          </w:p>
          <w:p>
            <w:pPr>
              <w:spacing w:line="400" w:lineRule="atLeast"/>
              <w:ind w:right="170"/>
              <w:jc w:val="left"/>
              <w:rPr>
                <w:rFonts w:ascii="宋体" w:hAnsi="宋体" w:cs="宋体"/>
                <w:szCs w:val="21"/>
              </w:rPr>
            </w:pPr>
            <w:r>
              <w:rPr>
                <w:rFonts w:hint="eastAsia" w:ascii="宋体" w:hAnsi="宋体" w:cs="Arial"/>
                <w:iCs/>
                <w:szCs w:val="21"/>
              </w:rPr>
              <w:t>环境及安全目标</w:t>
            </w:r>
          </w:p>
          <w:p>
            <w:pPr>
              <w:spacing w:line="400" w:lineRule="atLeast"/>
              <w:ind w:left="720" w:right="-107" w:rightChars="-51"/>
              <w:jc w:val="left"/>
              <w:rPr>
                <w:rFonts w:ascii="宋体" w:hAnsi="宋体" w:cs="宋体"/>
                <w:szCs w:val="21"/>
              </w:rPr>
            </w:pPr>
            <w:r>
              <w:rPr>
                <w:rFonts w:hint="eastAsia" w:ascii="宋体" w:hAnsi="宋体" w:cs="宋体"/>
                <w:szCs w:val="21"/>
              </w:rPr>
              <w:t>1、火灾发生率为零；</w:t>
            </w:r>
          </w:p>
          <w:p>
            <w:pPr>
              <w:spacing w:line="360" w:lineRule="exact"/>
              <w:ind w:left="720"/>
              <w:jc w:val="left"/>
              <w:rPr>
                <w:rFonts w:ascii="宋体" w:hAnsi="宋体" w:cs="宋体"/>
                <w:szCs w:val="21"/>
              </w:rPr>
            </w:pPr>
            <w:r>
              <w:rPr>
                <w:rFonts w:hint="eastAsia" w:ascii="宋体" w:hAnsi="宋体" w:cs="宋体"/>
                <w:szCs w:val="21"/>
              </w:rPr>
              <w:t>2、固废分类处置率100%；</w:t>
            </w:r>
          </w:p>
          <w:p>
            <w:pPr>
              <w:spacing w:line="360" w:lineRule="exact"/>
              <w:ind w:left="720"/>
              <w:jc w:val="left"/>
              <w:rPr>
                <w:rFonts w:ascii="宋体" w:hAnsi="宋体" w:cs="宋体"/>
                <w:szCs w:val="21"/>
              </w:rPr>
            </w:pPr>
            <w:r>
              <w:rPr>
                <w:rFonts w:hint="eastAsia" w:ascii="宋体" w:hAnsi="宋体" w:cs="宋体"/>
                <w:szCs w:val="21"/>
              </w:rPr>
              <w:t>3、职业病发生率为零；</w:t>
            </w:r>
          </w:p>
          <w:p>
            <w:pPr>
              <w:spacing w:line="360" w:lineRule="exact"/>
              <w:ind w:left="720"/>
              <w:jc w:val="left"/>
              <w:rPr>
                <w:rFonts w:ascii="宋体" w:hAnsi="宋体" w:cs="宋体"/>
                <w:szCs w:val="21"/>
              </w:rPr>
            </w:pPr>
            <w:r>
              <w:rPr>
                <w:rFonts w:hint="eastAsia" w:ascii="宋体" w:hAnsi="宋体" w:cs="宋体"/>
                <w:szCs w:val="21"/>
              </w:rPr>
              <w:t>4、人身伤亡事故为0%</w:t>
            </w:r>
          </w:p>
          <w:p>
            <w:pPr>
              <w:spacing w:line="400" w:lineRule="atLeast"/>
              <w:ind w:right="170"/>
              <w:jc w:val="left"/>
              <w:rPr>
                <w:rFonts w:ascii="宋体" w:hAnsi="宋体" w:cs="宋体"/>
                <w:szCs w:val="21"/>
              </w:rPr>
            </w:pPr>
            <w:r>
              <w:rPr>
                <w:rFonts w:hint="eastAsia" w:ascii="宋体" w:hAnsi="宋体" w:cs="宋体"/>
                <w:szCs w:val="21"/>
              </w:rPr>
              <w:t>查：2022年3月-2022年7月生产部目标完成情况：</w:t>
            </w:r>
          </w:p>
          <w:p>
            <w:pPr>
              <w:spacing w:line="400" w:lineRule="atLeast"/>
              <w:ind w:right="170"/>
              <w:jc w:val="left"/>
              <w:rPr>
                <w:rFonts w:ascii="宋体" w:hAnsi="宋体" w:cs="Arial"/>
                <w:iCs/>
                <w:szCs w:val="21"/>
              </w:rPr>
            </w:pPr>
            <w:r>
              <w:rPr>
                <w:rFonts w:hint="eastAsia" w:ascii="宋体" w:hAnsi="宋体" w:cs="Arial"/>
                <w:iCs/>
                <w:szCs w:val="21"/>
              </w:rPr>
              <w:t>不合格品处理率100%</w:t>
            </w:r>
          </w:p>
          <w:p>
            <w:pPr>
              <w:spacing w:line="400" w:lineRule="atLeast"/>
              <w:ind w:right="-107" w:rightChars="-51"/>
              <w:jc w:val="left"/>
              <w:rPr>
                <w:rFonts w:ascii="宋体" w:hAnsi="宋体" w:cs="宋体"/>
                <w:szCs w:val="21"/>
              </w:rPr>
            </w:pPr>
            <w:r>
              <w:rPr>
                <w:rFonts w:hint="eastAsia" w:ascii="宋体" w:hAnsi="宋体" w:cs="宋体"/>
                <w:szCs w:val="21"/>
              </w:rPr>
              <w:t>火灾发生率为零；</w:t>
            </w:r>
          </w:p>
          <w:p>
            <w:pPr>
              <w:spacing w:line="360" w:lineRule="exact"/>
              <w:jc w:val="left"/>
              <w:rPr>
                <w:rFonts w:ascii="宋体" w:hAnsi="宋体" w:cs="宋体"/>
                <w:szCs w:val="21"/>
              </w:rPr>
            </w:pPr>
            <w:r>
              <w:rPr>
                <w:rFonts w:hint="eastAsia" w:ascii="宋体" w:hAnsi="宋体" w:cs="宋体"/>
                <w:szCs w:val="21"/>
              </w:rPr>
              <w:t>固废分类处置率100%；</w:t>
            </w:r>
          </w:p>
          <w:p>
            <w:pPr>
              <w:spacing w:line="360" w:lineRule="exact"/>
              <w:jc w:val="left"/>
              <w:rPr>
                <w:rFonts w:ascii="宋体" w:hAnsi="宋体" w:cs="宋体"/>
                <w:szCs w:val="21"/>
              </w:rPr>
            </w:pPr>
            <w:r>
              <w:rPr>
                <w:rFonts w:hint="eastAsia" w:ascii="宋体" w:hAnsi="宋体" w:cs="宋体"/>
                <w:szCs w:val="21"/>
              </w:rPr>
              <w:t>职业病发生率为零；</w:t>
            </w:r>
          </w:p>
          <w:p>
            <w:pPr>
              <w:spacing w:line="360" w:lineRule="exact"/>
              <w:jc w:val="left"/>
              <w:rPr>
                <w:rFonts w:ascii="宋体" w:hAnsi="宋体" w:cs="宋体"/>
                <w:szCs w:val="21"/>
              </w:rPr>
            </w:pPr>
            <w:r>
              <w:rPr>
                <w:rFonts w:hint="eastAsia" w:ascii="宋体" w:hAnsi="宋体" w:cs="宋体"/>
                <w:szCs w:val="21"/>
              </w:rPr>
              <w:t>人身伤亡事故为0%</w:t>
            </w:r>
          </w:p>
          <w:p>
            <w:pPr>
              <w:spacing w:line="400" w:lineRule="atLeast"/>
              <w:ind w:right="170"/>
              <w:jc w:val="left"/>
              <w:rPr>
                <w:rFonts w:ascii="宋体" w:hAnsi="宋体" w:cs="宋体"/>
                <w:szCs w:val="21"/>
              </w:rPr>
            </w:pPr>
            <w:r>
              <w:rPr>
                <w:rFonts w:hint="eastAsia" w:ascii="宋体" w:hAnsi="宋体" w:cs="宋体"/>
                <w:szCs w:val="21"/>
              </w:rPr>
              <w:t>均达到既定目标要求。</w:t>
            </w:r>
          </w:p>
          <w:p>
            <w:pPr>
              <w:spacing w:line="400" w:lineRule="exact"/>
              <w:rPr>
                <w:rFonts w:ascii="宋体" w:hAnsi="宋体"/>
                <w:szCs w:val="21"/>
              </w:rPr>
            </w:pPr>
            <w:r>
              <w:rPr>
                <w:rFonts w:hint="eastAsia" w:ascii="宋体" w:hAnsi="宋体" w:cs="宋体"/>
                <w:szCs w:val="21"/>
              </w:rPr>
              <w:t>查，公司编制了环境安全目标管理实施方案：制定、执行程序或作业文件；加强监测和测量；培训与教育；应急响应。</w:t>
            </w:r>
          </w:p>
        </w:tc>
        <w:tc>
          <w:tcPr>
            <w:tcW w:w="1585" w:type="dxa"/>
          </w:tcPr>
          <w:p>
            <w:pPr>
              <w:rPr>
                <w:highlight w:val="magenta"/>
              </w:rPr>
            </w:pPr>
            <w:r>
              <w:rPr>
                <w:rFonts w:hint="eastAsia"/>
                <w:sz w:val="24"/>
                <w:szCs w:val="24"/>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7"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基础设施</w:t>
            </w:r>
          </w:p>
          <w:p>
            <w:pPr>
              <w:adjustRightInd w:val="0"/>
              <w:snapToGrid w:val="0"/>
              <w:jc w:val="center"/>
              <w:rPr>
                <w:rFonts w:ascii="宋体" w:hAnsi="宋体" w:cs="新宋体"/>
                <w:szCs w:val="21"/>
              </w:rPr>
            </w:pPr>
            <w:r>
              <w:rPr>
                <w:rFonts w:hint="eastAsia" w:ascii="宋体" w:hAnsi="宋体" w:cs="新宋体"/>
                <w:szCs w:val="21"/>
              </w:rPr>
              <w:t>过程运行环境</w:t>
            </w:r>
          </w:p>
        </w:tc>
        <w:tc>
          <w:tcPr>
            <w:tcW w:w="960" w:type="dxa"/>
          </w:tcPr>
          <w:p>
            <w:pPr>
              <w:rPr>
                <w:rFonts w:ascii="宋体" w:hAnsi="宋体" w:cs="新宋体"/>
                <w:szCs w:val="21"/>
              </w:rPr>
            </w:pPr>
            <w:r>
              <w:rPr>
                <w:rFonts w:hint="eastAsia" w:ascii="宋体" w:hAnsi="宋体" w:cs="新宋体"/>
                <w:szCs w:val="21"/>
              </w:rPr>
              <w:t xml:space="preserve">Q7.1.3 </w:t>
            </w:r>
          </w:p>
          <w:p>
            <w:pPr>
              <w:rPr>
                <w:rFonts w:ascii="宋体" w:hAnsi="宋体" w:cs="新宋体"/>
                <w:szCs w:val="21"/>
              </w:rPr>
            </w:pPr>
            <w:r>
              <w:rPr>
                <w:rFonts w:hint="eastAsia" w:ascii="宋体" w:hAnsi="宋体" w:cs="新宋体"/>
                <w:szCs w:val="21"/>
              </w:rPr>
              <w:t xml:space="preserve">Q7.1.4 </w:t>
            </w:r>
          </w:p>
        </w:tc>
        <w:tc>
          <w:tcPr>
            <w:tcW w:w="10004" w:type="dxa"/>
          </w:tcPr>
          <w:p>
            <w:pPr>
              <w:rPr>
                <w:rFonts w:ascii="宋体" w:hAnsi="宋体" w:cs="宋体"/>
                <w:szCs w:val="21"/>
              </w:rPr>
            </w:pPr>
            <w:r>
              <w:rPr>
                <w:rFonts w:hint="eastAsia" w:ascii="宋体" w:hAnsi="宋体"/>
                <w:szCs w:val="21"/>
              </w:rPr>
              <w:t>查见，《设备清单》，公司配置的设备主要有</w:t>
            </w:r>
            <w:r>
              <w:rPr>
                <w:rFonts w:hint="eastAsia" w:ascii="宋体" w:hAnsi="宋体" w:cs="宋体"/>
                <w:szCs w:val="21"/>
              </w:rPr>
              <w:t>剪板机、折弯机、数控塔冲机、氩弧焊机、开槽机、缴光雕刻机、水帘式喷涂生产线、废水废气处理装置等。可以满足</w:t>
            </w:r>
            <w:r>
              <w:rPr>
                <w:rFonts w:ascii="宋体" w:hAnsi="宋体" w:cs="宋体"/>
                <w:szCs w:val="21"/>
              </w:rPr>
              <w:t>幕墙装饰铝单板、铝天花板</w:t>
            </w:r>
            <w:r>
              <w:rPr>
                <w:rFonts w:hint="eastAsia" w:ascii="宋体" w:hAnsi="宋体" w:cs="宋体"/>
                <w:szCs w:val="21"/>
              </w:rPr>
              <w:t>的生产的需要。</w:t>
            </w:r>
          </w:p>
          <w:p>
            <w:pPr>
              <w:spacing w:line="400" w:lineRule="exact"/>
              <w:rPr>
                <w:rFonts w:ascii="宋体" w:hAnsi="宋体" w:cs="宋体"/>
                <w:szCs w:val="21"/>
              </w:rPr>
            </w:pPr>
            <w:r>
              <w:rPr>
                <w:rFonts w:hint="eastAsia" w:ascii="宋体" w:hAnsi="宋体" w:cs="宋体"/>
                <w:szCs w:val="21"/>
              </w:rPr>
              <w:t>2、设备保养采取日常保养的方式进行，抽查《设施日常保养项目表》</w:t>
            </w:r>
          </w:p>
          <w:p>
            <w:pPr>
              <w:spacing w:line="400" w:lineRule="exact"/>
              <w:rPr>
                <w:rFonts w:ascii="宋体" w:hAnsi="宋体" w:cs="宋体"/>
                <w:szCs w:val="21"/>
              </w:rPr>
            </w:pPr>
            <w:r>
              <w:rPr>
                <w:rFonts w:hint="eastAsia" w:ascii="宋体" w:hAnsi="宋体" w:cs="宋体"/>
                <w:szCs w:val="21"/>
              </w:rPr>
              <w:t xml:space="preserve">日期：2022年5月  设备：数控塔冲压机  </w:t>
            </w:r>
          </w:p>
          <w:p>
            <w:pPr>
              <w:spacing w:line="400" w:lineRule="exact"/>
              <w:rPr>
                <w:rFonts w:ascii="宋体" w:hAnsi="宋体" w:cs="宋体"/>
                <w:szCs w:val="21"/>
              </w:rPr>
            </w:pPr>
            <w:r>
              <w:rPr>
                <w:rFonts w:hint="eastAsia" w:ascii="宋体" w:hAnsi="宋体" w:cs="宋体"/>
                <w:szCs w:val="21"/>
              </w:rPr>
              <w:t>保养项目：润滑油添加；线路是否裸露或松动；清洁、螺丝是否松动等。</w:t>
            </w:r>
          </w:p>
          <w:p>
            <w:pPr>
              <w:spacing w:line="400" w:lineRule="exact"/>
              <w:rPr>
                <w:rFonts w:ascii="宋体" w:hAnsi="宋体" w:cs="宋体"/>
                <w:szCs w:val="21"/>
              </w:rPr>
            </w:pPr>
            <w:r>
              <w:rPr>
                <w:rFonts w:hint="eastAsia" w:ascii="宋体" w:hAnsi="宋体" w:cs="宋体"/>
                <w:szCs w:val="21"/>
              </w:rPr>
              <w:t>异常情况：无。</w:t>
            </w:r>
          </w:p>
          <w:p>
            <w:pPr>
              <w:spacing w:line="400" w:lineRule="exact"/>
              <w:rPr>
                <w:rFonts w:ascii="宋体" w:hAnsi="宋体" w:cs="宋体"/>
                <w:szCs w:val="21"/>
              </w:rPr>
            </w:pPr>
            <w:r>
              <w:rPr>
                <w:rFonts w:hint="eastAsia" w:ascii="宋体" w:hAnsi="宋体" w:cs="宋体"/>
                <w:szCs w:val="21"/>
              </w:rPr>
              <w:t>保养人：</w:t>
            </w:r>
            <w:r>
              <w:rPr>
                <w:rFonts w:hint="eastAsia" w:ascii="宋体" w:hAnsi="宋体"/>
                <w:szCs w:val="21"/>
              </w:rPr>
              <w:t>蒋中华</w:t>
            </w:r>
          </w:p>
          <w:p>
            <w:pPr>
              <w:spacing w:line="400" w:lineRule="exact"/>
              <w:rPr>
                <w:rFonts w:ascii="宋体" w:hAnsi="宋体"/>
                <w:szCs w:val="21"/>
              </w:rPr>
            </w:pPr>
            <w:r>
              <w:rPr>
                <w:rFonts w:hint="eastAsia" w:ascii="宋体" w:hAnsi="宋体"/>
                <w:szCs w:val="21"/>
              </w:rPr>
              <w:t xml:space="preserve">日期：2022年6月  设备：喷涂生产线 </w:t>
            </w:r>
          </w:p>
          <w:p>
            <w:pPr>
              <w:spacing w:line="400" w:lineRule="exact"/>
              <w:rPr>
                <w:rFonts w:ascii="宋体" w:hAnsi="宋体"/>
                <w:szCs w:val="21"/>
              </w:rPr>
            </w:pPr>
            <w:r>
              <w:rPr>
                <w:rFonts w:hint="eastAsia" w:ascii="宋体" w:hAnsi="宋体"/>
                <w:szCs w:val="21"/>
              </w:rPr>
              <w:t>保养项目：润滑油添加；线路是否裸露或松动；清洁、螺丝是否松动等。</w:t>
            </w:r>
          </w:p>
          <w:p>
            <w:pPr>
              <w:spacing w:line="400" w:lineRule="exact"/>
              <w:rPr>
                <w:rFonts w:ascii="宋体" w:hAnsi="宋体"/>
                <w:szCs w:val="21"/>
              </w:rPr>
            </w:pPr>
            <w:r>
              <w:rPr>
                <w:rFonts w:hint="eastAsia" w:ascii="宋体" w:hAnsi="宋体"/>
                <w:szCs w:val="21"/>
              </w:rPr>
              <w:t>异常情况：无。</w:t>
            </w:r>
          </w:p>
          <w:p>
            <w:pPr>
              <w:spacing w:line="400" w:lineRule="exact"/>
              <w:rPr>
                <w:rFonts w:ascii="宋体" w:hAnsi="宋体"/>
                <w:szCs w:val="21"/>
              </w:rPr>
            </w:pPr>
            <w:r>
              <w:rPr>
                <w:rFonts w:hint="eastAsia" w:ascii="宋体" w:hAnsi="宋体"/>
                <w:szCs w:val="21"/>
              </w:rPr>
              <w:t>保养人：蒋中华</w:t>
            </w:r>
          </w:p>
          <w:p>
            <w:pPr>
              <w:pStyle w:val="2"/>
              <w:rPr>
                <w:rFonts w:ascii="宋体" w:hAnsi="宋体"/>
                <w:color w:val="auto"/>
                <w:kern w:val="2"/>
                <w:sz w:val="21"/>
                <w:szCs w:val="21"/>
              </w:rPr>
            </w:pPr>
          </w:p>
          <w:p>
            <w:pPr>
              <w:pStyle w:val="2"/>
              <w:rPr>
                <w:rFonts w:ascii="宋体" w:hAnsi="宋体"/>
                <w:color w:val="auto"/>
                <w:kern w:val="2"/>
                <w:sz w:val="21"/>
                <w:szCs w:val="21"/>
              </w:rPr>
            </w:pPr>
            <w:r>
              <w:rPr>
                <w:rFonts w:hint="eastAsia" w:ascii="宋体" w:hAnsi="宋体"/>
                <w:color w:val="auto"/>
                <w:kern w:val="2"/>
                <w:sz w:val="21"/>
                <w:szCs w:val="21"/>
              </w:rPr>
              <w:t>查见设备维修记录表</w:t>
            </w:r>
          </w:p>
          <w:p>
            <w:pPr>
              <w:spacing w:line="400" w:lineRule="exact"/>
              <w:rPr>
                <w:rFonts w:ascii="宋体" w:hAnsi="宋体"/>
                <w:szCs w:val="21"/>
              </w:rPr>
            </w:pPr>
            <w:r>
              <w:rPr>
                <w:rFonts w:hint="eastAsia" w:ascii="宋体" w:hAnsi="宋体"/>
                <w:szCs w:val="21"/>
              </w:rPr>
              <w:t>日期：2022年7月10日 设备：开槽机 （编号</w:t>
            </w:r>
            <w:r>
              <w:rPr>
                <w:rFonts w:ascii="宋体" w:hAnsi="宋体"/>
                <w:szCs w:val="21"/>
              </w:rPr>
              <w:t>XYBJ-021</w:t>
            </w:r>
            <w:r>
              <w:rPr>
                <w:rFonts w:hint="eastAsia" w:ascii="宋体" w:hAnsi="宋体"/>
                <w:szCs w:val="21"/>
              </w:rPr>
              <w:t>）</w:t>
            </w:r>
          </w:p>
          <w:p>
            <w:pPr>
              <w:spacing w:line="400" w:lineRule="exact"/>
              <w:rPr>
                <w:rFonts w:ascii="宋体" w:hAnsi="宋体"/>
                <w:szCs w:val="21"/>
              </w:rPr>
            </w:pPr>
            <w:r>
              <w:rPr>
                <w:rFonts w:hint="eastAsia" w:ascii="宋体" w:hAnsi="宋体"/>
                <w:szCs w:val="21"/>
              </w:rPr>
              <w:t>异常情况：运行过程中发现铣刀刀钝，开槽的产品达不到技术要求。</w:t>
            </w:r>
          </w:p>
          <w:p>
            <w:pPr>
              <w:spacing w:line="400" w:lineRule="exact"/>
              <w:rPr>
                <w:rFonts w:ascii="宋体" w:hAnsi="宋体"/>
                <w:szCs w:val="21"/>
              </w:rPr>
            </w:pPr>
            <w:r>
              <w:rPr>
                <w:rFonts w:hint="eastAsia" w:ascii="宋体" w:hAnsi="宋体"/>
                <w:szCs w:val="21"/>
              </w:rPr>
              <w:t>处理措施及结果：对铣刀进行磨刀处理，故障消除。</w:t>
            </w:r>
          </w:p>
          <w:p>
            <w:pPr>
              <w:spacing w:line="400" w:lineRule="exact"/>
              <w:rPr>
                <w:rFonts w:ascii="宋体" w:hAnsi="宋体"/>
                <w:szCs w:val="21"/>
              </w:rPr>
            </w:pPr>
            <w:r>
              <w:rPr>
                <w:rFonts w:hint="eastAsia" w:ascii="宋体" w:hAnsi="宋体"/>
                <w:szCs w:val="21"/>
              </w:rPr>
              <w:t>保养人：王祝清</w:t>
            </w:r>
          </w:p>
          <w:p>
            <w:pPr>
              <w:spacing w:line="400" w:lineRule="exact"/>
              <w:rPr>
                <w:rFonts w:ascii="宋体" w:hAnsi="宋体"/>
                <w:szCs w:val="21"/>
              </w:rPr>
            </w:pPr>
            <w:r>
              <w:rPr>
                <w:rFonts w:hint="eastAsia" w:ascii="宋体" w:hAnsi="宋体"/>
                <w:szCs w:val="21"/>
              </w:rPr>
              <w:t>.........</w:t>
            </w:r>
          </w:p>
          <w:p>
            <w:pPr>
              <w:spacing w:line="400" w:lineRule="exact"/>
              <w:rPr>
                <w:rFonts w:ascii="宋体" w:hAnsi="宋体"/>
                <w:szCs w:val="21"/>
              </w:rPr>
            </w:pPr>
            <w:r>
              <w:rPr>
                <w:rFonts w:hint="eastAsia" w:ascii="宋体" w:hAnsi="宋体"/>
                <w:szCs w:val="21"/>
              </w:rPr>
              <w:t>4、查：有灭火器、消防栓等消防设备，并有每月对消防设备检查的记录；</w:t>
            </w:r>
          </w:p>
          <w:p>
            <w:pPr>
              <w:spacing w:line="400" w:lineRule="exact"/>
              <w:rPr>
                <w:rFonts w:ascii="宋体" w:hAnsi="宋体"/>
                <w:szCs w:val="21"/>
              </w:rPr>
            </w:pPr>
            <w:r>
              <w:rPr>
                <w:rFonts w:hint="eastAsia" w:ascii="宋体" w:hAnsi="宋体"/>
                <w:szCs w:val="21"/>
              </w:rPr>
              <w:t>5、办公室共约500平方米，生产车间约6000平方米、仓库300平方米。</w:t>
            </w:r>
          </w:p>
          <w:p>
            <w:pPr>
              <w:spacing w:line="400" w:lineRule="exact"/>
              <w:rPr>
                <w:rFonts w:ascii="宋体" w:hAnsi="宋体"/>
                <w:szCs w:val="21"/>
              </w:rPr>
            </w:pPr>
            <w:r>
              <w:rPr>
                <w:rFonts w:hint="eastAsia" w:ascii="宋体" w:hAnsi="宋体"/>
                <w:szCs w:val="21"/>
              </w:rPr>
              <w:t>6、特种设备：有行车2台（1台10t、另1台2t），叉车1台，提供有年检报告、合格证，在有效内（见附件）。</w:t>
            </w:r>
          </w:p>
          <w:p>
            <w:pPr>
              <w:spacing w:line="400" w:lineRule="exact"/>
              <w:rPr>
                <w:rFonts w:ascii="宋体" w:hAnsi="宋体"/>
                <w:szCs w:val="21"/>
              </w:rPr>
            </w:pPr>
            <w:r>
              <w:rPr>
                <w:rFonts w:hint="eastAsia" w:ascii="宋体" w:hAnsi="宋体"/>
                <w:szCs w:val="21"/>
              </w:rPr>
              <w:t>7、公司产品运输为委外，基本能满足产品交付及业务联系的需要。</w:t>
            </w:r>
          </w:p>
          <w:p>
            <w:pPr>
              <w:spacing w:line="400" w:lineRule="exact"/>
              <w:rPr>
                <w:rFonts w:ascii="宋体" w:hAnsi="宋体"/>
                <w:szCs w:val="21"/>
              </w:rPr>
            </w:pPr>
            <w:r>
              <w:rPr>
                <w:rFonts w:hint="eastAsia" w:ascii="宋体" w:hAnsi="宋体"/>
                <w:szCs w:val="21"/>
              </w:rPr>
              <w:t>8、公司办公条件满足要求，配置有电脑、打印机、电话、传真等。</w:t>
            </w:r>
          </w:p>
          <w:p>
            <w:pPr>
              <w:spacing w:line="400" w:lineRule="exact"/>
              <w:rPr>
                <w:rFonts w:ascii="宋体" w:hAnsi="宋体"/>
                <w:szCs w:val="21"/>
              </w:rPr>
            </w:pPr>
            <w:r>
              <w:rPr>
                <w:rFonts w:hint="eastAsia" w:ascii="宋体" w:hAnsi="宋体"/>
                <w:szCs w:val="21"/>
              </w:rPr>
              <w:t>询问生产部负责人，生产车间由车间管理人员负责安全管理和现场生产质量管理，工作环境基本受控。</w:t>
            </w:r>
          </w:p>
          <w:p>
            <w:pPr>
              <w:widowControl/>
              <w:jc w:val="left"/>
              <w:rPr>
                <w:rFonts w:ascii="宋体" w:hAnsi="宋体"/>
                <w:szCs w:val="21"/>
              </w:rPr>
            </w:pPr>
            <w:r>
              <w:rPr>
                <w:rFonts w:hint="eastAsia" w:ascii="宋体" w:hAnsi="宋体"/>
                <w:szCs w:val="21"/>
              </w:rPr>
              <w:t>基础设施和工作环境能满足要求。</w:t>
            </w:r>
          </w:p>
        </w:tc>
        <w:tc>
          <w:tcPr>
            <w:tcW w:w="1585" w:type="dxa"/>
            <w:vAlign w:val="center"/>
          </w:tcPr>
          <w:p>
            <w:pP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60" w:type="dxa"/>
          </w:tcPr>
          <w:p>
            <w:pPr>
              <w:adjustRightInd w:val="0"/>
              <w:snapToGrid w:val="0"/>
              <w:jc w:val="center"/>
              <w:rPr>
                <w:rFonts w:ascii="宋体" w:hAnsi="宋体"/>
                <w:szCs w:val="21"/>
              </w:rPr>
            </w:pPr>
            <w:r>
              <w:rPr>
                <w:rFonts w:hint="eastAsia" w:ascii="宋体" w:hAnsi="宋体"/>
                <w:szCs w:val="21"/>
              </w:rPr>
              <w:t>生产和服务提供的控制</w:t>
            </w:r>
          </w:p>
        </w:tc>
        <w:tc>
          <w:tcPr>
            <w:tcW w:w="960" w:type="dxa"/>
          </w:tcPr>
          <w:p>
            <w:pPr>
              <w:spacing w:line="400" w:lineRule="exact"/>
              <w:jc w:val="left"/>
              <w:rPr>
                <w:rFonts w:ascii="宋体" w:hAnsi="宋体"/>
                <w:szCs w:val="21"/>
              </w:rPr>
            </w:pPr>
            <w:r>
              <w:rPr>
                <w:rFonts w:hint="eastAsia" w:ascii="宋体" w:hAnsi="宋体"/>
                <w:szCs w:val="21"/>
              </w:rPr>
              <w:t>Q8.5.1</w:t>
            </w:r>
          </w:p>
          <w:p>
            <w:pPr>
              <w:rPr>
                <w:rFonts w:ascii="宋体" w:hAnsi="宋体"/>
                <w:szCs w:val="21"/>
              </w:rPr>
            </w:pPr>
          </w:p>
        </w:tc>
        <w:tc>
          <w:tcPr>
            <w:tcW w:w="10004" w:type="dxa"/>
          </w:tcPr>
          <w:p>
            <w:pPr>
              <w:rPr>
                <w:rFonts w:ascii="宋体" w:hAnsi="宋体"/>
                <w:szCs w:val="21"/>
              </w:rPr>
            </w:pPr>
            <w:r>
              <w:rPr>
                <w:rFonts w:hint="eastAsia" w:ascii="宋体" w:hAnsi="宋体"/>
                <w:szCs w:val="21"/>
              </w:rPr>
              <w:t>公司制定了《</w:t>
            </w:r>
            <w:r>
              <w:rPr>
                <w:rFonts w:ascii="宋体" w:hAnsi="宋体"/>
                <w:szCs w:val="21"/>
              </w:rPr>
              <w:t>生产和服务提供的管理程序</w:t>
            </w:r>
            <w:r>
              <w:rPr>
                <w:rFonts w:hint="eastAsia" w:ascii="宋体" w:hAnsi="宋体"/>
                <w:szCs w:val="21"/>
              </w:rPr>
              <w:t>》明确了受控条件包括：</w:t>
            </w:r>
          </w:p>
          <w:p>
            <w:pPr>
              <w:rPr>
                <w:rFonts w:ascii="宋体" w:hAnsi="宋体"/>
                <w:szCs w:val="21"/>
              </w:rPr>
            </w:pPr>
            <w:r>
              <w:rPr>
                <w:rFonts w:hint="eastAsia" w:ascii="宋体" w:hAnsi="宋体"/>
                <w:szCs w:val="21"/>
              </w:rPr>
              <w:t>a）规定产品</w:t>
            </w:r>
            <w:r>
              <w:rPr>
                <w:rFonts w:hint="eastAsia"/>
                <w:szCs w:val="21"/>
              </w:rPr>
              <w:t>/</w:t>
            </w:r>
            <w:r>
              <w:rPr>
                <w:rFonts w:hint="eastAsia" w:ascii="宋体" w:hAnsi="宋体"/>
                <w:szCs w:val="21"/>
              </w:rPr>
              <w:t>服务</w:t>
            </w:r>
            <w:r>
              <w:rPr>
                <w:rFonts w:hint="eastAsia"/>
                <w:szCs w:val="21"/>
              </w:rPr>
              <w:t>/</w:t>
            </w:r>
            <w:r>
              <w:rPr>
                <w:rFonts w:hint="eastAsia" w:ascii="宋体" w:hAnsi="宋体"/>
                <w:szCs w:val="21"/>
              </w:rPr>
              <w:t xml:space="preserve">活动的特征以及拟获得结果的文件； </w:t>
            </w:r>
          </w:p>
          <w:p>
            <w:pPr>
              <w:rPr>
                <w:rFonts w:ascii="宋体" w:hAnsi="宋体"/>
                <w:szCs w:val="21"/>
              </w:rPr>
            </w:pPr>
            <w:r>
              <w:rPr>
                <w:rFonts w:hint="eastAsia" w:ascii="宋体" w:hAnsi="宋体"/>
                <w:szCs w:val="21"/>
              </w:rPr>
              <w:t>b）获得适宜的监视和测量资源；</w:t>
            </w:r>
          </w:p>
          <w:p>
            <w:pPr>
              <w:rPr>
                <w:rFonts w:ascii="宋体" w:hAnsi="宋体"/>
                <w:szCs w:val="21"/>
              </w:rPr>
            </w:pPr>
            <w:r>
              <w:rPr>
                <w:rFonts w:hint="eastAsia" w:ascii="宋体" w:hAnsi="宋体"/>
                <w:szCs w:val="21"/>
              </w:rPr>
              <w:t>c）适当阶段实施监视和测量活动；</w:t>
            </w:r>
          </w:p>
          <w:p>
            <w:pPr>
              <w:rPr>
                <w:rFonts w:ascii="宋体" w:hAnsi="宋体"/>
                <w:szCs w:val="21"/>
              </w:rPr>
            </w:pPr>
            <w:r>
              <w:rPr>
                <w:rFonts w:hint="eastAsia" w:ascii="宋体" w:hAnsi="宋体"/>
                <w:szCs w:val="21"/>
              </w:rPr>
              <w:t>d）为过程提供适宜的设施环境；</w:t>
            </w:r>
          </w:p>
          <w:p>
            <w:pPr>
              <w:rPr>
                <w:rFonts w:ascii="宋体" w:hAnsi="宋体"/>
                <w:szCs w:val="21"/>
              </w:rPr>
            </w:pPr>
            <w:r>
              <w:rPr>
                <w:rFonts w:hint="eastAsia" w:ascii="宋体" w:hAnsi="宋体"/>
                <w:szCs w:val="21"/>
              </w:rPr>
              <w:t>e）配备备能力人员所要求的资格；</w:t>
            </w:r>
          </w:p>
          <w:p>
            <w:pPr>
              <w:rPr>
                <w:rFonts w:ascii="宋体" w:hAnsi="宋体"/>
                <w:szCs w:val="21"/>
              </w:rPr>
            </w:pPr>
            <w:r>
              <w:rPr>
                <w:rFonts w:hint="eastAsia" w:ascii="宋体" w:hAnsi="宋体"/>
                <w:szCs w:val="21"/>
              </w:rPr>
              <w:t>f）特殊过程的确认和定期再确认；</w:t>
            </w:r>
          </w:p>
          <w:p>
            <w:pPr>
              <w:rPr>
                <w:rFonts w:ascii="宋体" w:hAnsi="宋体"/>
                <w:szCs w:val="21"/>
              </w:rPr>
            </w:pPr>
            <w:r>
              <w:rPr>
                <w:rFonts w:hint="eastAsia" w:ascii="宋体" w:hAnsi="宋体"/>
                <w:szCs w:val="21"/>
              </w:rPr>
              <w:t>g）采取措施防止人为错误；</w:t>
            </w:r>
          </w:p>
          <w:p>
            <w:pPr>
              <w:rPr>
                <w:rFonts w:ascii="宋体" w:hAnsi="宋体"/>
                <w:szCs w:val="21"/>
              </w:rPr>
            </w:pPr>
            <w:r>
              <w:rPr>
                <w:rFonts w:hint="eastAsia" w:ascii="宋体" w:hAnsi="宋体"/>
                <w:szCs w:val="21"/>
              </w:rPr>
              <w:t>h）实施放行、交付和交付后活动。</w:t>
            </w:r>
          </w:p>
          <w:p>
            <w:pPr>
              <w:rPr>
                <w:rFonts w:ascii="宋体" w:hAnsi="宋体"/>
                <w:szCs w:val="21"/>
              </w:rPr>
            </w:pPr>
          </w:p>
          <w:p>
            <w:pPr>
              <w:rPr>
                <w:rFonts w:ascii="宋体" w:hAnsi="宋体"/>
                <w:szCs w:val="21"/>
              </w:rPr>
            </w:pPr>
            <w:r>
              <w:rPr>
                <w:rFonts w:hint="eastAsia" w:ascii="宋体" w:hAnsi="宋体"/>
                <w:szCs w:val="21"/>
              </w:rPr>
              <w:t>1、查生产车间各工序</w:t>
            </w:r>
            <w:r>
              <w:rPr>
                <w:rFonts w:hint="eastAsia"/>
                <w:szCs w:val="21"/>
              </w:rPr>
              <w:t>(</w:t>
            </w:r>
            <w:r>
              <w:rPr>
                <w:rFonts w:hint="eastAsia" w:ascii="宋体" w:hAnsi="宋体"/>
                <w:szCs w:val="21"/>
              </w:rPr>
              <w:t>工位</w:t>
            </w:r>
            <w:r>
              <w:rPr>
                <w:rFonts w:hint="eastAsia"/>
                <w:szCs w:val="21"/>
              </w:rPr>
              <w:t>)</w:t>
            </w:r>
            <w:r>
              <w:rPr>
                <w:rFonts w:hint="eastAsia" w:ascii="宋体" w:hAnsi="宋体"/>
                <w:szCs w:val="21"/>
              </w:rPr>
              <w:t>均有有正在生产的产品生产加工单、任务计划单、产品图均为现行有效的文件，受控标识清楚；</w:t>
            </w:r>
          </w:p>
          <w:p>
            <w:pPr>
              <w:rPr>
                <w:rFonts w:ascii="宋体" w:hAnsi="宋体"/>
                <w:szCs w:val="21"/>
              </w:rPr>
            </w:pPr>
            <w:r>
              <w:rPr>
                <w:rFonts w:hint="eastAsia" w:ascii="宋体" w:hAnsi="宋体"/>
                <w:szCs w:val="21"/>
              </w:rPr>
              <w:t>2、查生产车间及作业工位执行的作业指导书主要包括：《操作规程》、《工艺标准》、产品图、开料单等，均放置于工位附近，便于查阅对照。</w:t>
            </w:r>
          </w:p>
          <w:p>
            <w:pPr>
              <w:rPr>
                <w:rFonts w:ascii="宋体" w:hAnsi="宋体"/>
                <w:szCs w:val="21"/>
              </w:rPr>
            </w:pPr>
            <w:r>
              <w:rPr>
                <w:rFonts w:hint="eastAsia" w:ascii="宋体" w:hAnsi="宋体"/>
                <w:szCs w:val="21"/>
              </w:rPr>
              <w:t>3.现场查看：现场有</w:t>
            </w:r>
            <w:r>
              <w:rPr>
                <w:rFonts w:hint="eastAsia" w:ascii="宋体" w:hAnsi="宋体" w:cs="宋体"/>
                <w:szCs w:val="21"/>
              </w:rPr>
              <w:t>剪板机、折弯机、数控塔冲压机、氩弧焊机、开槽机、激光雕刻机、水帘式喷涂生产线</w:t>
            </w:r>
            <w:r>
              <w:rPr>
                <w:rFonts w:hint="eastAsia" w:ascii="宋体" w:hAnsi="宋体"/>
                <w:szCs w:val="21"/>
              </w:rPr>
              <w:t>等，生产相关设备工作正常，状态良好，无异常现象，符合产品的生产的条件及要求。</w:t>
            </w:r>
          </w:p>
          <w:p>
            <w:pPr>
              <w:rPr>
                <w:rFonts w:ascii="宋体" w:hAnsi="宋体"/>
                <w:szCs w:val="21"/>
              </w:rPr>
            </w:pPr>
            <w:r>
              <w:rPr>
                <w:rFonts w:hint="eastAsia" w:ascii="宋体" w:hAnsi="宋体"/>
                <w:szCs w:val="21"/>
              </w:rPr>
              <w:t>4.现场配置了相应的检测设备，主要为膜厚仪、千分尺、钢卷尺等。</w:t>
            </w:r>
          </w:p>
          <w:p>
            <w:pPr>
              <w:rPr>
                <w:rFonts w:ascii="宋体" w:hAnsi="宋体"/>
                <w:szCs w:val="21"/>
              </w:rPr>
            </w:pPr>
            <w:r>
              <w:rPr>
                <w:rFonts w:hint="eastAsia" w:ascii="宋体" w:hAnsi="宋体"/>
                <w:szCs w:val="21"/>
              </w:rPr>
              <w:t>5.出示了《生产加工单》明确的顾客名称、数量、生产技术要求等内容；</w:t>
            </w:r>
          </w:p>
          <w:p>
            <w:pPr>
              <w:rPr>
                <w:rFonts w:ascii="宋体" w:hAnsi="宋体"/>
                <w:szCs w:val="21"/>
              </w:rPr>
            </w:pPr>
            <w:r>
              <w:rPr>
                <w:rFonts w:hint="eastAsia" w:ascii="宋体" w:hAnsi="宋体"/>
                <w:szCs w:val="21"/>
              </w:rPr>
              <w:t>抽 生产加工单，</w:t>
            </w:r>
          </w:p>
          <w:p>
            <w:pPr>
              <w:rPr>
                <w:rFonts w:ascii="宋体" w:hAnsi="宋体"/>
                <w:szCs w:val="21"/>
              </w:rPr>
            </w:pPr>
            <w:r>
              <w:rPr>
                <w:rFonts w:hint="eastAsia" w:ascii="宋体" w:hAnsi="宋体"/>
                <w:szCs w:val="21"/>
              </w:rPr>
              <w:t xml:space="preserve">客户项目                             材料厚度/颜色         数量       下单时间      </w:t>
            </w:r>
          </w:p>
          <w:p>
            <w:pPr>
              <w:rPr>
                <w:rFonts w:ascii="宋体" w:hAnsi="宋体"/>
                <w:szCs w:val="21"/>
              </w:rPr>
            </w:pPr>
            <w:r>
              <w:rPr>
                <w:rFonts w:hint="eastAsia" w:ascii="宋体" w:hAnsi="宋体"/>
                <w:szCs w:val="21"/>
              </w:rPr>
              <w:t>新希望.西安锦麒天钻院商业（第36批）2.5mm/X</w:t>
            </w:r>
            <w:r>
              <w:rPr>
                <w:rFonts w:ascii="宋体" w:hAnsi="宋体"/>
                <w:szCs w:val="21"/>
              </w:rPr>
              <w:t>Y</w:t>
            </w:r>
            <w:r>
              <w:rPr>
                <w:rFonts w:hint="eastAsia" w:ascii="宋体" w:hAnsi="宋体"/>
                <w:szCs w:val="21"/>
              </w:rPr>
              <w:t>1058</w:t>
            </w:r>
            <w:r>
              <w:rPr>
                <w:rFonts w:ascii="宋体" w:hAnsi="宋体"/>
                <w:szCs w:val="21"/>
              </w:rPr>
              <w:t>M</w:t>
            </w:r>
            <w:r>
              <w:rPr>
                <w:rFonts w:hint="eastAsia" w:ascii="宋体" w:hAnsi="宋体"/>
                <w:szCs w:val="21"/>
              </w:rPr>
              <w:t xml:space="preserve">  2119.95平方米 </w:t>
            </w:r>
            <w:r>
              <w:rPr>
                <w:rFonts w:ascii="宋体" w:hAnsi="宋体"/>
                <w:szCs w:val="21"/>
              </w:rPr>
              <w:t xml:space="preserve">   </w:t>
            </w:r>
            <w:r>
              <w:rPr>
                <w:rFonts w:hint="eastAsia" w:ascii="宋体" w:hAnsi="宋体"/>
                <w:szCs w:val="21"/>
              </w:rPr>
              <w:t xml:space="preserve"> 2022.8.16    </w:t>
            </w:r>
          </w:p>
          <w:p>
            <w:pPr>
              <w:rPr>
                <w:rFonts w:ascii="宋体" w:hAnsi="宋体"/>
                <w:szCs w:val="21"/>
              </w:rPr>
            </w:pPr>
            <w:r>
              <w:rPr>
                <w:rFonts w:hint="eastAsia" w:ascii="宋体" w:hAnsi="宋体"/>
                <w:szCs w:val="21"/>
              </w:rPr>
              <w:t>保利三期幕墙工程北区（第173批）2.0</w:t>
            </w:r>
            <w:r>
              <w:rPr>
                <w:rFonts w:ascii="宋体" w:hAnsi="宋体"/>
                <w:szCs w:val="21"/>
              </w:rPr>
              <w:t>/3.0</w:t>
            </w:r>
            <w:r>
              <w:rPr>
                <w:rFonts w:hint="eastAsia" w:ascii="宋体" w:hAnsi="宋体"/>
                <w:szCs w:val="21"/>
              </w:rPr>
              <w:t xml:space="preserve">mm/深灰色  </w:t>
            </w:r>
            <w:r>
              <w:rPr>
                <w:rFonts w:ascii="宋体" w:hAnsi="宋体"/>
                <w:szCs w:val="21"/>
              </w:rPr>
              <w:t xml:space="preserve"> </w:t>
            </w:r>
            <w:r>
              <w:rPr>
                <w:rFonts w:hint="eastAsia" w:ascii="宋体" w:hAnsi="宋体"/>
                <w:szCs w:val="21"/>
              </w:rPr>
              <w:t xml:space="preserve">115.137平方米  </w:t>
            </w:r>
            <w:r>
              <w:rPr>
                <w:rFonts w:ascii="宋体" w:hAnsi="宋体"/>
                <w:szCs w:val="21"/>
              </w:rPr>
              <w:t xml:space="preserve">   </w:t>
            </w:r>
            <w:r>
              <w:rPr>
                <w:rFonts w:hint="eastAsia" w:ascii="宋体" w:hAnsi="宋体"/>
                <w:szCs w:val="21"/>
              </w:rPr>
              <w:t xml:space="preserve">2022.8.18     </w:t>
            </w:r>
          </w:p>
          <w:p>
            <w:pPr>
              <w:rPr>
                <w:rFonts w:ascii="宋体" w:hAnsi="宋体"/>
                <w:szCs w:val="21"/>
              </w:rPr>
            </w:pPr>
            <w:r>
              <w:rPr>
                <w:rFonts w:hint="eastAsia" w:ascii="宋体" w:hAnsi="宋体"/>
                <w:szCs w:val="21"/>
              </w:rPr>
              <w:t xml:space="preserve">宁波授权用户中心（第01批）  </w:t>
            </w:r>
            <w:r>
              <w:rPr>
                <w:rFonts w:ascii="宋体" w:hAnsi="宋体"/>
                <w:szCs w:val="21"/>
              </w:rPr>
              <w:t xml:space="preserve">   </w:t>
            </w:r>
            <w:r>
              <w:rPr>
                <w:rFonts w:hint="eastAsia" w:ascii="宋体" w:hAnsi="宋体"/>
                <w:szCs w:val="21"/>
              </w:rPr>
              <w:t xml:space="preserve">2.5mm/茶金色      519.7197平方米 </w:t>
            </w:r>
            <w:r>
              <w:rPr>
                <w:rFonts w:ascii="宋体" w:hAnsi="宋体"/>
                <w:szCs w:val="21"/>
              </w:rPr>
              <w:t xml:space="preserve">     </w:t>
            </w:r>
            <w:r>
              <w:rPr>
                <w:rFonts w:hint="eastAsia" w:ascii="宋体" w:hAnsi="宋体"/>
                <w:szCs w:val="21"/>
              </w:rPr>
              <w:t xml:space="preserve">2022.8.17    </w:t>
            </w:r>
          </w:p>
          <w:p>
            <w:pPr>
              <w:rPr>
                <w:rFonts w:ascii="宋体" w:hAnsi="宋体"/>
                <w:szCs w:val="21"/>
              </w:rPr>
            </w:pPr>
          </w:p>
          <w:p>
            <w:pPr>
              <w:rPr>
                <w:rFonts w:ascii="宋体" w:hAnsi="宋体"/>
                <w:szCs w:val="21"/>
              </w:rPr>
            </w:pPr>
            <w:r>
              <w:rPr>
                <w:rFonts w:ascii="宋体" w:hAnsi="宋体"/>
                <w:szCs w:val="21"/>
              </w:rPr>
              <w:t>……………</w:t>
            </w:r>
          </w:p>
          <w:p>
            <w:pPr>
              <w:rPr>
                <w:rFonts w:ascii="宋体" w:hAnsi="宋体"/>
                <w:szCs w:val="21"/>
              </w:rPr>
            </w:pPr>
            <w:r>
              <w:rPr>
                <w:rFonts w:hint="eastAsia" w:ascii="宋体" w:hAnsi="宋体"/>
                <w:szCs w:val="21"/>
              </w:rPr>
              <w:t>现场观察</w:t>
            </w:r>
            <w:r>
              <w:rPr>
                <w:rFonts w:ascii="宋体" w:hAnsi="宋体"/>
                <w:szCs w:val="21"/>
              </w:rPr>
              <w:t>幕墙装饰铝单板、铝天花板</w:t>
            </w:r>
            <w:r>
              <w:rPr>
                <w:rFonts w:hint="eastAsia" w:ascii="宋体" w:hAnsi="宋体"/>
                <w:szCs w:val="21"/>
              </w:rPr>
              <w:t>生产工艺：</w:t>
            </w:r>
          </w:p>
          <w:p>
            <w:pPr>
              <w:spacing w:line="360" w:lineRule="exact"/>
              <w:rPr>
                <w:bCs/>
                <w:szCs w:val="21"/>
              </w:rPr>
            </w:pPr>
            <w:r>
              <w:rPr>
                <w:rFonts w:hint="eastAsia"/>
                <w:bCs/>
                <w:szCs w:val="21"/>
              </w:rPr>
              <w:t>下料—切割冲压—折弯成型—焊接—抛光打磨—前处理—喷涂—烘烤—检验包装—入库。</w:t>
            </w:r>
          </w:p>
          <w:p>
            <w:pPr>
              <w:rPr>
                <w:rFonts w:ascii="宋体" w:hAnsi="宋体"/>
                <w:szCs w:val="21"/>
              </w:rPr>
            </w:pPr>
          </w:p>
          <w:p>
            <w:pPr>
              <w:rPr>
                <w:szCs w:val="21"/>
              </w:rPr>
            </w:pPr>
            <w:r>
              <w:rPr>
                <w:rFonts w:hint="eastAsia" w:ascii="宋体" w:hAnsi="宋体"/>
                <w:szCs w:val="21"/>
              </w:rPr>
              <w:t>需确认</w:t>
            </w:r>
            <w:r>
              <w:rPr>
                <w:rFonts w:hint="eastAsia"/>
                <w:szCs w:val="21"/>
              </w:rPr>
              <w:t>/</w:t>
            </w:r>
            <w:r>
              <w:rPr>
                <w:rFonts w:hint="eastAsia" w:ascii="宋体" w:hAnsi="宋体"/>
                <w:szCs w:val="21"/>
              </w:rPr>
              <w:t>特殊过程：焊接、喷涂过程</w:t>
            </w:r>
          </w:p>
          <w:p>
            <w:pPr>
              <w:rPr>
                <w:rFonts w:ascii="宋体" w:hAnsi="宋体"/>
                <w:szCs w:val="21"/>
              </w:rPr>
            </w:pPr>
          </w:p>
          <w:p>
            <w:pPr>
              <w:rPr>
                <w:rFonts w:ascii="宋体" w:hAnsi="宋体"/>
                <w:szCs w:val="21"/>
              </w:rPr>
            </w:pPr>
            <w:r>
              <w:rPr>
                <w:rFonts w:hint="eastAsia" w:ascii="宋体" w:hAnsi="宋体"/>
                <w:szCs w:val="21"/>
              </w:rPr>
              <w:t>查看现场：</w:t>
            </w:r>
          </w:p>
          <w:p>
            <w:pPr>
              <w:rPr>
                <w:rFonts w:ascii="宋体" w:hAnsi="宋体"/>
                <w:szCs w:val="21"/>
              </w:rPr>
            </w:pPr>
            <w:r>
              <w:rPr>
                <w:rFonts w:hint="eastAsia" w:ascii="宋体" w:hAnsi="宋体"/>
                <w:szCs w:val="21"/>
              </w:rPr>
              <w:t>生产现场观察</w:t>
            </w:r>
            <w:r>
              <w:rPr>
                <w:rFonts w:hint="eastAsia"/>
                <w:szCs w:val="21"/>
              </w:rPr>
              <w:t>正在进行的为宁波授权用户中心项目，该项目产品涵盖</w:t>
            </w:r>
            <w:r>
              <w:rPr>
                <w:rFonts w:ascii="宋体" w:hAnsi="宋体"/>
                <w:szCs w:val="21"/>
              </w:rPr>
              <w:t>幕墙装饰铝单板、铝天花板</w:t>
            </w:r>
            <w:r>
              <w:rPr>
                <w:rFonts w:hint="eastAsia"/>
                <w:szCs w:val="21"/>
              </w:rPr>
              <w:t>的生产，</w:t>
            </w:r>
            <w:r>
              <w:rPr>
                <w:rFonts w:hint="eastAsia" w:ascii="宋体" w:hAnsi="宋体"/>
                <w:szCs w:val="21"/>
              </w:rPr>
              <w:t>各工序均在进行。</w:t>
            </w:r>
          </w:p>
          <w:p>
            <w:pPr>
              <w:rPr>
                <w:rFonts w:ascii="宋体" w:hAnsi="宋体"/>
                <w:szCs w:val="21"/>
              </w:rPr>
            </w:pPr>
          </w:p>
          <w:p>
            <w:pPr>
              <w:rPr>
                <w:rFonts w:ascii="宋体" w:hAnsi="宋体"/>
                <w:szCs w:val="21"/>
              </w:rPr>
            </w:pPr>
            <w:r>
              <w:rPr>
                <w:rFonts w:hint="eastAsia" w:ascii="宋体" w:hAnsi="宋体"/>
                <w:szCs w:val="21"/>
              </w:rPr>
              <w:t>查看</w:t>
            </w:r>
            <w:r>
              <w:rPr>
                <w:rFonts w:hint="eastAsia"/>
                <w:szCs w:val="21"/>
              </w:rPr>
              <w:t>铝单板</w:t>
            </w:r>
            <w:r>
              <w:rPr>
                <w:rFonts w:hint="eastAsia" w:ascii="宋体" w:hAnsi="宋体"/>
                <w:szCs w:val="21"/>
              </w:rPr>
              <w:t>的生产情况，</w:t>
            </w:r>
          </w:p>
          <w:p>
            <w:pPr>
              <w:rPr>
                <w:rFonts w:ascii="宋体" w:hAnsi="宋体"/>
                <w:szCs w:val="21"/>
              </w:rPr>
            </w:pPr>
            <w:r>
              <w:rPr>
                <w:rFonts w:hint="eastAsia" w:ascii="宋体" w:hAnsi="宋体"/>
                <w:szCs w:val="21"/>
              </w:rPr>
              <w:t>现场查看工序：</w:t>
            </w:r>
          </w:p>
          <w:p>
            <w:pPr>
              <w:numPr>
                <w:ilvl w:val="0"/>
                <w:numId w:val="2"/>
              </w:numPr>
              <w:rPr>
                <w:rFonts w:ascii="宋体" w:hAnsi="宋体"/>
                <w:szCs w:val="21"/>
              </w:rPr>
            </w:pPr>
            <w:r>
              <w:rPr>
                <w:rFonts w:hint="eastAsia" w:ascii="宋体" w:hAnsi="宋体"/>
                <w:szCs w:val="21"/>
              </w:rPr>
              <w:t xml:space="preserve">下料工序 </w:t>
            </w:r>
            <w:r>
              <w:rPr>
                <w:rFonts w:ascii="宋体" w:hAnsi="宋体"/>
                <w:szCs w:val="21"/>
              </w:rPr>
              <w:t xml:space="preserve"> </w:t>
            </w:r>
            <w:r>
              <w:rPr>
                <w:rFonts w:hint="eastAsia" w:ascii="宋体" w:hAnsi="宋体"/>
                <w:szCs w:val="21"/>
              </w:rPr>
              <w:t>产品：大厅墙面</w:t>
            </w:r>
            <w:r>
              <w:rPr>
                <w:rFonts w:ascii="宋体" w:hAnsi="宋体"/>
                <w:szCs w:val="21"/>
              </w:rPr>
              <w:t>幕墙装饰铝单板</w:t>
            </w:r>
            <w:r>
              <w:rPr>
                <w:rFonts w:hint="eastAsia" w:ascii="宋体" w:hAnsi="宋体"/>
                <w:szCs w:val="21"/>
              </w:rPr>
              <w:t>2-8</w:t>
            </w:r>
          </w:p>
          <w:p>
            <w:pPr>
              <w:rPr>
                <w:rFonts w:ascii="宋体" w:hAnsi="宋体"/>
                <w:szCs w:val="21"/>
                <w:highlight w:val="green"/>
              </w:rPr>
            </w:pPr>
            <w:r>
              <w:rPr>
                <w:rFonts w:hint="eastAsia" w:ascii="宋体" w:hAnsi="宋体"/>
                <w:szCs w:val="21"/>
              </w:rPr>
              <w:t>依据：下料单</w:t>
            </w:r>
          </w:p>
          <w:p>
            <w:pPr>
              <w:rPr>
                <w:rFonts w:ascii="宋体" w:hAnsi="宋体"/>
                <w:szCs w:val="21"/>
              </w:rPr>
            </w:pPr>
            <w:r>
              <w:rPr>
                <w:rFonts w:hint="eastAsia" w:ascii="宋体" w:hAnsi="宋体"/>
                <w:szCs w:val="21"/>
              </w:rPr>
              <w:t>数量：7</w:t>
            </w:r>
          </w:p>
          <w:p>
            <w:pPr>
              <w:rPr>
                <w:rFonts w:ascii="宋体" w:hAnsi="宋体"/>
                <w:szCs w:val="21"/>
              </w:rPr>
            </w:pPr>
            <w:r>
              <w:rPr>
                <w:rFonts w:hint="eastAsia" w:ascii="宋体" w:hAnsi="宋体"/>
                <w:szCs w:val="21"/>
              </w:rPr>
              <w:t>下料尺寸：1436*1617</w:t>
            </w:r>
          </w:p>
          <w:p>
            <w:pPr>
              <w:rPr>
                <w:rFonts w:ascii="宋体" w:hAnsi="宋体"/>
                <w:szCs w:val="21"/>
              </w:rPr>
            </w:pPr>
            <w:r>
              <w:rPr>
                <w:rFonts w:hint="eastAsia" w:ascii="宋体" w:hAnsi="宋体"/>
                <w:szCs w:val="21"/>
              </w:rPr>
              <w:t>设备：剪板机</w:t>
            </w:r>
          </w:p>
          <w:p>
            <w:pPr>
              <w:rPr>
                <w:rFonts w:ascii="宋体" w:hAnsi="宋体"/>
                <w:szCs w:val="21"/>
              </w:rPr>
            </w:pPr>
            <w:r>
              <w:rPr>
                <w:rFonts w:hint="eastAsia" w:ascii="宋体" w:hAnsi="宋体"/>
                <w:szCs w:val="21"/>
              </w:rPr>
              <w:t>操作：员工张金按要求拿取相应材料，按下料单尺寸用剪板机进行下料，操作符合要求，</w:t>
            </w:r>
            <w:r>
              <w:rPr>
                <w:rFonts w:hint="eastAsia" w:ascii="宋体" w:hAnsi="宋体" w:cs="宋体"/>
                <w:szCs w:val="21"/>
              </w:rPr>
              <w:t>操作工采用戴手套进行安全防护。</w:t>
            </w:r>
          </w:p>
          <w:p>
            <w:pPr>
              <w:rPr>
                <w:rFonts w:ascii="宋体" w:hAnsi="宋体"/>
                <w:szCs w:val="21"/>
              </w:rPr>
            </w:pPr>
            <w:r>
              <w:rPr>
                <w:rFonts w:hint="eastAsia" w:ascii="宋体" w:hAnsi="宋体"/>
                <w:szCs w:val="21"/>
              </w:rPr>
              <w:t>主要工艺控制点：下料尺寸、表面无严重划伤。</w:t>
            </w:r>
          </w:p>
          <w:p>
            <w:pPr>
              <w:rPr>
                <w:rFonts w:ascii="宋体" w:hAnsi="宋体"/>
                <w:szCs w:val="21"/>
              </w:rPr>
            </w:pPr>
            <w:r>
              <w:rPr>
                <w:rFonts w:hint="eastAsia" w:ascii="宋体" w:hAnsi="宋体"/>
                <w:szCs w:val="21"/>
              </w:rPr>
              <w:t xml:space="preserve">现场查看下料尺寸符合要求。 </w:t>
            </w:r>
          </w:p>
          <w:p>
            <w:pPr>
              <w:rPr>
                <w:rFonts w:ascii="宋体" w:hAnsi="宋体"/>
                <w:szCs w:val="21"/>
              </w:rPr>
            </w:pPr>
          </w:p>
          <w:p>
            <w:pPr>
              <w:rPr>
                <w:rFonts w:ascii="宋体" w:hAnsi="宋体"/>
                <w:szCs w:val="21"/>
              </w:rPr>
            </w:pPr>
            <w:r>
              <w:rPr>
                <w:rFonts w:hint="eastAsia" w:ascii="宋体" w:hAnsi="宋体"/>
                <w:szCs w:val="21"/>
              </w:rPr>
              <w:t>2、冲压工序</w:t>
            </w:r>
          </w:p>
          <w:p>
            <w:pPr>
              <w:rPr>
                <w:rFonts w:ascii="宋体" w:hAnsi="宋体"/>
                <w:szCs w:val="21"/>
              </w:rPr>
            </w:pPr>
            <w:r>
              <w:rPr>
                <w:rFonts w:hint="eastAsia" w:ascii="宋体" w:hAnsi="宋体"/>
                <w:szCs w:val="21"/>
              </w:rPr>
              <w:t>依据：任务单、产品图</w:t>
            </w:r>
          </w:p>
          <w:p>
            <w:pPr>
              <w:rPr>
                <w:rFonts w:ascii="宋体" w:hAnsi="宋体"/>
                <w:szCs w:val="21"/>
              </w:rPr>
            </w:pPr>
            <w:r>
              <w:rPr>
                <w:rFonts w:hint="eastAsia" w:ascii="宋体" w:hAnsi="宋体"/>
                <w:szCs w:val="21"/>
              </w:rPr>
              <w:t>产品名称：大厅天花板吊顶-1</w:t>
            </w:r>
          </w:p>
          <w:p>
            <w:pPr>
              <w:rPr>
                <w:rFonts w:ascii="宋体" w:hAnsi="宋体"/>
                <w:szCs w:val="21"/>
              </w:rPr>
            </w:pPr>
            <w:r>
              <w:rPr>
                <w:rFonts w:hint="eastAsia" w:ascii="宋体" w:hAnsi="宋体"/>
                <w:szCs w:val="21"/>
              </w:rPr>
              <w:t>设备：</w:t>
            </w:r>
            <w:r>
              <w:rPr>
                <w:rFonts w:hint="eastAsia" w:ascii="宋体" w:hAnsi="宋体" w:cs="宋体"/>
                <w:szCs w:val="21"/>
              </w:rPr>
              <w:t>数控塔冲压机</w:t>
            </w:r>
          </w:p>
          <w:p>
            <w:pPr>
              <w:pStyle w:val="2"/>
            </w:pPr>
            <w:r>
              <w:rPr>
                <w:rFonts w:hint="eastAsia"/>
              </w:rPr>
              <w:t>数量：32</w:t>
            </w:r>
          </w:p>
          <w:p>
            <w:pPr>
              <w:rPr>
                <w:rFonts w:ascii="宋体" w:hAnsi="宋体"/>
                <w:szCs w:val="21"/>
              </w:rPr>
            </w:pPr>
            <w:r>
              <w:rPr>
                <w:rFonts w:hint="eastAsia" w:ascii="宋体" w:hAnsi="宋体"/>
                <w:szCs w:val="21"/>
              </w:rPr>
              <w:t>操作：员工张晓斌依据计划单领取相应材料和模具，按工艺要求及设备操作规程进行操作。对首检结果进行确认，</w:t>
            </w:r>
            <w:r>
              <w:rPr>
                <w:rFonts w:hint="eastAsia" w:ascii="宋体" w:hAnsi="宋体" w:cs="宋体"/>
                <w:szCs w:val="21"/>
              </w:rPr>
              <w:t>确认合格后再进行批量生产</w:t>
            </w:r>
            <w:r>
              <w:rPr>
                <w:rFonts w:hint="eastAsia" w:ascii="宋体" w:hAnsi="宋体"/>
                <w:szCs w:val="21"/>
              </w:rPr>
              <w:t>。操作符合要求，</w:t>
            </w:r>
            <w:r>
              <w:rPr>
                <w:rFonts w:hint="eastAsia" w:ascii="宋体" w:hAnsi="宋体" w:cs="宋体"/>
                <w:szCs w:val="21"/>
              </w:rPr>
              <w:t>操作工戴手套、耳塞进行安全防护。</w:t>
            </w:r>
          </w:p>
          <w:p>
            <w:pPr>
              <w:rPr>
                <w:rFonts w:ascii="宋体" w:hAnsi="宋体"/>
                <w:szCs w:val="21"/>
              </w:rPr>
            </w:pPr>
            <w:r>
              <w:rPr>
                <w:rFonts w:hint="eastAsia" w:ascii="宋体" w:hAnsi="宋体"/>
                <w:szCs w:val="21"/>
              </w:rPr>
              <w:t>主要工艺控制点：工件尺寸、表面无严重划伤、外观无缺损。</w:t>
            </w:r>
          </w:p>
          <w:p>
            <w:pPr>
              <w:rPr>
                <w:rFonts w:ascii="宋体" w:hAnsi="宋体"/>
                <w:szCs w:val="21"/>
              </w:rPr>
            </w:pPr>
            <w:r>
              <w:rPr>
                <w:rFonts w:hint="eastAsia" w:ascii="宋体" w:hAnsi="宋体"/>
                <w:szCs w:val="21"/>
              </w:rPr>
              <w:t xml:space="preserve">现场查看冲压质量符合要求。 </w:t>
            </w:r>
          </w:p>
          <w:p>
            <w:pPr>
              <w:rPr>
                <w:rFonts w:ascii="宋体" w:hAnsi="宋体"/>
                <w:szCs w:val="21"/>
              </w:rPr>
            </w:pPr>
          </w:p>
          <w:p>
            <w:pPr>
              <w:rPr>
                <w:rFonts w:ascii="宋体" w:hAnsi="宋体"/>
                <w:szCs w:val="21"/>
              </w:rPr>
            </w:pPr>
            <w:r>
              <w:rPr>
                <w:rFonts w:hint="eastAsia" w:ascii="宋体" w:hAnsi="宋体"/>
                <w:szCs w:val="21"/>
              </w:rPr>
              <w:t>3、折弯工序</w:t>
            </w:r>
          </w:p>
          <w:p>
            <w:pPr>
              <w:rPr>
                <w:rFonts w:ascii="宋体" w:hAnsi="宋体"/>
                <w:szCs w:val="21"/>
              </w:rPr>
            </w:pPr>
            <w:r>
              <w:rPr>
                <w:rFonts w:hint="eastAsia" w:ascii="宋体" w:hAnsi="宋体"/>
                <w:szCs w:val="21"/>
              </w:rPr>
              <w:t>依据：任务单、产品图</w:t>
            </w:r>
          </w:p>
          <w:p>
            <w:pPr>
              <w:rPr>
                <w:rFonts w:ascii="宋体" w:hAnsi="宋体"/>
                <w:szCs w:val="21"/>
              </w:rPr>
            </w:pPr>
            <w:r>
              <w:rPr>
                <w:rFonts w:hint="eastAsia" w:ascii="宋体" w:hAnsi="宋体"/>
                <w:szCs w:val="21"/>
              </w:rPr>
              <w:t>产品名称：</w:t>
            </w:r>
            <w:r>
              <w:rPr>
                <w:rFonts w:ascii="宋体" w:hAnsi="宋体"/>
                <w:szCs w:val="21"/>
              </w:rPr>
              <w:t>幕墙装饰铝单板</w:t>
            </w:r>
            <w:r>
              <w:rPr>
                <w:rFonts w:hint="eastAsia" w:ascii="宋体" w:hAnsi="宋体"/>
                <w:szCs w:val="21"/>
              </w:rPr>
              <w:t>休息区-24#</w:t>
            </w:r>
          </w:p>
          <w:p>
            <w:pPr>
              <w:rPr>
                <w:rFonts w:ascii="宋体" w:hAnsi="宋体"/>
                <w:szCs w:val="21"/>
              </w:rPr>
            </w:pPr>
            <w:r>
              <w:rPr>
                <w:rFonts w:hint="eastAsia" w:ascii="宋体" w:hAnsi="宋体"/>
                <w:szCs w:val="21"/>
              </w:rPr>
              <w:t>设备：折弯机</w:t>
            </w:r>
          </w:p>
          <w:p>
            <w:pPr>
              <w:pStyle w:val="2"/>
            </w:pPr>
            <w:r>
              <w:rPr>
                <w:rFonts w:hint="eastAsia"/>
              </w:rPr>
              <w:t>数量：1</w:t>
            </w:r>
          </w:p>
          <w:p>
            <w:pPr>
              <w:rPr>
                <w:rFonts w:ascii="宋体" w:hAnsi="宋体"/>
                <w:szCs w:val="21"/>
              </w:rPr>
            </w:pPr>
            <w:r>
              <w:rPr>
                <w:rFonts w:hint="eastAsia" w:ascii="宋体" w:hAnsi="宋体"/>
                <w:szCs w:val="21"/>
              </w:rPr>
              <w:t>操作：员工邓策按依据计划单领取相应材料和模具，按工艺要求及设备操作规程进行操作。先对首检进行确认，</w:t>
            </w:r>
            <w:r>
              <w:rPr>
                <w:rFonts w:hint="eastAsia" w:ascii="宋体" w:hAnsi="宋体" w:cs="宋体"/>
                <w:szCs w:val="21"/>
              </w:rPr>
              <w:t>确认合格后再进行批量生产</w:t>
            </w:r>
            <w:r>
              <w:rPr>
                <w:rFonts w:hint="eastAsia" w:ascii="宋体" w:hAnsi="宋体"/>
                <w:szCs w:val="21"/>
              </w:rPr>
              <w:t>。操作符合要求，</w:t>
            </w:r>
            <w:r>
              <w:rPr>
                <w:rFonts w:hint="eastAsia" w:ascii="宋体" w:hAnsi="宋体" w:cs="宋体"/>
                <w:szCs w:val="21"/>
              </w:rPr>
              <w:t>操作工采用戴手套进行安全防护。</w:t>
            </w:r>
          </w:p>
          <w:p>
            <w:pPr>
              <w:rPr>
                <w:rFonts w:ascii="宋体" w:hAnsi="宋体"/>
                <w:szCs w:val="21"/>
              </w:rPr>
            </w:pPr>
            <w:r>
              <w:rPr>
                <w:rFonts w:hint="eastAsia" w:ascii="宋体" w:hAnsi="宋体"/>
                <w:szCs w:val="21"/>
              </w:rPr>
              <w:t>主要工艺控制点：工件尺寸、表面无严重划伤。</w:t>
            </w:r>
          </w:p>
          <w:p>
            <w:pPr>
              <w:rPr>
                <w:rFonts w:ascii="宋体" w:hAnsi="宋体"/>
                <w:szCs w:val="21"/>
              </w:rPr>
            </w:pPr>
            <w:r>
              <w:rPr>
                <w:rFonts w:hint="eastAsia" w:ascii="宋体" w:hAnsi="宋体"/>
                <w:szCs w:val="21"/>
              </w:rPr>
              <w:t>现场查看折弯质量符合要求。</w:t>
            </w:r>
          </w:p>
          <w:p>
            <w:pPr>
              <w:rPr>
                <w:rFonts w:ascii="宋体" w:hAnsi="宋体"/>
                <w:szCs w:val="21"/>
              </w:rPr>
            </w:pPr>
          </w:p>
          <w:p>
            <w:pPr>
              <w:rPr>
                <w:rFonts w:ascii="宋体" w:hAnsi="宋体"/>
                <w:szCs w:val="21"/>
              </w:rPr>
            </w:pPr>
            <w:r>
              <w:rPr>
                <w:rFonts w:hint="eastAsia" w:ascii="宋体" w:hAnsi="宋体"/>
                <w:szCs w:val="21"/>
              </w:rPr>
              <w:t>4、焊接工序</w:t>
            </w:r>
          </w:p>
          <w:p>
            <w:pPr>
              <w:rPr>
                <w:rFonts w:ascii="宋体" w:hAnsi="宋体"/>
                <w:szCs w:val="21"/>
              </w:rPr>
            </w:pPr>
            <w:r>
              <w:rPr>
                <w:rFonts w:hint="eastAsia" w:ascii="宋体" w:hAnsi="宋体"/>
                <w:szCs w:val="21"/>
              </w:rPr>
              <w:t>依据：任务单、产品图</w:t>
            </w:r>
          </w:p>
          <w:p>
            <w:pPr>
              <w:rPr>
                <w:rFonts w:ascii="宋体" w:hAnsi="宋体"/>
                <w:szCs w:val="21"/>
              </w:rPr>
            </w:pPr>
            <w:r>
              <w:rPr>
                <w:rFonts w:hint="eastAsia" w:ascii="宋体" w:hAnsi="宋体"/>
                <w:szCs w:val="21"/>
              </w:rPr>
              <w:t>产品名称或代码：格栅座</w:t>
            </w:r>
          </w:p>
          <w:p>
            <w:pPr>
              <w:rPr>
                <w:rFonts w:ascii="宋体" w:hAnsi="宋体"/>
                <w:szCs w:val="21"/>
              </w:rPr>
            </w:pPr>
            <w:r>
              <w:rPr>
                <w:rFonts w:hint="eastAsia" w:ascii="宋体" w:hAnsi="宋体"/>
                <w:szCs w:val="21"/>
              </w:rPr>
              <w:t>设备：</w:t>
            </w:r>
            <w:r>
              <w:rPr>
                <w:rFonts w:hint="eastAsia" w:ascii="宋体" w:hAnsi="宋体" w:cs="宋体"/>
                <w:szCs w:val="21"/>
              </w:rPr>
              <w:t>氩弧焊机</w:t>
            </w:r>
          </w:p>
          <w:p>
            <w:pPr>
              <w:adjustRightInd w:val="0"/>
              <w:snapToGrid w:val="0"/>
              <w:spacing w:line="400" w:lineRule="exact"/>
              <w:jc w:val="left"/>
              <w:rPr>
                <w:rFonts w:ascii="宋体" w:hAnsi="宋体" w:cs="宋体"/>
                <w:szCs w:val="21"/>
              </w:rPr>
            </w:pPr>
            <w:r>
              <w:rPr>
                <w:rFonts w:hint="eastAsia" w:ascii="宋体" w:hAnsi="宋体"/>
                <w:szCs w:val="21"/>
              </w:rPr>
              <w:t>操作：员工潘洪鱼</w:t>
            </w:r>
            <w:r>
              <w:rPr>
                <w:rFonts w:hint="eastAsia" w:ascii="宋体" w:hAnsi="宋体" w:cs="宋体"/>
                <w:szCs w:val="21"/>
              </w:rPr>
              <w:t>焊接时根据待加工产品材料厚度（2.5</w:t>
            </w:r>
            <w:r>
              <w:rPr>
                <w:rFonts w:ascii="宋体" w:hAnsi="宋体" w:cs="宋体"/>
                <w:szCs w:val="21"/>
              </w:rPr>
              <w:t>mm</w:t>
            </w:r>
            <w:r>
              <w:rPr>
                <w:rFonts w:hint="eastAsia" w:ascii="宋体" w:hAnsi="宋体" w:cs="宋体"/>
                <w:szCs w:val="21"/>
              </w:rPr>
              <w:t>）、焊缝长度等，调整好焊接电流（100A-120A），按500</w:t>
            </w:r>
            <w:r>
              <w:rPr>
                <w:rFonts w:ascii="宋体" w:hAnsi="宋体" w:cs="宋体"/>
                <w:szCs w:val="21"/>
              </w:rPr>
              <w:t>mm</w:t>
            </w:r>
            <w:r>
              <w:rPr>
                <w:rFonts w:hint="eastAsia" w:ascii="宋体" w:hAnsi="宋体" w:cs="宋体"/>
                <w:szCs w:val="21"/>
              </w:rPr>
              <w:t>-600</w:t>
            </w:r>
            <w:r>
              <w:rPr>
                <w:rFonts w:ascii="宋体" w:hAnsi="宋体" w:cs="宋体"/>
                <w:szCs w:val="21"/>
              </w:rPr>
              <w:t>mm</w:t>
            </w:r>
            <w:r>
              <w:rPr>
                <w:rFonts w:hint="eastAsia" w:ascii="宋体" w:hAnsi="宋体" w:cs="宋体"/>
                <w:szCs w:val="21"/>
              </w:rPr>
              <w:t>垂直于长边铝槽加强筋进行焊接。操作工戴手套和面罩进行安全防护。</w:t>
            </w:r>
          </w:p>
          <w:p>
            <w:pPr>
              <w:rPr>
                <w:rFonts w:ascii="宋体" w:hAnsi="宋体"/>
                <w:szCs w:val="21"/>
              </w:rPr>
            </w:pPr>
            <w:r>
              <w:rPr>
                <w:rFonts w:hint="eastAsia" w:ascii="宋体" w:hAnsi="宋体"/>
                <w:szCs w:val="21"/>
              </w:rPr>
              <w:t>主要工艺控制点：焊接牢固；无开裂、漏焊现象。</w:t>
            </w:r>
          </w:p>
          <w:p>
            <w:pPr>
              <w:rPr>
                <w:rFonts w:ascii="宋体" w:hAnsi="宋体"/>
                <w:szCs w:val="21"/>
              </w:rPr>
            </w:pPr>
            <w:r>
              <w:rPr>
                <w:rFonts w:hint="eastAsia" w:ascii="宋体" w:hAnsi="宋体"/>
                <w:szCs w:val="21"/>
              </w:rPr>
              <w:t>现场查看焊接质量符合要求。</w:t>
            </w:r>
          </w:p>
          <w:p>
            <w:pPr>
              <w:rPr>
                <w:rFonts w:ascii="宋体" w:hAnsi="宋体"/>
                <w:szCs w:val="21"/>
              </w:rPr>
            </w:pPr>
          </w:p>
          <w:p>
            <w:pPr>
              <w:numPr>
                <w:ilvl w:val="0"/>
                <w:numId w:val="3"/>
              </w:numPr>
              <w:rPr>
                <w:rFonts w:ascii="宋体" w:hAnsi="宋体"/>
                <w:szCs w:val="21"/>
              </w:rPr>
            </w:pPr>
            <w:r>
              <w:rPr>
                <w:rFonts w:hint="eastAsia" w:ascii="宋体" w:hAnsi="宋体"/>
                <w:szCs w:val="21"/>
              </w:rPr>
              <w:t>组装工序</w:t>
            </w:r>
          </w:p>
          <w:p>
            <w:pPr>
              <w:rPr>
                <w:rFonts w:ascii="宋体" w:hAnsi="宋体"/>
                <w:szCs w:val="21"/>
              </w:rPr>
            </w:pPr>
            <w:r>
              <w:rPr>
                <w:rFonts w:hint="eastAsia" w:ascii="宋体" w:hAnsi="宋体"/>
                <w:szCs w:val="21"/>
              </w:rPr>
              <w:t>依据：任务单、产品图</w:t>
            </w:r>
          </w:p>
          <w:p>
            <w:pPr>
              <w:rPr>
                <w:rFonts w:ascii="宋体" w:hAnsi="宋体"/>
                <w:szCs w:val="21"/>
              </w:rPr>
            </w:pPr>
            <w:r>
              <w:rPr>
                <w:rFonts w:hint="eastAsia" w:ascii="宋体" w:hAnsi="宋体"/>
                <w:szCs w:val="21"/>
              </w:rPr>
              <w:t>产品名称或代码：休息区</w:t>
            </w:r>
            <w:r>
              <w:rPr>
                <w:rFonts w:ascii="宋体" w:hAnsi="宋体"/>
                <w:szCs w:val="21"/>
              </w:rPr>
              <w:t>幕墙装饰铝单板</w:t>
            </w:r>
          </w:p>
          <w:p>
            <w:pPr>
              <w:rPr>
                <w:rFonts w:ascii="宋体" w:hAnsi="宋体"/>
                <w:szCs w:val="21"/>
              </w:rPr>
            </w:pPr>
            <w:r>
              <w:rPr>
                <w:rFonts w:hint="eastAsia" w:ascii="宋体" w:hAnsi="宋体"/>
                <w:szCs w:val="21"/>
              </w:rPr>
              <w:t>设备：</w:t>
            </w:r>
            <w:r>
              <w:rPr>
                <w:rFonts w:hint="eastAsia" w:ascii="宋体" w:hAnsi="宋体" w:cs="宋体"/>
                <w:szCs w:val="21"/>
              </w:rPr>
              <w:t>拉钉枪</w:t>
            </w:r>
          </w:p>
          <w:p>
            <w:pPr>
              <w:adjustRightInd w:val="0"/>
              <w:snapToGrid w:val="0"/>
              <w:spacing w:line="400" w:lineRule="exact"/>
              <w:jc w:val="left"/>
              <w:rPr>
                <w:rFonts w:ascii="宋体" w:hAnsi="宋体" w:cs="宋体"/>
                <w:szCs w:val="21"/>
              </w:rPr>
            </w:pPr>
            <w:r>
              <w:rPr>
                <w:rFonts w:hint="eastAsia" w:ascii="宋体" w:hAnsi="宋体"/>
                <w:szCs w:val="21"/>
              </w:rPr>
              <w:t>操作：员工吴学聪、黄强、罗昌林等</w:t>
            </w:r>
            <w:r>
              <w:rPr>
                <w:rFonts w:hint="eastAsia" w:ascii="宋体" w:hAnsi="宋体" w:cs="宋体"/>
                <w:szCs w:val="21"/>
              </w:rPr>
              <w:t>组装时根据产品要求组装。选取合适的角码用拉铆钉固定在工件图纸批定的位置，高度误差±5</w:t>
            </w:r>
            <w:r>
              <w:rPr>
                <w:rFonts w:ascii="宋体" w:hAnsi="宋体" w:cs="宋体"/>
                <w:szCs w:val="21"/>
              </w:rPr>
              <w:t>mm</w:t>
            </w:r>
            <w:r>
              <w:rPr>
                <w:rFonts w:hint="eastAsia" w:ascii="宋体" w:hAnsi="宋体" w:cs="宋体"/>
                <w:szCs w:val="21"/>
              </w:rPr>
              <w:t>，错位安装，不能对码。加强筋按图纸要求安装，M</w:t>
            </w:r>
            <w:r>
              <w:rPr>
                <w:rFonts w:ascii="宋体" w:hAnsi="宋体" w:cs="宋体"/>
                <w:szCs w:val="21"/>
              </w:rPr>
              <w:t>6</w:t>
            </w:r>
            <w:r>
              <w:rPr>
                <w:rFonts w:hint="eastAsia" w:ascii="宋体" w:hAnsi="宋体" w:cs="宋体"/>
                <w:szCs w:val="21"/>
              </w:rPr>
              <w:t>铝螺栓，加不锈钢螺母三件套。操作工采用戴手套进行安全防护。</w:t>
            </w:r>
          </w:p>
          <w:p>
            <w:pPr>
              <w:rPr>
                <w:rFonts w:ascii="宋体" w:hAnsi="宋体"/>
                <w:szCs w:val="21"/>
              </w:rPr>
            </w:pPr>
            <w:r>
              <w:rPr>
                <w:rFonts w:hint="eastAsia" w:ascii="宋体" w:hAnsi="宋体"/>
                <w:szCs w:val="21"/>
              </w:rPr>
              <w:t>主要工艺控制点：</w:t>
            </w:r>
            <w:r>
              <w:rPr>
                <w:rFonts w:hint="eastAsia" w:ascii="宋体" w:hAnsi="宋体" w:cs="宋体"/>
                <w:szCs w:val="21"/>
              </w:rPr>
              <w:t>铆</w:t>
            </w:r>
            <w:r>
              <w:rPr>
                <w:rFonts w:hint="eastAsia" w:ascii="宋体" w:hAnsi="宋体"/>
                <w:szCs w:val="21"/>
              </w:rPr>
              <w:t xml:space="preserve">接牢固；不松动、脱落。现场查看组装质量符合要求。 </w:t>
            </w:r>
          </w:p>
          <w:p>
            <w:pPr>
              <w:rPr>
                <w:rFonts w:ascii="宋体" w:hAnsi="宋体"/>
                <w:szCs w:val="21"/>
              </w:rPr>
            </w:pPr>
          </w:p>
          <w:p>
            <w:pPr>
              <w:rPr>
                <w:rFonts w:ascii="宋体" w:hAnsi="宋体"/>
                <w:szCs w:val="21"/>
              </w:rPr>
            </w:pPr>
            <w:r>
              <w:rPr>
                <w:rFonts w:hint="eastAsia" w:ascii="宋体" w:hAnsi="宋体"/>
                <w:szCs w:val="21"/>
              </w:rPr>
              <w:t>6、</w:t>
            </w:r>
            <w:r>
              <w:rPr>
                <w:rFonts w:hint="eastAsia"/>
                <w:bCs/>
                <w:szCs w:val="21"/>
              </w:rPr>
              <w:t>打磨、抛光</w:t>
            </w:r>
          </w:p>
          <w:p>
            <w:pPr>
              <w:rPr>
                <w:rFonts w:ascii="宋体" w:hAnsi="宋体"/>
                <w:szCs w:val="21"/>
              </w:rPr>
            </w:pPr>
            <w:r>
              <w:rPr>
                <w:rFonts w:hint="eastAsia" w:ascii="宋体" w:hAnsi="宋体"/>
                <w:szCs w:val="21"/>
              </w:rPr>
              <w:t>依据：任务单、产品图</w:t>
            </w:r>
          </w:p>
          <w:p>
            <w:pPr>
              <w:rPr>
                <w:rFonts w:ascii="宋体" w:hAnsi="宋体"/>
                <w:szCs w:val="21"/>
              </w:rPr>
            </w:pPr>
            <w:r>
              <w:rPr>
                <w:rFonts w:hint="eastAsia" w:ascii="宋体" w:hAnsi="宋体"/>
                <w:szCs w:val="21"/>
              </w:rPr>
              <w:t>产品名称：休息区</w:t>
            </w:r>
            <w:r>
              <w:rPr>
                <w:rFonts w:ascii="宋体" w:hAnsi="宋体"/>
                <w:szCs w:val="21"/>
              </w:rPr>
              <w:t>幕墙装饰铝单板</w:t>
            </w:r>
          </w:p>
          <w:p>
            <w:pPr>
              <w:rPr>
                <w:rFonts w:ascii="宋体" w:hAnsi="宋体"/>
                <w:szCs w:val="21"/>
              </w:rPr>
            </w:pPr>
            <w:r>
              <w:rPr>
                <w:rFonts w:hint="eastAsia" w:ascii="宋体" w:hAnsi="宋体"/>
                <w:szCs w:val="21"/>
              </w:rPr>
              <w:t>设备：角磨机、抛光机</w:t>
            </w:r>
          </w:p>
          <w:p>
            <w:pPr>
              <w:adjustRightInd w:val="0"/>
              <w:snapToGrid w:val="0"/>
              <w:spacing w:line="400" w:lineRule="exact"/>
              <w:jc w:val="left"/>
              <w:rPr>
                <w:rFonts w:ascii="宋体" w:hAnsi="宋体" w:cs="宋体"/>
                <w:szCs w:val="21"/>
              </w:rPr>
            </w:pPr>
            <w:r>
              <w:rPr>
                <w:rFonts w:hint="eastAsia" w:ascii="宋体" w:hAnsi="宋体"/>
                <w:szCs w:val="21"/>
              </w:rPr>
              <w:t>操作：员工持角磨机对工件的焊缝进行打磨，抛光机对图纸批明需要抛光部位和焊缝进行抛光</w:t>
            </w:r>
            <w:r>
              <w:rPr>
                <w:rFonts w:hint="eastAsia" w:ascii="宋体" w:hAnsi="宋体" w:cs="宋体"/>
                <w:szCs w:val="21"/>
              </w:rPr>
              <w:t>。操作工戴口罩进行安全防护。</w:t>
            </w:r>
          </w:p>
          <w:p>
            <w:pPr>
              <w:rPr>
                <w:rFonts w:ascii="宋体" w:hAnsi="宋体"/>
                <w:szCs w:val="21"/>
              </w:rPr>
            </w:pPr>
            <w:r>
              <w:rPr>
                <w:rFonts w:hint="eastAsia" w:ascii="宋体" w:hAnsi="宋体"/>
                <w:szCs w:val="21"/>
              </w:rPr>
              <w:t>主要工艺控制点：外观是否平整、无漏磨，抛光面无划痕、无漏抛光。</w:t>
            </w:r>
          </w:p>
          <w:p>
            <w:pPr>
              <w:rPr>
                <w:rFonts w:ascii="宋体" w:hAnsi="宋体"/>
                <w:szCs w:val="21"/>
              </w:rPr>
            </w:pPr>
            <w:r>
              <w:rPr>
                <w:rFonts w:hint="eastAsia" w:ascii="宋体" w:hAnsi="宋体"/>
                <w:szCs w:val="21"/>
              </w:rPr>
              <w:t xml:space="preserve">操作工：龙梅华。 </w:t>
            </w:r>
          </w:p>
          <w:p>
            <w:pPr>
              <w:rPr>
                <w:rFonts w:ascii="宋体" w:hAnsi="宋体"/>
                <w:szCs w:val="21"/>
              </w:rPr>
            </w:pPr>
          </w:p>
          <w:p>
            <w:pPr>
              <w:rPr>
                <w:bCs/>
                <w:szCs w:val="21"/>
              </w:rPr>
            </w:pPr>
            <w:r>
              <w:rPr>
                <w:rFonts w:hint="eastAsia"/>
                <w:bCs/>
                <w:szCs w:val="21"/>
                <w:highlight w:val="lightGray"/>
              </w:rPr>
              <w:t>7、喷漆</w:t>
            </w:r>
            <w:r>
              <w:rPr>
                <w:rFonts w:hint="eastAsia"/>
                <w:bCs/>
                <w:szCs w:val="21"/>
              </w:rPr>
              <w:t>前处理工序、</w:t>
            </w:r>
            <w:r>
              <w:rPr>
                <w:rFonts w:hint="eastAsia" w:ascii="宋体" w:hAnsi="宋体"/>
                <w:szCs w:val="21"/>
              </w:rPr>
              <w:t>喷漆工序</w:t>
            </w:r>
          </w:p>
          <w:p>
            <w:pPr>
              <w:rPr>
                <w:rFonts w:ascii="宋体" w:hAnsi="宋体"/>
                <w:szCs w:val="21"/>
              </w:rPr>
            </w:pPr>
            <w:r>
              <w:rPr>
                <w:rFonts w:hint="eastAsia" w:ascii="宋体" w:hAnsi="宋体"/>
                <w:szCs w:val="21"/>
              </w:rPr>
              <w:t>依据：任务单</w:t>
            </w:r>
          </w:p>
          <w:p>
            <w:pPr>
              <w:rPr>
                <w:rFonts w:ascii="宋体" w:hAnsi="宋体"/>
                <w:szCs w:val="21"/>
              </w:rPr>
            </w:pPr>
            <w:r>
              <w:rPr>
                <w:rFonts w:hint="eastAsia" w:ascii="宋体" w:hAnsi="宋体"/>
                <w:szCs w:val="21"/>
              </w:rPr>
              <w:t>产品名称或代码：大厅天花板吊顶-2</w:t>
            </w:r>
            <w:r>
              <w:rPr>
                <w:rFonts w:ascii="宋体" w:hAnsi="宋体"/>
                <w:szCs w:val="21"/>
              </w:rPr>
              <w:t xml:space="preserve"> </w:t>
            </w:r>
          </w:p>
          <w:p>
            <w:pPr>
              <w:rPr>
                <w:rFonts w:ascii="宋体" w:hAnsi="宋体"/>
                <w:szCs w:val="21"/>
              </w:rPr>
            </w:pPr>
            <w:r>
              <w:rPr>
                <w:rFonts w:hint="eastAsia" w:ascii="宋体" w:hAnsi="宋体"/>
                <w:szCs w:val="21"/>
              </w:rPr>
              <w:t>设备：清洗、钝化处理池；</w:t>
            </w:r>
            <w:r>
              <w:rPr>
                <w:rFonts w:hint="eastAsia" w:ascii="宋体" w:hAnsi="宋体" w:cs="宋体"/>
                <w:szCs w:val="21"/>
              </w:rPr>
              <w:t>水帘式喷涂生产线</w:t>
            </w:r>
          </w:p>
          <w:p>
            <w:pPr>
              <w:adjustRightInd w:val="0"/>
              <w:snapToGrid w:val="0"/>
              <w:spacing w:line="400" w:lineRule="exact"/>
              <w:jc w:val="left"/>
              <w:rPr>
                <w:rFonts w:ascii="宋体" w:hAnsi="宋体"/>
                <w:szCs w:val="21"/>
              </w:rPr>
            </w:pPr>
            <w:r>
              <w:rPr>
                <w:rFonts w:hint="eastAsia" w:ascii="宋体" w:hAnsi="宋体"/>
                <w:szCs w:val="21"/>
              </w:rPr>
              <w:t>操作：将工件吊入调配好的清洗液（P3 ALMFCO-AC）槽中浸泡3-5分钟；吊出后放入清水槽中进行清洗去除脱脂残液；放入无铬钝化液（5200R)槽中进行5-10分钟的钝化处理；最后放入清水槽中进行清洗去除无铬钝化残液；工件取出后在常温下风干。</w:t>
            </w:r>
          </w:p>
          <w:p>
            <w:pPr>
              <w:pStyle w:val="2"/>
              <w:rPr>
                <w:rFonts w:ascii="宋体" w:hAnsi="宋体"/>
                <w:color w:val="auto"/>
                <w:kern w:val="2"/>
                <w:sz w:val="21"/>
                <w:szCs w:val="21"/>
              </w:rPr>
            </w:pPr>
            <w:r>
              <w:rPr>
                <w:rFonts w:hint="eastAsia" w:ascii="宋体" w:hAnsi="宋体"/>
                <w:color w:val="auto"/>
                <w:kern w:val="2"/>
                <w:sz w:val="21"/>
                <w:szCs w:val="21"/>
              </w:rPr>
              <w:t>将待喷涂工件挂在旋转挂板上；进入喷漆房先喷底漆，喷客户指定面漆（可茶金色），通过流平室进入烘房，进行30分钟的烘干处理，然后从旋转挂板上取下工件，检查各检查项目合格后，放置待包装区域。</w:t>
            </w:r>
          </w:p>
          <w:p>
            <w:pPr>
              <w:rPr>
                <w:rFonts w:ascii="宋体" w:hAnsi="宋体"/>
                <w:szCs w:val="21"/>
              </w:rPr>
            </w:pPr>
            <w:r>
              <w:rPr>
                <w:rFonts w:hint="eastAsia" w:ascii="宋体" w:hAnsi="宋体" w:cs="宋体"/>
                <w:szCs w:val="21"/>
              </w:rPr>
              <w:t>操作工用戴口罩、</w:t>
            </w:r>
            <w:r>
              <w:rPr>
                <w:rFonts w:hint="eastAsia" w:ascii="宋体" w:hAnsi="宋体"/>
                <w:szCs w:val="21"/>
              </w:rPr>
              <w:t>防毒面罩和工作服。</w:t>
            </w:r>
            <w:r>
              <w:rPr>
                <w:rFonts w:hint="eastAsia" w:ascii="宋体" w:hAnsi="宋体" w:cs="宋体"/>
                <w:szCs w:val="21"/>
              </w:rPr>
              <w:t>进行安全防护。</w:t>
            </w:r>
          </w:p>
          <w:p>
            <w:pPr>
              <w:rPr>
                <w:rFonts w:ascii="宋体" w:hAnsi="宋体"/>
                <w:szCs w:val="21"/>
              </w:rPr>
            </w:pPr>
            <w:r>
              <w:rPr>
                <w:rFonts w:hint="eastAsia" w:ascii="宋体" w:hAnsi="宋体"/>
                <w:szCs w:val="21"/>
              </w:rPr>
              <w:t>主要工艺控制点：浸泡时间、溶液浓度、膜厚、外观色差、咐着力。</w:t>
            </w:r>
          </w:p>
          <w:p>
            <w:pPr>
              <w:rPr>
                <w:rFonts w:ascii="宋体" w:hAnsi="宋体"/>
                <w:szCs w:val="21"/>
              </w:rPr>
            </w:pPr>
            <w:r>
              <w:rPr>
                <w:rFonts w:hint="eastAsia" w:ascii="宋体" w:hAnsi="宋体"/>
                <w:szCs w:val="21"/>
              </w:rPr>
              <w:t>操作工：邓刚、蒋世华。</w:t>
            </w:r>
          </w:p>
          <w:p>
            <w:pPr>
              <w:rPr>
                <w:rFonts w:ascii="宋体" w:hAnsi="宋体"/>
                <w:szCs w:val="21"/>
              </w:rPr>
            </w:pPr>
          </w:p>
          <w:p>
            <w:pPr>
              <w:rPr>
                <w:rFonts w:ascii="宋体" w:hAnsi="宋体"/>
                <w:szCs w:val="21"/>
              </w:rPr>
            </w:pPr>
          </w:p>
          <w:p>
            <w:pPr>
              <w:ind w:firstLine="315" w:firstLineChars="150"/>
              <w:rPr>
                <w:rFonts w:ascii="宋体" w:hAnsi="宋体"/>
                <w:szCs w:val="21"/>
              </w:rPr>
            </w:pPr>
            <w:r>
              <w:rPr>
                <w:rFonts w:hint="eastAsia" w:ascii="宋体" w:hAnsi="宋体"/>
                <w:szCs w:val="21"/>
              </w:rPr>
              <w:t>另 查确认过程管理，焊接和喷漆工序，组织于2022年3月10日进行了过程确认，从工艺、设备、人员及质量方面进行了确认，确认结论：过程满足要求，确认人；施国生。</w:t>
            </w:r>
          </w:p>
          <w:p>
            <w:pPr>
              <w:rPr>
                <w:rFonts w:ascii="宋体" w:hAnsi="宋体"/>
                <w:szCs w:val="21"/>
              </w:rPr>
            </w:pPr>
          </w:p>
          <w:p>
            <w:pPr>
              <w:ind w:firstLine="420" w:firstLineChars="200"/>
              <w:rPr>
                <w:rFonts w:ascii="宋体" w:hAnsi="宋体"/>
                <w:szCs w:val="21"/>
              </w:rPr>
            </w:pPr>
            <w:r>
              <w:rPr>
                <w:rFonts w:hint="eastAsia" w:ascii="宋体" w:hAnsi="宋体"/>
                <w:szCs w:val="21"/>
              </w:rPr>
              <w:t>产品交付过程中依据合同或订单的要求在顾客处进行交付，公司对产品严格检验合格后再进行交付，顾客在接收时进行验收，产品生产过程中未发生过大的质量问题，产品质量稳定，暂时没有接到顾客重大的质量投诉。</w:t>
            </w:r>
          </w:p>
          <w:p>
            <w:pPr>
              <w:rPr>
                <w:rFonts w:ascii="宋体" w:hAnsi="宋体"/>
                <w:szCs w:val="21"/>
              </w:rPr>
            </w:pPr>
            <w:r>
              <w:rPr>
                <w:rFonts w:ascii="宋体" w:hAnsi="宋体"/>
                <w:szCs w:val="21"/>
              </w:rPr>
              <w:t>幕墙装饰铝单板、铝天花板的</w:t>
            </w:r>
            <w:r>
              <w:rPr>
                <w:rFonts w:hint="eastAsia" w:ascii="宋体" w:hAnsi="宋体"/>
                <w:szCs w:val="21"/>
              </w:rPr>
              <w:t>生产过程基本受控。</w:t>
            </w:r>
          </w:p>
        </w:tc>
        <w:tc>
          <w:tcPr>
            <w:tcW w:w="1585" w:type="dxa"/>
          </w:tcPr>
          <w:p>
            <w:pPr>
              <w:rPr>
                <w:highlight w:val="magenta"/>
              </w:rPr>
            </w:pPr>
            <w:r>
              <w:rPr>
                <w:rFonts w:hint="eastAsia"/>
                <w:sz w:val="24"/>
                <w:szCs w:val="24"/>
              </w:rPr>
              <w:t>符合</w:t>
            </w:r>
          </w:p>
          <w:p>
            <w:pPr>
              <w:spacing w:before="25" w:after="25"/>
              <w:rPr>
                <w:bCs/>
                <w:spacing w:val="10"/>
                <w:highlight w:val="magenta"/>
              </w:rPr>
            </w:pPr>
          </w:p>
          <w:p>
            <w:pPr>
              <w:spacing w:before="25" w:after="25"/>
              <w:rPr>
                <w:bCs/>
                <w:spacing w:val="10"/>
                <w:highlight w:val="magenta"/>
              </w:rPr>
            </w:pPr>
          </w:p>
          <w:p>
            <w:pPr>
              <w:spacing w:before="25" w:after="25"/>
              <w:rPr>
                <w:bCs/>
                <w:spacing w:val="10"/>
                <w:highlight w:val="magenta"/>
              </w:rPr>
            </w:pPr>
          </w:p>
          <w:p>
            <w:pPr>
              <w:spacing w:before="25" w:after="25"/>
              <w:rPr>
                <w:bCs/>
                <w:spacing w:val="10"/>
                <w:highlight w:val="magenta"/>
              </w:rPr>
            </w:pPr>
          </w:p>
          <w:p>
            <w:pPr>
              <w:spacing w:before="25" w:after="25"/>
              <w:rPr>
                <w:bCs/>
                <w:spacing w:val="10"/>
                <w:highlight w:val="magenta"/>
              </w:rPr>
            </w:pPr>
          </w:p>
          <w:p>
            <w:pPr>
              <w:spacing w:before="25" w:after="25"/>
              <w:rPr>
                <w:bCs/>
                <w:spacing w:val="10"/>
                <w:highlight w:val="magenta"/>
              </w:rPr>
            </w:pPr>
          </w:p>
          <w:p>
            <w:pPr>
              <w:spacing w:before="25" w:after="25"/>
              <w:rPr>
                <w:bCs/>
                <w:spacing w:val="10"/>
                <w:highlight w:val="magenta"/>
              </w:rPr>
            </w:pPr>
          </w:p>
          <w:p>
            <w:pPr>
              <w:spacing w:before="25" w:after="25"/>
              <w:rPr>
                <w:bCs/>
                <w:spacing w:val="10"/>
                <w:highlight w:val="magenta"/>
              </w:rPr>
            </w:pPr>
          </w:p>
          <w:p>
            <w:pPr>
              <w:spacing w:before="25" w:after="25"/>
              <w:rPr>
                <w:bCs/>
                <w:spacing w:val="10"/>
                <w:highlight w:val="magenta"/>
              </w:rPr>
            </w:pPr>
          </w:p>
          <w:p>
            <w:pPr>
              <w:spacing w:before="25" w:after="25"/>
              <w:rPr>
                <w:bCs/>
                <w:spacing w:val="10"/>
                <w:highlight w:val="magenta"/>
              </w:rPr>
            </w:pPr>
          </w:p>
          <w:p>
            <w:pPr>
              <w:spacing w:before="25" w:after="25"/>
              <w:rPr>
                <w:bCs/>
                <w:spacing w:val="10"/>
                <w:highlight w:val="magenta"/>
              </w:rPr>
            </w:pPr>
          </w:p>
          <w:p>
            <w:pPr>
              <w:spacing w:before="25" w:after="25"/>
              <w:rPr>
                <w:bCs/>
                <w:spacing w:val="10"/>
                <w:highlight w:val="magenta"/>
              </w:rPr>
            </w:pPr>
          </w:p>
          <w:p>
            <w:pPr>
              <w:spacing w:before="25" w:after="25"/>
              <w:rPr>
                <w:bCs/>
                <w:spacing w:val="10"/>
                <w:highlight w:val="magenta"/>
              </w:rPr>
            </w:pPr>
          </w:p>
          <w:p>
            <w:pPr>
              <w:spacing w:before="25" w:after="25"/>
              <w:rPr>
                <w:bCs/>
                <w:spacing w:val="10"/>
                <w:highlight w:val="magenta"/>
              </w:rPr>
            </w:pPr>
          </w:p>
          <w:p>
            <w:pPr>
              <w:spacing w:before="25" w:after="25"/>
              <w:rPr>
                <w:bCs/>
                <w:spacing w:val="10"/>
                <w:highlight w:val="magenta"/>
              </w:rPr>
            </w:pPr>
          </w:p>
          <w:p>
            <w:pPr>
              <w:spacing w:before="25" w:after="25"/>
              <w:rPr>
                <w:bCs/>
                <w:spacing w:val="10"/>
                <w:highlight w:val="magenta"/>
              </w:rPr>
            </w:pPr>
          </w:p>
          <w:p>
            <w:pPr>
              <w:spacing w:before="25" w:after="25"/>
              <w:rPr>
                <w:bCs/>
                <w:spacing w:val="10"/>
                <w:highlight w:val="magenta"/>
              </w:rPr>
            </w:pPr>
          </w:p>
          <w:p>
            <w:pPr>
              <w:spacing w:before="25" w:after="25"/>
              <w:rPr>
                <w:bCs/>
                <w:spacing w:val="10"/>
                <w:highlight w:val="magenta"/>
              </w:rPr>
            </w:pPr>
          </w:p>
          <w:p>
            <w:pPr>
              <w:spacing w:before="25" w:after="25"/>
              <w:rPr>
                <w:bCs/>
                <w:spacing w:val="10"/>
                <w:highlight w:val="magenta"/>
              </w:rPr>
            </w:pPr>
          </w:p>
          <w:p>
            <w:pPr>
              <w:spacing w:before="25" w:after="25"/>
              <w:rPr>
                <w:bCs/>
                <w:spacing w:val="10"/>
                <w:highlight w:val="magenta"/>
              </w:rPr>
            </w:pPr>
          </w:p>
          <w:p>
            <w:pPr>
              <w:spacing w:before="25" w:after="25"/>
              <w:rPr>
                <w:bCs/>
                <w:spacing w:val="10"/>
                <w:highlight w:val="magenta"/>
              </w:rPr>
            </w:pPr>
          </w:p>
          <w:p>
            <w:pPr>
              <w:spacing w:before="25" w:after="25"/>
              <w:rPr>
                <w:bCs/>
                <w:spacing w:val="10"/>
                <w:highlight w:val="magenta"/>
              </w:rPr>
            </w:pPr>
          </w:p>
          <w:p>
            <w:pPr>
              <w:spacing w:before="25" w:after="25"/>
              <w:rPr>
                <w:bCs/>
                <w:spacing w:val="10"/>
                <w:highlight w:val="magenta"/>
              </w:rPr>
            </w:pPr>
          </w:p>
          <w:p>
            <w:pPr>
              <w:spacing w:before="25" w:after="25"/>
              <w:rPr>
                <w:bCs/>
                <w:spacing w:val="10"/>
                <w:highlight w:val="magenta"/>
              </w:rPr>
            </w:pPr>
          </w:p>
          <w:p>
            <w:pPr>
              <w:spacing w:before="25" w:after="25"/>
              <w:rPr>
                <w:bCs/>
                <w:spacing w:val="10"/>
                <w:highlight w:val="magenta"/>
              </w:rPr>
            </w:pPr>
          </w:p>
          <w:p>
            <w:pPr>
              <w:spacing w:before="25" w:after="25"/>
              <w:rPr>
                <w:bCs/>
                <w:spacing w:val="10"/>
                <w:highlight w:val="magenta"/>
              </w:rPr>
            </w:pPr>
          </w:p>
          <w:p>
            <w:pPr>
              <w:spacing w:before="25" w:after="25"/>
              <w:rPr>
                <w:bCs/>
                <w:spacing w:val="10"/>
                <w:highlight w:val="magenta"/>
              </w:rPr>
            </w:pPr>
          </w:p>
          <w:p>
            <w:pPr>
              <w:spacing w:before="25" w:after="25"/>
              <w:rPr>
                <w:bCs/>
                <w:spacing w:val="10"/>
                <w:highlight w:val="magenta"/>
              </w:rPr>
            </w:pPr>
          </w:p>
          <w:p>
            <w:pPr>
              <w:spacing w:before="25" w:after="25"/>
              <w:rPr>
                <w:bCs/>
                <w:spacing w:val="10"/>
                <w:highlight w:val="magenta"/>
              </w:rPr>
            </w:pPr>
          </w:p>
          <w:p>
            <w:pPr>
              <w:spacing w:before="25" w:after="25"/>
              <w:rPr>
                <w:bCs/>
                <w:spacing w:val="10"/>
                <w:highlight w:val="magenta"/>
              </w:rPr>
            </w:pPr>
          </w:p>
          <w:p>
            <w:pPr>
              <w:spacing w:before="25" w:after="25"/>
              <w:rPr>
                <w:bCs/>
                <w:spacing w:val="10"/>
                <w:highlight w:val="magenta"/>
              </w:rPr>
            </w:pPr>
          </w:p>
          <w:p>
            <w:pPr>
              <w:spacing w:before="25" w:after="25"/>
              <w:rPr>
                <w:bCs/>
                <w:spacing w:val="10"/>
                <w:highlight w:val="magenta"/>
              </w:rPr>
            </w:pPr>
          </w:p>
          <w:p>
            <w:pPr>
              <w:spacing w:before="25" w:after="25"/>
              <w:rPr>
                <w:bCs/>
                <w:spacing w:val="10"/>
                <w:highlight w:val="magenta"/>
              </w:rPr>
            </w:pPr>
          </w:p>
          <w:p>
            <w:pPr>
              <w:spacing w:before="25" w:after="25"/>
              <w:rPr>
                <w:bCs/>
                <w:spacing w:val="10"/>
                <w:highlight w:val="magenta"/>
              </w:rPr>
            </w:pPr>
          </w:p>
          <w:p>
            <w:pPr>
              <w:spacing w:before="25" w:after="25"/>
              <w:rPr>
                <w:bCs/>
                <w:spacing w:val="10"/>
                <w:highlight w:val="magenta"/>
              </w:rPr>
            </w:pPr>
          </w:p>
          <w:p>
            <w:pPr>
              <w:spacing w:before="25" w:after="25"/>
              <w:rPr>
                <w:bCs/>
                <w:spacing w:val="10"/>
                <w:highlight w:val="magenta"/>
              </w:rPr>
            </w:pPr>
          </w:p>
          <w:p>
            <w:pPr>
              <w:spacing w:before="25" w:after="25"/>
              <w:rPr>
                <w:bCs/>
                <w:spacing w:val="10"/>
                <w:highlight w:val="magenta"/>
              </w:rPr>
            </w:pPr>
          </w:p>
          <w:p>
            <w:pPr>
              <w:spacing w:before="25" w:after="25"/>
              <w:rPr>
                <w:bCs/>
                <w:spacing w:val="10"/>
                <w:highlight w:val="magenta"/>
              </w:rPr>
            </w:pPr>
          </w:p>
          <w:p>
            <w:pPr>
              <w:spacing w:before="25" w:after="25"/>
              <w:rPr>
                <w:bCs/>
                <w:spacing w:val="10"/>
                <w:highlight w:val="magenta"/>
              </w:rPr>
            </w:pPr>
          </w:p>
          <w:p>
            <w:pPr>
              <w:spacing w:before="25" w:after="25"/>
              <w:rPr>
                <w:bCs/>
                <w:spacing w:val="10"/>
                <w:highlight w:val="magenta"/>
              </w:rPr>
            </w:pPr>
          </w:p>
          <w:p>
            <w:pPr>
              <w:spacing w:before="25" w:after="25"/>
              <w:rPr>
                <w:bCs/>
                <w:spacing w:val="10"/>
                <w:highlight w:val="magenta"/>
              </w:rPr>
            </w:pPr>
          </w:p>
          <w:p>
            <w:pPr>
              <w:spacing w:before="25" w:after="25"/>
              <w:rPr>
                <w:bCs/>
                <w:spacing w:val="10"/>
                <w:highlight w:val="magenta"/>
              </w:rPr>
            </w:pPr>
          </w:p>
          <w:p>
            <w:pPr>
              <w:spacing w:before="25" w:after="25"/>
              <w:rPr>
                <w:bCs/>
                <w:spacing w:val="10"/>
                <w:highlight w:val="magenta"/>
              </w:rPr>
            </w:pPr>
          </w:p>
          <w:p>
            <w:pPr>
              <w:spacing w:before="25" w:after="25"/>
              <w:rPr>
                <w:bCs/>
                <w:spacing w:val="10"/>
                <w:highlight w:val="magenta"/>
              </w:rPr>
            </w:pPr>
          </w:p>
          <w:p>
            <w:pPr>
              <w:spacing w:before="25" w:after="25"/>
              <w:rPr>
                <w:bCs/>
                <w:spacing w:val="10"/>
                <w:highlight w:val="magenta"/>
              </w:rPr>
            </w:pPr>
          </w:p>
          <w:p>
            <w:pPr>
              <w:spacing w:before="25" w:after="25"/>
              <w:rPr>
                <w:bCs/>
                <w:spacing w:val="10"/>
                <w:highlight w:val="magenta"/>
              </w:rPr>
            </w:pPr>
          </w:p>
          <w:p>
            <w:pPr>
              <w:spacing w:before="25" w:after="25"/>
              <w:rPr>
                <w:bCs/>
                <w:spacing w:val="10"/>
                <w:highlight w:val="magenta"/>
              </w:rPr>
            </w:pPr>
          </w:p>
          <w:p>
            <w:pPr>
              <w:spacing w:before="25" w:after="25"/>
              <w:rPr>
                <w:bCs/>
                <w:spacing w:val="10"/>
                <w:highlight w:val="magenta"/>
              </w:rPr>
            </w:pPr>
          </w:p>
          <w:p>
            <w:pPr>
              <w:spacing w:before="25" w:after="25"/>
              <w:rPr>
                <w:bCs/>
                <w:spacing w:val="10"/>
                <w:highlight w:val="magenta"/>
              </w:rPr>
            </w:pPr>
          </w:p>
          <w:p>
            <w:pPr>
              <w:spacing w:before="25" w:after="25"/>
              <w:rPr>
                <w:bCs/>
                <w:spacing w:val="10"/>
                <w:highlight w:val="magenta"/>
              </w:rPr>
            </w:pPr>
          </w:p>
          <w:p>
            <w:pPr>
              <w:spacing w:before="25" w:after="25"/>
              <w:rPr>
                <w:bCs/>
                <w:spacing w:val="10"/>
                <w:highlight w:val="magenta"/>
              </w:rPr>
            </w:pPr>
          </w:p>
          <w:p>
            <w:pPr>
              <w:spacing w:before="25" w:after="25"/>
              <w:rPr>
                <w:bCs/>
                <w:spacing w:val="10"/>
                <w:highlight w:val="magenta"/>
              </w:rPr>
            </w:pPr>
          </w:p>
          <w:p>
            <w:pPr>
              <w:spacing w:before="25" w:after="25"/>
              <w:rPr>
                <w:bCs/>
                <w:spacing w:val="10"/>
                <w:highlight w:val="magenta"/>
              </w:rPr>
            </w:pPr>
          </w:p>
          <w:p>
            <w:pPr>
              <w:spacing w:before="25" w:after="25"/>
              <w:rPr>
                <w:bCs/>
                <w:spacing w:val="10"/>
                <w:highlight w:val="magenta"/>
              </w:rPr>
            </w:pPr>
          </w:p>
          <w:p>
            <w:pPr>
              <w:spacing w:before="25" w:after="25"/>
              <w:rPr>
                <w:bCs/>
                <w:spacing w:val="10"/>
                <w:highlight w:val="magenta"/>
              </w:rPr>
            </w:pPr>
          </w:p>
          <w:p>
            <w:pPr>
              <w:spacing w:before="25" w:after="25"/>
              <w:rPr>
                <w:bCs/>
                <w:spacing w:val="10"/>
                <w:highlight w:val="magenta"/>
              </w:rPr>
            </w:pPr>
          </w:p>
          <w:p>
            <w:pPr>
              <w:spacing w:before="25" w:after="25"/>
              <w:rPr>
                <w:bCs/>
                <w:spacing w:val="10"/>
                <w:highlight w:val="magenta"/>
              </w:rPr>
            </w:pPr>
          </w:p>
          <w:p>
            <w:pPr>
              <w:spacing w:before="25" w:after="25"/>
              <w:rPr>
                <w:bCs/>
                <w:spacing w:val="10"/>
                <w:highlight w:val="magenta"/>
              </w:rPr>
            </w:pPr>
          </w:p>
          <w:p>
            <w:pPr>
              <w:spacing w:before="25" w:after="25"/>
              <w:rPr>
                <w:bCs/>
                <w:spacing w:val="10"/>
                <w:highlight w:val="magenta"/>
              </w:rPr>
            </w:pPr>
          </w:p>
          <w:p>
            <w:pPr>
              <w:spacing w:before="25" w:after="25"/>
              <w:rPr>
                <w:bCs/>
                <w:spacing w:val="10"/>
                <w:highlight w:val="magenta"/>
              </w:rPr>
            </w:pPr>
          </w:p>
          <w:p>
            <w:pPr>
              <w:spacing w:before="25" w:after="25"/>
              <w:rPr>
                <w:bCs/>
                <w:spacing w:val="10"/>
                <w:highlight w:val="magenta"/>
              </w:rPr>
            </w:pPr>
          </w:p>
          <w:p>
            <w:pPr>
              <w:spacing w:before="25" w:after="25"/>
              <w:rPr>
                <w:bCs/>
                <w:spacing w:val="10"/>
                <w:highlight w:val="magenta"/>
              </w:rPr>
            </w:pPr>
          </w:p>
          <w:p>
            <w:pPr>
              <w:spacing w:before="25" w:after="25"/>
              <w:rPr>
                <w:bCs/>
                <w:spacing w:val="10"/>
                <w:highlight w:val="magenta"/>
              </w:rPr>
            </w:pPr>
          </w:p>
          <w:p>
            <w:pPr>
              <w:spacing w:before="25" w:after="25"/>
              <w:rPr>
                <w:bCs/>
                <w:spacing w:val="10"/>
                <w:highlight w:val="magenta"/>
              </w:rPr>
            </w:pPr>
          </w:p>
          <w:p>
            <w:pPr>
              <w:spacing w:before="25" w:after="25"/>
              <w:rPr>
                <w:bCs/>
                <w:spacing w:val="10"/>
                <w:highlight w:val="magenta"/>
              </w:rPr>
            </w:pPr>
          </w:p>
          <w:p>
            <w:pPr>
              <w:spacing w:before="25" w:after="25"/>
              <w:rPr>
                <w:bCs/>
                <w:spacing w:val="10"/>
                <w:highlight w:val="magenta"/>
              </w:rPr>
            </w:pPr>
          </w:p>
          <w:p>
            <w:pPr>
              <w:spacing w:before="25" w:after="25"/>
              <w:rPr>
                <w:bCs/>
                <w:spacing w:val="10"/>
                <w:highlight w:val="magenta"/>
              </w:rPr>
            </w:pPr>
          </w:p>
          <w:p>
            <w:pPr>
              <w:spacing w:before="25" w:after="25"/>
              <w:rPr>
                <w:bCs/>
                <w:spacing w:val="10"/>
                <w:highlight w:val="magenta"/>
              </w:rPr>
            </w:pPr>
          </w:p>
          <w:p>
            <w:pPr>
              <w:spacing w:before="25" w:after="25"/>
              <w:rPr>
                <w:bCs/>
                <w:spacing w:val="10"/>
                <w:highlight w:val="magenta"/>
              </w:rPr>
            </w:pPr>
          </w:p>
          <w:p>
            <w:pPr>
              <w:spacing w:before="25" w:after="25"/>
              <w:rPr>
                <w:bCs/>
                <w:spacing w:val="10"/>
                <w:highlight w:val="magenta"/>
              </w:rPr>
            </w:pPr>
          </w:p>
          <w:p>
            <w:pPr>
              <w:spacing w:before="25" w:after="25"/>
              <w:rPr>
                <w:bCs/>
                <w:spacing w:val="10"/>
                <w:highlight w:val="magenta"/>
              </w:rPr>
            </w:pPr>
          </w:p>
          <w:p>
            <w:pPr>
              <w:spacing w:before="25" w:after="25"/>
              <w:rPr>
                <w:bCs/>
                <w:spacing w:val="10"/>
                <w:highlight w:val="magenta"/>
              </w:rPr>
            </w:pPr>
          </w:p>
          <w:p>
            <w:pPr>
              <w:spacing w:before="25" w:after="25"/>
              <w:rPr>
                <w:bCs/>
                <w:spacing w:val="10"/>
                <w:highlight w:val="magenta"/>
              </w:rPr>
            </w:pPr>
          </w:p>
          <w:p>
            <w:pPr>
              <w:spacing w:before="25" w:after="25"/>
              <w:rPr>
                <w:bCs/>
                <w:spacing w:val="10"/>
                <w:highlight w:val="magenta"/>
              </w:rPr>
            </w:pPr>
          </w:p>
          <w:p>
            <w:pPr>
              <w:spacing w:before="25" w:after="25"/>
              <w:rPr>
                <w:bCs/>
                <w:spacing w:val="10"/>
                <w:highlight w:val="magenta"/>
              </w:rPr>
            </w:pPr>
          </w:p>
          <w:p>
            <w:pPr>
              <w:spacing w:before="25" w:after="25"/>
              <w:rPr>
                <w:bCs/>
                <w:spacing w:val="10"/>
                <w:highlight w:val="magenta"/>
              </w:rPr>
            </w:pPr>
          </w:p>
          <w:p>
            <w:pPr>
              <w:spacing w:before="25" w:after="25"/>
              <w:rPr>
                <w:bCs/>
                <w:spacing w:val="10"/>
                <w:highlight w:val="magenta"/>
              </w:rPr>
            </w:pPr>
          </w:p>
          <w:p>
            <w:pPr>
              <w:spacing w:before="25" w:after="25"/>
              <w:rPr>
                <w:bCs/>
                <w:spacing w:val="1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60" w:type="dxa"/>
          </w:tcPr>
          <w:p>
            <w:pPr>
              <w:adjustRightInd w:val="0"/>
              <w:snapToGrid w:val="0"/>
              <w:rPr>
                <w:rFonts w:ascii="宋体" w:hAnsi="宋体"/>
                <w:szCs w:val="21"/>
              </w:rPr>
            </w:pPr>
            <w:r>
              <w:rPr>
                <w:rFonts w:hint="eastAsia" w:ascii="宋体" w:hAnsi="宋体" w:cs="宋体"/>
                <w:color w:val="000000"/>
                <w:szCs w:val="21"/>
              </w:rPr>
              <w:t>标识和可追溯性</w:t>
            </w:r>
          </w:p>
        </w:tc>
        <w:tc>
          <w:tcPr>
            <w:tcW w:w="960" w:type="dxa"/>
          </w:tcPr>
          <w:p>
            <w:pPr>
              <w:adjustRightInd w:val="0"/>
              <w:snapToGrid w:val="0"/>
              <w:jc w:val="center"/>
              <w:rPr>
                <w:rFonts w:ascii="宋体" w:hAnsi="宋体"/>
                <w:szCs w:val="21"/>
              </w:rPr>
            </w:pPr>
            <w:r>
              <w:rPr>
                <w:rFonts w:hint="eastAsia" w:ascii="宋体" w:hAnsi="宋体" w:cs="宋体"/>
                <w:szCs w:val="21"/>
              </w:rPr>
              <w:t>Q8.5.2</w:t>
            </w:r>
          </w:p>
        </w:tc>
        <w:tc>
          <w:tcPr>
            <w:tcW w:w="10004" w:type="dxa"/>
          </w:tcPr>
          <w:p>
            <w:pPr>
              <w:spacing w:line="360" w:lineRule="auto"/>
              <w:jc w:val="left"/>
            </w:pPr>
            <w:r>
              <w:rPr>
                <w:rFonts w:hint="eastAsia"/>
              </w:rPr>
              <w:t>公司在生产过程中对标识和可追溯性进行了规定。</w:t>
            </w:r>
          </w:p>
          <w:p>
            <w:pPr>
              <w:spacing w:line="360" w:lineRule="auto"/>
              <w:jc w:val="left"/>
            </w:pPr>
            <w:r>
              <w:rPr>
                <w:rFonts w:hint="eastAsia"/>
              </w:rPr>
              <w:t>现场查见：进场的原材料采用卡片进行标识，注明“原材料名称”、“规格型号”、“数量”、“检验状态”等内容；</w:t>
            </w:r>
          </w:p>
          <w:p>
            <w:pPr>
              <w:spacing w:line="360" w:lineRule="auto"/>
              <w:jc w:val="left"/>
            </w:pPr>
            <w:r>
              <w:rPr>
                <w:rFonts w:hint="eastAsia"/>
              </w:rPr>
              <w:t>在生产现场，车间的原料、半成品、成品也都按过程进行划分区域，并按区域放置；</w:t>
            </w:r>
          </w:p>
          <w:p>
            <w:pPr>
              <w:spacing w:line="360" w:lineRule="auto"/>
              <w:jc w:val="left"/>
            </w:pPr>
            <w:r>
              <w:rPr>
                <w:rFonts w:hint="eastAsia"/>
              </w:rPr>
              <w:t>产品检验状态采用：合格、不合格等标识；现场有明显区分标识</w:t>
            </w:r>
          </w:p>
          <w:p>
            <w:pPr>
              <w:spacing w:line="360" w:lineRule="auto"/>
              <w:jc w:val="left"/>
            </w:pPr>
            <w:r>
              <w:rPr>
                <w:rFonts w:hint="eastAsia"/>
              </w:rPr>
              <w:t>每个产品有检验记录，可追溯到生产日期、操作者、检验员、原材料等；</w:t>
            </w:r>
          </w:p>
          <w:p>
            <w:pPr>
              <w:rPr>
                <w:rFonts w:ascii="宋体" w:hAnsi="宋体"/>
                <w:szCs w:val="21"/>
              </w:rPr>
            </w:pPr>
            <w:r>
              <w:rPr>
                <w:rFonts w:hint="eastAsia" w:ascii="宋体" w:hAnsi="宋体"/>
                <w:szCs w:val="21"/>
              </w:rPr>
              <w:t>标识及可追溯性基本满足要求。</w:t>
            </w:r>
          </w:p>
        </w:tc>
        <w:tc>
          <w:tcPr>
            <w:tcW w:w="1585" w:type="dxa"/>
          </w:tcPr>
          <w:p>
            <w:pPr>
              <w:rPr>
                <w:highlight w:val="magenta"/>
              </w:rPr>
            </w:pPr>
            <w:r>
              <w:rPr>
                <w:rFonts w:hint="eastAsia" w:ascii="宋体" w:hAnsi="宋体" w:cs="宋体"/>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60" w:type="dxa"/>
          </w:tcPr>
          <w:p>
            <w:pPr>
              <w:adjustRightInd w:val="0"/>
              <w:snapToGrid w:val="0"/>
              <w:rPr>
                <w:rFonts w:ascii="宋体" w:hAnsi="宋体" w:cs="宋体"/>
                <w:color w:val="000000"/>
                <w:szCs w:val="21"/>
              </w:rPr>
            </w:pPr>
            <w:r>
              <w:rPr>
                <w:rFonts w:hint="eastAsia" w:ascii="宋体" w:hAnsi="宋体" w:cs="宋体"/>
                <w:color w:val="000000"/>
                <w:szCs w:val="21"/>
              </w:rPr>
              <w:t>顾客或外部供方的财产</w:t>
            </w:r>
          </w:p>
        </w:tc>
        <w:tc>
          <w:tcPr>
            <w:tcW w:w="960" w:type="dxa"/>
          </w:tcPr>
          <w:p>
            <w:pPr>
              <w:adjustRightInd w:val="0"/>
              <w:snapToGrid w:val="0"/>
              <w:jc w:val="center"/>
              <w:rPr>
                <w:rFonts w:ascii="宋体" w:hAnsi="宋体" w:cs="宋体"/>
                <w:szCs w:val="21"/>
              </w:rPr>
            </w:pPr>
            <w:r>
              <w:rPr>
                <w:rFonts w:hint="eastAsia" w:ascii="宋体" w:hAnsi="宋体" w:cs="宋体"/>
                <w:szCs w:val="21"/>
              </w:rPr>
              <w:t>Q8.5.3</w:t>
            </w:r>
          </w:p>
        </w:tc>
        <w:tc>
          <w:tcPr>
            <w:tcW w:w="10004" w:type="dxa"/>
          </w:tcPr>
          <w:p>
            <w:pPr>
              <w:widowControl/>
              <w:spacing w:line="400" w:lineRule="exact"/>
              <w:ind w:firstLine="420" w:firstLineChars="200"/>
              <w:rPr>
                <w:rFonts w:ascii="宋体" w:hAnsi="宋体" w:cs="宋体"/>
                <w:szCs w:val="21"/>
              </w:rPr>
            </w:pPr>
            <w:r>
              <w:rPr>
                <w:rFonts w:hint="eastAsia" w:ascii="宋体" w:hAnsi="宋体" w:cs="宋体"/>
                <w:szCs w:val="21"/>
              </w:rPr>
              <w:t>查，公司对顾客财产的管理要求。</w:t>
            </w:r>
          </w:p>
          <w:p>
            <w:pPr>
              <w:spacing w:line="400" w:lineRule="exact"/>
              <w:ind w:firstLine="420" w:firstLineChars="200"/>
              <w:rPr>
                <w:rFonts w:ascii="宋体" w:hAnsi="宋体" w:cs="宋体"/>
                <w:szCs w:val="21"/>
              </w:rPr>
            </w:pPr>
            <w:r>
              <w:rPr>
                <w:rFonts w:hint="eastAsia" w:ascii="宋体" w:hAnsi="宋体" w:cs="宋体"/>
                <w:szCs w:val="21"/>
              </w:rPr>
              <w:t>询问部门负责人，公司的顾客财产主要为顾客提供的色样、图纸、顾客信息等。公司有专人对顾客财产进行登记管理。</w:t>
            </w:r>
          </w:p>
          <w:p>
            <w:pPr>
              <w:rPr>
                <w:rFonts w:ascii="宋体" w:hAnsi="宋体" w:cs="宋体"/>
                <w:color w:val="000000"/>
                <w:szCs w:val="21"/>
              </w:rPr>
            </w:pPr>
            <w:r>
              <w:rPr>
                <w:rFonts w:hint="eastAsia" w:ascii="宋体" w:hAnsi="宋体" w:cs="宋体"/>
                <w:szCs w:val="21"/>
              </w:rPr>
              <w:t>现场查看，顾客财产管理基本受控。</w:t>
            </w:r>
          </w:p>
        </w:tc>
        <w:tc>
          <w:tcPr>
            <w:tcW w:w="1585" w:type="dxa"/>
          </w:tcPr>
          <w:p>
            <w:pPr>
              <w:rPr>
                <w:highlight w:val="magenta"/>
              </w:rPr>
            </w:pPr>
            <w:r>
              <w:rPr>
                <w:rFonts w:hint="eastAsia" w:ascii="宋体" w:hAnsi="宋体" w:cs="宋体"/>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60" w:type="dxa"/>
          </w:tcPr>
          <w:p>
            <w:pPr>
              <w:adjustRightInd w:val="0"/>
              <w:snapToGrid w:val="0"/>
              <w:rPr>
                <w:rFonts w:ascii="宋体" w:hAnsi="宋体" w:cs="宋体"/>
                <w:color w:val="000000"/>
                <w:szCs w:val="21"/>
              </w:rPr>
            </w:pPr>
            <w:r>
              <w:rPr>
                <w:rFonts w:hint="eastAsia" w:ascii="宋体" w:hAnsi="宋体" w:cs="宋体"/>
                <w:color w:val="000000"/>
                <w:szCs w:val="21"/>
              </w:rPr>
              <w:t>防护</w:t>
            </w:r>
          </w:p>
        </w:tc>
        <w:tc>
          <w:tcPr>
            <w:tcW w:w="960" w:type="dxa"/>
          </w:tcPr>
          <w:p>
            <w:pPr>
              <w:adjustRightInd w:val="0"/>
              <w:snapToGrid w:val="0"/>
              <w:jc w:val="center"/>
              <w:rPr>
                <w:rFonts w:ascii="宋体" w:hAnsi="宋体" w:cs="宋体"/>
                <w:szCs w:val="21"/>
              </w:rPr>
            </w:pPr>
            <w:r>
              <w:rPr>
                <w:rFonts w:hint="eastAsia" w:ascii="宋体" w:hAnsi="宋体" w:cs="宋体"/>
                <w:szCs w:val="21"/>
              </w:rPr>
              <w:t>Q8.5.4</w:t>
            </w:r>
          </w:p>
        </w:tc>
        <w:tc>
          <w:tcPr>
            <w:tcW w:w="10004" w:type="dxa"/>
          </w:tcPr>
          <w:p>
            <w:pPr>
              <w:spacing w:line="400" w:lineRule="exact"/>
              <w:ind w:firstLine="420" w:firstLineChars="200"/>
              <w:jc w:val="left"/>
              <w:rPr>
                <w:rFonts w:ascii="宋体" w:hAnsi="宋体"/>
                <w:szCs w:val="21"/>
              </w:rPr>
            </w:pPr>
            <w:r>
              <w:rPr>
                <w:rFonts w:hint="eastAsia" w:ascii="宋体" w:hAnsi="宋体"/>
                <w:szCs w:val="21"/>
              </w:rPr>
              <w:t>查，公司文件，对产品的防护进行了要求，主要为产品在加工、储运和运输交付过程的防护。</w:t>
            </w:r>
          </w:p>
          <w:p>
            <w:pPr>
              <w:spacing w:line="400" w:lineRule="exact"/>
              <w:ind w:firstLine="420" w:firstLineChars="200"/>
              <w:jc w:val="left"/>
              <w:rPr>
                <w:rFonts w:ascii="宋体" w:hAnsi="宋体"/>
                <w:szCs w:val="21"/>
              </w:rPr>
            </w:pPr>
            <w:r>
              <w:rPr>
                <w:rFonts w:hint="eastAsia" w:ascii="宋体" w:hAnsi="宋体"/>
                <w:szCs w:val="21"/>
              </w:rPr>
              <w:t>车间现场观察:</w:t>
            </w:r>
          </w:p>
          <w:p>
            <w:pPr>
              <w:spacing w:line="400" w:lineRule="exact"/>
              <w:ind w:firstLine="382" w:firstLineChars="182"/>
              <w:jc w:val="left"/>
              <w:rPr>
                <w:rFonts w:ascii="宋体" w:hAnsi="宋体"/>
                <w:szCs w:val="21"/>
              </w:rPr>
            </w:pPr>
            <w:r>
              <w:rPr>
                <w:rFonts w:hint="eastAsia" w:ascii="宋体" w:hAnsi="宋体"/>
                <w:szCs w:val="21"/>
              </w:rPr>
              <w:t>1. 转运：所有物料转运过程中均有防护，公司的物料根据零件的大小、重量用料架进行盛放、转运。在生产过程中各种产品均采用盛具进行盛放，防护基本到位。</w:t>
            </w:r>
          </w:p>
          <w:p>
            <w:pPr>
              <w:spacing w:line="400" w:lineRule="exact"/>
              <w:ind w:firstLine="382" w:firstLineChars="182"/>
              <w:jc w:val="left"/>
              <w:rPr>
                <w:rFonts w:ascii="宋体" w:hAnsi="宋体"/>
                <w:szCs w:val="21"/>
              </w:rPr>
            </w:pPr>
            <w:r>
              <w:rPr>
                <w:rFonts w:hint="eastAsia" w:ascii="宋体" w:hAnsi="宋体"/>
                <w:szCs w:val="21"/>
              </w:rPr>
              <w:t>2. 包装：产品永保护膜按任务单和产品图指定的工件表面位置进行包装，工件边角再用纸板包角保护。用保护膜包装后再用纸板将工件隔离，防护效果较好；</w:t>
            </w:r>
          </w:p>
          <w:p>
            <w:pPr>
              <w:spacing w:line="400" w:lineRule="exact"/>
              <w:ind w:firstLine="382" w:firstLineChars="182"/>
              <w:jc w:val="left"/>
              <w:rPr>
                <w:rFonts w:ascii="宋体" w:hAnsi="宋体"/>
                <w:szCs w:val="21"/>
              </w:rPr>
            </w:pPr>
            <w:r>
              <w:rPr>
                <w:rFonts w:hint="eastAsia" w:ascii="宋体" w:hAnsi="宋体"/>
                <w:szCs w:val="21"/>
              </w:rPr>
              <w:t>3. 运输过程管理：要求运输方进行防护，严禁碰撞。</w:t>
            </w:r>
          </w:p>
          <w:p>
            <w:pPr>
              <w:spacing w:line="360" w:lineRule="auto"/>
              <w:jc w:val="left"/>
              <w:rPr>
                <w:rFonts w:ascii="宋体" w:hAnsi="宋体"/>
                <w:szCs w:val="21"/>
              </w:rPr>
            </w:pPr>
            <w:r>
              <w:rPr>
                <w:rFonts w:hint="eastAsia" w:ascii="宋体" w:hAnsi="宋体"/>
                <w:szCs w:val="21"/>
              </w:rPr>
              <w:t>4.搬运：采用行车、叉车、人工搬运进行，未见有损产品质量的野蛮作业。</w:t>
            </w:r>
          </w:p>
          <w:p>
            <w:pPr>
              <w:spacing w:line="360" w:lineRule="auto"/>
              <w:jc w:val="left"/>
              <w:rPr>
                <w:rFonts w:ascii="宋体" w:hAnsi="宋体"/>
                <w:szCs w:val="21"/>
              </w:rPr>
            </w:pPr>
            <w:r>
              <w:rPr>
                <w:rFonts w:hint="eastAsia" w:ascii="宋体" w:hAnsi="宋体"/>
                <w:szCs w:val="21"/>
              </w:rPr>
              <w:t>5.贮存：公司生产场地有分区点，各种原材料均贮存在恰当的区域内，通风、采光、防潮，条件良好。</w:t>
            </w:r>
          </w:p>
          <w:p>
            <w:pPr>
              <w:spacing w:line="360" w:lineRule="auto"/>
              <w:jc w:val="left"/>
              <w:rPr>
                <w:rFonts w:ascii="宋体" w:hAnsi="宋体"/>
                <w:szCs w:val="21"/>
              </w:rPr>
            </w:pPr>
            <w:r>
              <w:rPr>
                <w:rFonts w:hint="eastAsia" w:ascii="宋体" w:hAnsi="宋体"/>
                <w:szCs w:val="21"/>
              </w:rPr>
              <w:t>6.原产品入库，验收、保管有相应的管理程序。出入库记录、检验记录等。</w:t>
            </w:r>
          </w:p>
          <w:p>
            <w:pPr>
              <w:spacing w:line="360" w:lineRule="auto"/>
              <w:jc w:val="left"/>
              <w:rPr>
                <w:rFonts w:ascii="宋体" w:hAnsi="宋体"/>
                <w:szCs w:val="21"/>
              </w:rPr>
            </w:pPr>
            <w:r>
              <w:rPr>
                <w:rFonts w:hint="eastAsia" w:ascii="宋体" w:hAnsi="宋体"/>
                <w:szCs w:val="21"/>
              </w:rPr>
              <w:t>7.分区清楚，原料、成品均分别摆放在不同区域，并加以明显的标识。</w:t>
            </w:r>
          </w:p>
          <w:p>
            <w:pPr>
              <w:spacing w:line="360" w:lineRule="auto"/>
              <w:jc w:val="left"/>
              <w:rPr>
                <w:rFonts w:ascii="宋体" w:hAnsi="宋体"/>
                <w:szCs w:val="21"/>
              </w:rPr>
            </w:pPr>
            <w:r>
              <w:rPr>
                <w:rFonts w:hint="eastAsia" w:ascii="宋体" w:hAnsi="宋体"/>
                <w:szCs w:val="21"/>
              </w:rPr>
              <w:t>8.车间标识明显。消防设施齐全，并在有效期内。</w:t>
            </w:r>
          </w:p>
          <w:p>
            <w:pPr>
              <w:spacing w:line="400" w:lineRule="exact"/>
              <w:ind w:firstLine="382" w:firstLineChars="182"/>
              <w:jc w:val="left"/>
              <w:rPr>
                <w:rFonts w:ascii="宋体" w:hAnsi="宋体"/>
                <w:szCs w:val="21"/>
              </w:rPr>
            </w:pPr>
            <w:r>
              <w:rPr>
                <w:rFonts w:hint="eastAsia" w:ascii="宋体" w:hAnsi="宋体"/>
                <w:szCs w:val="21"/>
              </w:rPr>
              <w:t>现场查看原材料、成品，均按要求放置，防护得当。</w:t>
            </w:r>
          </w:p>
          <w:p>
            <w:pPr>
              <w:rPr>
                <w:rFonts w:ascii="宋体" w:hAnsi="宋体"/>
                <w:szCs w:val="21"/>
              </w:rPr>
            </w:pPr>
            <w:r>
              <w:rPr>
                <w:rFonts w:hint="eastAsia" w:ascii="宋体" w:hAnsi="宋体"/>
                <w:szCs w:val="21"/>
              </w:rPr>
              <w:t>产品防护基本符合要求。</w:t>
            </w:r>
          </w:p>
        </w:tc>
        <w:tc>
          <w:tcPr>
            <w:tcW w:w="1585" w:type="dxa"/>
          </w:tcPr>
          <w:p>
            <w:pPr>
              <w:rPr>
                <w:highlight w:val="magenta"/>
              </w:rPr>
            </w:pPr>
            <w:r>
              <w:rPr>
                <w:rFonts w:hint="eastAsia" w:ascii="宋体" w:hAnsi="宋体" w:cs="宋体"/>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60" w:type="dxa"/>
          </w:tcPr>
          <w:p>
            <w:pPr>
              <w:adjustRightInd w:val="0"/>
              <w:snapToGrid w:val="0"/>
              <w:rPr>
                <w:rFonts w:ascii="宋体" w:hAnsi="宋体" w:cs="宋体"/>
                <w:color w:val="000000"/>
                <w:szCs w:val="21"/>
              </w:rPr>
            </w:pPr>
            <w:r>
              <w:rPr>
                <w:rFonts w:hint="eastAsia" w:ascii="宋体" w:hAnsi="宋体" w:cs="宋体"/>
                <w:color w:val="000000"/>
                <w:szCs w:val="21"/>
              </w:rPr>
              <w:t>交付后活动</w:t>
            </w:r>
          </w:p>
        </w:tc>
        <w:tc>
          <w:tcPr>
            <w:tcW w:w="960" w:type="dxa"/>
          </w:tcPr>
          <w:p>
            <w:pPr>
              <w:adjustRightInd w:val="0"/>
              <w:snapToGrid w:val="0"/>
              <w:jc w:val="center"/>
              <w:rPr>
                <w:rFonts w:ascii="宋体" w:hAnsi="宋体" w:cs="宋体"/>
                <w:szCs w:val="21"/>
              </w:rPr>
            </w:pPr>
            <w:r>
              <w:rPr>
                <w:rFonts w:hint="eastAsia" w:ascii="宋体" w:hAnsi="宋体" w:cs="宋体"/>
                <w:szCs w:val="21"/>
              </w:rPr>
              <w:t>Q8.5.5</w:t>
            </w:r>
          </w:p>
        </w:tc>
        <w:tc>
          <w:tcPr>
            <w:tcW w:w="10004" w:type="dxa"/>
          </w:tcPr>
          <w:p>
            <w:pPr>
              <w:adjustRightInd w:val="0"/>
              <w:snapToGrid w:val="0"/>
              <w:spacing w:line="400" w:lineRule="exact"/>
              <w:ind w:firstLine="420" w:firstLineChars="200"/>
              <w:jc w:val="left"/>
              <w:rPr>
                <w:rFonts w:ascii="宋体" w:hAnsi="宋体" w:cs="宋体"/>
                <w:szCs w:val="21"/>
              </w:rPr>
            </w:pPr>
            <w:r>
              <w:rPr>
                <w:rFonts w:hint="eastAsia" w:ascii="宋体" w:hAnsi="宋体" w:cs="宋体"/>
                <w:szCs w:val="21"/>
              </w:rPr>
              <w:t>公司明确产品和服务相关交付后活动的安排及管控要求，包括满足以下各项内容要求。如:</w:t>
            </w:r>
          </w:p>
          <w:p>
            <w:pPr>
              <w:adjustRightInd w:val="0"/>
              <w:snapToGrid w:val="0"/>
              <w:spacing w:line="400" w:lineRule="exact"/>
              <w:ind w:firstLine="420" w:firstLineChars="200"/>
              <w:jc w:val="left"/>
              <w:rPr>
                <w:rFonts w:ascii="宋体" w:hAnsi="宋体" w:cs="宋体"/>
                <w:szCs w:val="21"/>
              </w:rPr>
            </w:pPr>
            <w:r>
              <w:rPr>
                <w:rFonts w:hint="eastAsia" w:ascii="宋体" w:hAnsi="宋体" w:cs="宋体"/>
                <w:szCs w:val="21"/>
              </w:rPr>
              <w:t>a）法律法规要求；</w:t>
            </w:r>
          </w:p>
          <w:p>
            <w:pPr>
              <w:adjustRightInd w:val="0"/>
              <w:snapToGrid w:val="0"/>
              <w:spacing w:line="400" w:lineRule="exact"/>
              <w:ind w:firstLine="420" w:firstLineChars="200"/>
              <w:jc w:val="left"/>
              <w:rPr>
                <w:rFonts w:ascii="宋体" w:hAnsi="宋体" w:cs="宋体"/>
                <w:szCs w:val="21"/>
              </w:rPr>
            </w:pPr>
            <w:r>
              <w:rPr>
                <w:rFonts w:hint="eastAsia" w:ascii="宋体" w:hAnsi="宋体" w:cs="宋体"/>
                <w:szCs w:val="21"/>
              </w:rPr>
              <w:t>b）与产品和服务相关的潜在不期望的后果；</w:t>
            </w:r>
          </w:p>
          <w:p>
            <w:pPr>
              <w:adjustRightInd w:val="0"/>
              <w:snapToGrid w:val="0"/>
              <w:spacing w:line="400" w:lineRule="exact"/>
              <w:ind w:firstLine="420" w:firstLineChars="200"/>
              <w:jc w:val="left"/>
              <w:rPr>
                <w:rFonts w:ascii="宋体" w:hAnsi="宋体" w:cs="宋体"/>
                <w:szCs w:val="21"/>
              </w:rPr>
            </w:pPr>
            <w:r>
              <w:rPr>
                <w:rFonts w:hint="eastAsia" w:ascii="宋体" w:hAnsi="宋体" w:cs="宋体"/>
                <w:szCs w:val="21"/>
              </w:rPr>
              <w:t>c）其产品和服务的性质、用途和预期寿命；</w:t>
            </w:r>
          </w:p>
          <w:p>
            <w:pPr>
              <w:adjustRightInd w:val="0"/>
              <w:snapToGrid w:val="0"/>
              <w:spacing w:line="400" w:lineRule="exact"/>
              <w:ind w:firstLine="420" w:firstLineChars="200"/>
              <w:jc w:val="left"/>
              <w:rPr>
                <w:rFonts w:ascii="宋体" w:hAnsi="宋体" w:cs="宋体"/>
                <w:szCs w:val="21"/>
              </w:rPr>
            </w:pPr>
            <w:r>
              <w:rPr>
                <w:rFonts w:hint="eastAsia" w:ascii="宋体" w:hAnsi="宋体" w:cs="宋体"/>
                <w:szCs w:val="21"/>
              </w:rPr>
              <w:t>d）顾客要求；</w:t>
            </w:r>
          </w:p>
          <w:p>
            <w:pPr>
              <w:adjustRightInd w:val="0"/>
              <w:snapToGrid w:val="0"/>
              <w:spacing w:line="400" w:lineRule="exact"/>
              <w:ind w:firstLine="420" w:firstLineChars="200"/>
              <w:jc w:val="left"/>
              <w:rPr>
                <w:rFonts w:ascii="宋体" w:hAnsi="宋体" w:cs="宋体"/>
                <w:szCs w:val="21"/>
              </w:rPr>
            </w:pPr>
            <w:r>
              <w:rPr>
                <w:rFonts w:hint="eastAsia" w:ascii="宋体" w:hAnsi="宋体" w:cs="宋体"/>
                <w:szCs w:val="21"/>
              </w:rPr>
              <w:t>e）顾客反馈。</w:t>
            </w:r>
          </w:p>
          <w:p>
            <w:pPr>
              <w:adjustRightInd w:val="0"/>
              <w:snapToGrid w:val="0"/>
              <w:spacing w:line="400" w:lineRule="exact"/>
              <w:ind w:firstLine="420" w:firstLineChars="200"/>
              <w:jc w:val="left"/>
              <w:rPr>
                <w:rFonts w:ascii="宋体" w:hAnsi="宋体" w:cs="宋体"/>
                <w:szCs w:val="21"/>
              </w:rPr>
            </w:pPr>
            <w:r>
              <w:rPr>
                <w:rFonts w:hint="eastAsia" w:ascii="宋体" w:hAnsi="宋体" w:cs="宋体"/>
                <w:szCs w:val="21"/>
              </w:rPr>
              <w:t>此外，也包括：交付后活动可能含的担保条款所规定的相关活动，诸如合同规定的售后服务、质保服务，以及回收或最终报废处置等附加服务等。</w:t>
            </w:r>
          </w:p>
          <w:p>
            <w:pPr>
              <w:adjustRightInd w:val="0"/>
              <w:snapToGrid w:val="0"/>
              <w:spacing w:line="400" w:lineRule="exact"/>
              <w:ind w:firstLine="630" w:firstLineChars="300"/>
              <w:jc w:val="left"/>
              <w:rPr>
                <w:rFonts w:ascii="宋体" w:hAnsi="宋体" w:cs="宋体"/>
                <w:szCs w:val="21"/>
              </w:rPr>
            </w:pPr>
            <w:r>
              <w:rPr>
                <w:rFonts w:hint="eastAsia" w:ascii="宋体" w:hAnsi="宋体" w:cs="宋体"/>
                <w:szCs w:val="21"/>
              </w:rPr>
              <w:t>负责人讲，公司有专人对顾客的咨询、投诉进行回复处理，如产品出现质量问题均按合同约定采取更换或派专人上门进行服务的方式进行处理。近期暂无客户对产品质量问题的投诉情况.</w:t>
            </w:r>
          </w:p>
          <w:p>
            <w:pPr>
              <w:ind w:firstLine="420" w:firstLineChars="200"/>
              <w:rPr>
                <w:rFonts w:ascii="宋体" w:hAnsi="宋体" w:cs="宋体"/>
                <w:color w:val="000000"/>
                <w:szCs w:val="21"/>
              </w:rPr>
            </w:pPr>
            <w:r>
              <w:rPr>
                <w:rFonts w:hint="eastAsia" w:ascii="宋体" w:hAnsi="宋体" w:cs="宋体"/>
                <w:szCs w:val="21"/>
              </w:rPr>
              <w:t>--现场沟通确认：已基本满足交付后活动的要求</w:t>
            </w:r>
          </w:p>
        </w:tc>
        <w:tc>
          <w:tcPr>
            <w:tcW w:w="1585" w:type="dxa"/>
          </w:tcPr>
          <w:p>
            <w:pPr>
              <w:rPr>
                <w:highlight w:val="magenta"/>
              </w:rPr>
            </w:pPr>
            <w:r>
              <w:rPr>
                <w:rFonts w:hint="eastAsia" w:ascii="宋体" w:hAnsi="宋体" w:cs="宋体"/>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60" w:type="dxa"/>
          </w:tcPr>
          <w:p>
            <w:pPr>
              <w:adjustRightInd w:val="0"/>
              <w:snapToGrid w:val="0"/>
              <w:rPr>
                <w:rFonts w:ascii="宋体" w:hAnsi="宋体" w:cs="宋体"/>
                <w:color w:val="000000"/>
                <w:szCs w:val="21"/>
              </w:rPr>
            </w:pPr>
            <w:r>
              <w:rPr>
                <w:rFonts w:hint="eastAsia" w:ascii="宋体" w:hAnsi="宋体" w:cs="宋体"/>
                <w:color w:val="000000"/>
                <w:szCs w:val="21"/>
              </w:rPr>
              <w:t>更改控制</w:t>
            </w:r>
          </w:p>
        </w:tc>
        <w:tc>
          <w:tcPr>
            <w:tcW w:w="960" w:type="dxa"/>
          </w:tcPr>
          <w:p>
            <w:pPr>
              <w:adjustRightInd w:val="0"/>
              <w:snapToGrid w:val="0"/>
              <w:jc w:val="center"/>
              <w:rPr>
                <w:rFonts w:ascii="宋体" w:hAnsi="宋体" w:cs="宋体"/>
                <w:szCs w:val="21"/>
              </w:rPr>
            </w:pPr>
            <w:r>
              <w:rPr>
                <w:rFonts w:hint="eastAsia" w:ascii="宋体" w:hAnsi="宋体" w:cs="宋体"/>
                <w:szCs w:val="21"/>
              </w:rPr>
              <w:t>Q8.5.6</w:t>
            </w:r>
          </w:p>
        </w:tc>
        <w:tc>
          <w:tcPr>
            <w:tcW w:w="10004" w:type="dxa"/>
          </w:tcPr>
          <w:p>
            <w:pPr>
              <w:spacing w:line="400" w:lineRule="exact"/>
              <w:ind w:firstLine="420" w:firstLineChars="200"/>
              <w:rPr>
                <w:rFonts w:ascii="宋体" w:hAnsi="宋体"/>
                <w:szCs w:val="21"/>
              </w:rPr>
            </w:pPr>
            <w:r>
              <w:rPr>
                <w:rFonts w:hint="eastAsia" w:ascii="宋体" w:hAnsi="宋体"/>
                <w:szCs w:val="21"/>
              </w:rPr>
              <w:t>查，公司对产品、服务实现过程的更改策划了管理要求。主要包括：技术要求、合同信息更改等。</w:t>
            </w:r>
          </w:p>
          <w:p>
            <w:pPr>
              <w:spacing w:line="400" w:lineRule="exact"/>
              <w:ind w:firstLine="420" w:firstLineChars="200"/>
              <w:rPr>
                <w:rFonts w:ascii="宋体" w:hAnsi="宋体"/>
                <w:szCs w:val="21"/>
              </w:rPr>
            </w:pPr>
            <w:r>
              <w:rPr>
                <w:rFonts w:hint="eastAsia" w:ascii="宋体" w:hAnsi="宋体"/>
                <w:szCs w:val="21"/>
              </w:rPr>
              <w:t>现场查，公司对于更改信息的管理，均为重新发放更改文件，并回收作废的文件。</w:t>
            </w:r>
          </w:p>
          <w:p>
            <w:pPr>
              <w:spacing w:line="400" w:lineRule="exact"/>
              <w:ind w:firstLine="420" w:firstLineChars="200"/>
              <w:rPr>
                <w:rFonts w:ascii="宋体" w:hAnsi="宋体"/>
                <w:szCs w:val="21"/>
              </w:rPr>
            </w:pPr>
            <w:r>
              <w:rPr>
                <w:rFonts w:hint="eastAsia" w:ascii="宋体" w:hAnsi="宋体"/>
                <w:szCs w:val="21"/>
              </w:rPr>
              <w:t>查，对于要求、信息等更改，必须经过评审，确认能满足要求后方能进行，具体按文件管理要求。</w:t>
            </w:r>
          </w:p>
          <w:p>
            <w:pPr>
              <w:spacing w:line="400" w:lineRule="exact"/>
              <w:rPr>
                <w:rFonts w:ascii="宋体" w:hAnsi="宋体" w:cs="宋体"/>
                <w:color w:val="000000"/>
                <w:szCs w:val="21"/>
              </w:rPr>
            </w:pPr>
            <w:r>
              <w:rPr>
                <w:rFonts w:hint="eastAsia" w:ascii="宋体" w:hAnsi="宋体"/>
                <w:szCs w:val="21"/>
              </w:rPr>
              <w:t>查，近期暂无变更的情况。</w:t>
            </w:r>
          </w:p>
        </w:tc>
        <w:tc>
          <w:tcPr>
            <w:tcW w:w="1585" w:type="dxa"/>
          </w:tcPr>
          <w:p>
            <w:pPr>
              <w:rPr>
                <w:highlight w:val="magenta"/>
              </w:rPr>
            </w:pPr>
            <w:r>
              <w:rPr>
                <w:rFonts w:hint="eastAsia" w:ascii="宋体" w:hAnsi="宋体" w:cs="宋体"/>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60" w:type="dxa"/>
            <w:tcBorders>
              <w:top w:val="single" w:color="auto" w:sz="4" w:space="0"/>
              <w:left w:val="single" w:color="auto" w:sz="4" w:space="0"/>
              <w:bottom w:val="single" w:color="auto" w:sz="4" w:space="0"/>
              <w:right w:val="single" w:color="auto" w:sz="4" w:space="0"/>
            </w:tcBorders>
          </w:tcPr>
          <w:p>
            <w:pPr>
              <w:adjustRightInd w:val="0"/>
              <w:snapToGrid w:val="0"/>
              <w:rPr>
                <w:rFonts w:ascii="宋体" w:hAnsi="宋体" w:cs="宋体"/>
                <w:color w:val="000000"/>
                <w:szCs w:val="21"/>
              </w:rPr>
            </w:pPr>
            <w:r>
              <w:rPr>
                <w:rFonts w:hint="eastAsia" w:ascii="宋体" w:hAnsi="宋体" w:cs="宋体"/>
                <w:color w:val="000000"/>
                <w:szCs w:val="21"/>
              </w:rPr>
              <w:t>环境因素</w:t>
            </w:r>
          </w:p>
        </w:tc>
        <w:tc>
          <w:tcPr>
            <w:tcW w:w="960" w:type="dxa"/>
            <w:tcBorders>
              <w:top w:val="single" w:color="auto" w:sz="4" w:space="0"/>
              <w:left w:val="single" w:color="auto" w:sz="4" w:space="0"/>
              <w:bottom w:val="single" w:color="auto" w:sz="4" w:space="0"/>
              <w:right w:val="single" w:color="auto" w:sz="4" w:space="0"/>
            </w:tcBorders>
          </w:tcPr>
          <w:p>
            <w:pPr>
              <w:adjustRightInd w:val="0"/>
              <w:snapToGrid w:val="0"/>
              <w:jc w:val="center"/>
              <w:rPr>
                <w:rFonts w:ascii="宋体" w:hAnsi="宋体" w:cs="宋体"/>
                <w:szCs w:val="21"/>
              </w:rPr>
            </w:pPr>
            <w:r>
              <w:rPr>
                <w:rFonts w:hint="eastAsia" w:ascii="宋体" w:hAnsi="宋体" w:cs="宋体"/>
                <w:szCs w:val="21"/>
              </w:rPr>
              <w:t>E6.1.2</w:t>
            </w:r>
          </w:p>
        </w:tc>
        <w:tc>
          <w:tcPr>
            <w:tcW w:w="10004" w:type="dxa"/>
            <w:tcBorders>
              <w:top w:val="single" w:color="auto" w:sz="4" w:space="0"/>
              <w:left w:val="single" w:color="auto" w:sz="4" w:space="0"/>
              <w:bottom w:val="single" w:color="auto" w:sz="4" w:space="0"/>
              <w:right w:val="single" w:color="auto" w:sz="4" w:space="0"/>
            </w:tcBorders>
          </w:tcPr>
          <w:p>
            <w:pPr>
              <w:spacing w:line="400" w:lineRule="exact"/>
              <w:ind w:firstLine="420" w:firstLineChars="200"/>
              <w:rPr>
                <w:rFonts w:ascii="宋体" w:hAnsi="宋体"/>
                <w:szCs w:val="21"/>
              </w:rPr>
            </w:pPr>
            <w:r>
              <w:rPr>
                <w:rFonts w:hint="eastAsia" w:ascii="宋体" w:hAnsi="宋体"/>
                <w:szCs w:val="21"/>
              </w:rPr>
              <w:t>查，依据《环境因素、危险因素的识别与评价》，根据不同的时态、状态识别了环境因素，通过对其发生的可能性、危害性等进行评价，生产部确定的重要环境因素有：固废（含危废）排放、噪声排放、废水排放、潜在火灾、废气排放、化学品泄漏6项。</w:t>
            </w:r>
          </w:p>
          <w:p>
            <w:pPr>
              <w:spacing w:line="400" w:lineRule="exact"/>
              <w:ind w:firstLine="420" w:firstLineChars="200"/>
              <w:rPr>
                <w:rFonts w:ascii="宋体" w:hAnsi="宋体"/>
                <w:szCs w:val="21"/>
              </w:rPr>
            </w:pPr>
            <w:r>
              <w:rPr>
                <w:rFonts w:hint="eastAsia" w:ascii="宋体" w:hAnsi="宋体"/>
                <w:szCs w:val="21"/>
              </w:rPr>
              <w:t>现场查看，生产部的产品主要工序为：</w:t>
            </w:r>
          </w:p>
          <w:p>
            <w:pPr>
              <w:spacing w:line="400" w:lineRule="exact"/>
              <w:ind w:firstLine="420" w:firstLineChars="200"/>
              <w:rPr>
                <w:rFonts w:ascii="宋体" w:hAnsi="宋体"/>
                <w:szCs w:val="21"/>
              </w:rPr>
            </w:pPr>
            <w:r>
              <w:rPr>
                <w:rFonts w:hint="eastAsia" w:ascii="宋体" w:hAnsi="宋体"/>
                <w:szCs w:val="21"/>
              </w:rPr>
              <w:t>下料—切割冲压—折弯成型—焊接—抛光打磨—清洗—喷涂—烘烤—检验包装—入库。</w:t>
            </w:r>
          </w:p>
          <w:p>
            <w:pPr>
              <w:spacing w:line="400" w:lineRule="exact"/>
              <w:ind w:firstLine="420" w:firstLineChars="200"/>
              <w:rPr>
                <w:rFonts w:ascii="宋体" w:hAnsi="宋体"/>
                <w:szCs w:val="21"/>
              </w:rPr>
            </w:pPr>
            <w:r>
              <w:rPr>
                <w:rFonts w:hint="eastAsia" w:ascii="宋体" w:hAnsi="宋体"/>
                <w:szCs w:val="21"/>
              </w:rPr>
              <w:t>铝幕墙材料（铝单板和铝天花）的生产生产过程中有废弃材料、辅料、包装木箱、废包装纸箱等生产固废；设备维修时会产生少量的含油棉纱、油污手套；喷漆过程产生的废油渣；打磨产生的粉尘；清洗过程中产生的污泥；喷漆过程产生的气味；废气处理产生的废活性炭等。</w:t>
            </w:r>
          </w:p>
          <w:p>
            <w:pPr>
              <w:spacing w:line="400" w:lineRule="exact"/>
              <w:ind w:firstLine="420" w:firstLineChars="200"/>
              <w:rPr>
                <w:rFonts w:ascii="宋体" w:hAnsi="宋体"/>
                <w:szCs w:val="21"/>
              </w:rPr>
            </w:pPr>
            <w:r>
              <w:rPr>
                <w:rFonts w:hint="eastAsia" w:ascii="宋体" w:hAnsi="宋体"/>
                <w:szCs w:val="21"/>
              </w:rPr>
              <w:t>部门的环境因素识别和重要环境因素基本到位。</w:t>
            </w:r>
          </w:p>
        </w:tc>
        <w:tc>
          <w:tcPr>
            <w:tcW w:w="1585"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r>
              <w:rPr>
                <w:rFonts w:hint="eastAsia" w:ascii="宋体" w:hAnsi="宋体" w:cs="宋体"/>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60" w:type="dxa"/>
            <w:tcBorders>
              <w:top w:val="single" w:color="auto" w:sz="4" w:space="0"/>
              <w:left w:val="single" w:color="auto" w:sz="4" w:space="0"/>
              <w:bottom w:val="single" w:color="auto" w:sz="4" w:space="0"/>
              <w:right w:val="single" w:color="auto" w:sz="4" w:space="0"/>
            </w:tcBorders>
          </w:tcPr>
          <w:p>
            <w:pPr>
              <w:adjustRightInd w:val="0"/>
              <w:snapToGrid w:val="0"/>
              <w:rPr>
                <w:rFonts w:ascii="宋体" w:hAnsi="宋体" w:cs="宋体"/>
                <w:color w:val="000000"/>
                <w:szCs w:val="21"/>
              </w:rPr>
            </w:pPr>
            <w:r>
              <w:rPr>
                <w:rFonts w:hint="eastAsia" w:ascii="宋体" w:hAnsi="宋体" w:cs="宋体"/>
                <w:color w:val="000000"/>
                <w:szCs w:val="21"/>
              </w:rPr>
              <w:t>危险源辨识和职业安全风险评价</w:t>
            </w:r>
          </w:p>
        </w:tc>
        <w:tc>
          <w:tcPr>
            <w:tcW w:w="960" w:type="dxa"/>
            <w:tcBorders>
              <w:top w:val="single" w:color="auto" w:sz="4" w:space="0"/>
              <w:left w:val="single" w:color="auto" w:sz="4" w:space="0"/>
              <w:bottom w:val="single" w:color="auto" w:sz="4" w:space="0"/>
              <w:right w:val="single" w:color="auto" w:sz="4" w:space="0"/>
            </w:tcBorders>
          </w:tcPr>
          <w:p>
            <w:pPr>
              <w:adjustRightInd w:val="0"/>
              <w:snapToGrid w:val="0"/>
              <w:jc w:val="center"/>
              <w:rPr>
                <w:rFonts w:ascii="宋体" w:hAnsi="宋体" w:cs="宋体"/>
                <w:szCs w:val="21"/>
              </w:rPr>
            </w:pPr>
            <w:r>
              <w:rPr>
                <w:rFonts w:hint="eastAsia" w:ascii="宋体" w:hAnsi="宋体" w:cs="宋体"/>
                <w:szCs w:val="21"/>
              </w:rPr>
              <w:t>O6.1.2</w:t>
            </w:r>
          </w:p>
        </w:tc>
        <w:tc>
          <w:tcPr>
            <w:tcW w:w="10004" w:type="dxa"/>
            <w:tcBorders>
              <w:top w:val="single" w:color="auto" w:sz="4" w:space="0"/>
              <w:left w:val="single" w:color="auto" w:sz="4" w:space="0"/>
              <w:bottom w:val="single" w:color="auto" w:sz="4" w:space="0"/>
              <w:right w:val="single" w:color="auto" w:sz="4" w:space="0"/>
            </w:tcBorders>
          </w:tcPr>
          <w:p>
            <w:pPr>
              <w:spacing w:line="400" w:lineRule="exact"/>
              <w:ind w:firstLine="420" w:firstLineChars="200"/>
              <w:rPr>
                <w:rFonts w:ascii="宋体" w:hAnsi="宋体"/>
                <w:szCs w:val="21"/>
              </w:rPr>
            </w:pPr>
            <w:r>
              <w:rPr>
                <w:rFonts w:hint="eastAsia" w:ascii="宋体" w:hAnsi="宋体"/>
                <w:szCs w:val="21"/>
              </w:rPr>
              <w:t>查，生产部经过辨识与评审形成了《危险源辨识与风险评价表》共识别出40项危险源，包括：机械伤害、操作不当可能压伤手指、触电等对人体造成的潜在伤害、呼吸喷涂油漆气味造成职业病、生产现场潜在火灾对人体的伤害等危险源。</w:t>
            </w:r>
          </w:p>
          <w:p>
            <w:pPr>
              <w:spacing w:line="400" w:lineRule="exact"/>
              <w:ind w:firstLine="420" w:firstLineChars="200"/>
              <w:rPr>
                <w:rFonts w:ascii="宋体" w:hAnsi="宋体"/>
                <w:szCs w:val="21"/>
              </w:rPr>
            </w:pPr>
            <w:r>
              <w:rPr>
                <w:rFonts w:hint="eastAsia" w:ascii="宋体" w:hAnsi="宋体"/>
                <w:szCs w:val="21"/>
              </w:rPr>
              <w:t>采用的是经验判断法、过程分析法识别。</w:t>
            </w:r>
          </w:p>
          <w:p>
            <w:pPr>
              <w:spacing w:line="400" w:lineRule="exact"/>
              <w:ind w:firstLine="420" w:firstLineChars="200"/>
              <w:rPr>
                <w:rFonts w:ascii="宋体" w:hAnsi="宋体"/>
                <w:szCs w:val="21"/>
              </w:rPr>
            </w:pPr>
            <w:r>
              <w:rPr>
                <w:rFonts w:hint="eastAsia" w:ascii="宋体" w:hAnsi="宋体"/>
                <w:szCs w:val="21"/>
              </w:rPr>
              <w:t>打分法确定不可接受风险：火灾爆炸、机械伤害、职业病、触电等4项。</w:t>
            </w:r>
          </w:p>
          <w:p>
            <w:pPr>
              <w:spacing w:line="400" w:lineRule="exact"/>
              <w:ind w:firstLine="420" w:firstLineChars="200"/>
              <w:rPr>
                <w:rFonts w:ascii="宋体" w:hAnsi="宋体"/>
                <w:szCs w:val="21"/>
              </w:rPr>
            </w:pPr>
            <w:r>
              <w:rPr>
                <w:rFonts w:hint="eastAsia" w:ascii="宋体" w:hAnsi="宋体"/>
                <w:szCs w:val="21"/>
              </w:rPr>
              <w:t>危险源辨识基本充分、风险等级评价基本合理。</w:t>
            </w:r>
          </w:p>
          <w:p>
            <w:pPr>
              <w:spacing w:line="400" w:lineRule="exact"/>
              <w:ind w:firstLine="420" w:firstLineChars="200"/>
              <w:rPr>
                <w:rFonts w:ascii="宋体" w:hAnsi="宋体"/>
                <w:szCs w:val="21"/>
              </w:rPr>
            </w:pPr>
            <w:r>
              <w:rPr>
                <w:rFonts w:hint="eastAsia" w:ascii="宋体" w:hAnsi="宋体"/>
                <w:szCs w:val="21"/>
              </w:rPr>
              <w:t xml:space="preserve">查，风险控制措施有：  </w:t>
            </w:r>
          </w:p>
          <w:p>
            <w:pPr>
              <w:spacing w:line="400" w:lineRule="exact"/>
              <w:ind w:firstLine="420" w:firstLineChars="200"/>
              <w:rPr>
                <w:rFonts w:ascii="宋体" w:hAnsi="宋体"/>
                <w:szCs w:val="21"/>
              </w:rPr>
            </w:pPr>
            <w:r>
              <w:rPr>
                <w:rFonts w:hint="eastAsia" w:ascii="宋体" w:hAnsi="宋体"/>
                <w:szCs w:val="21"/>
              </w:rPr>
              <w:t>安全知识、消防知识宣传、教育及培训；</w:t>
            </w:r>
          </w:p>
          <w:p>
            <w:pPr>
              <w:spacing w:line="400" w:lineRule="exact"/>
              <w:ind w:firstLine="420" w:firstLineChars="200"/>
              <w:rPr>
                <w:rFonts w:ascii="宋体" w:hAnsi="宋体"/>
                <w:szCs w:val="21"/>
              </w:rPr>
            </w:pPr>
            <w:r>
              <w:rPr>
                <w:rFonts w:hint="eastAsia" w:ascii="宋体" w:hAnsi="宋体"/>
                <w:szCs w:val="21"/>
              </w:rPr>
              <w:t>张贴安全、防护标志、消防疏散图；</w:t>
            </w:r>
          </w:p>
          <w:p>
            <w:pPr>
              <w:spacing w:line="400" w:lineRule="exact"/>
              <w:ind w:firstLine="420" w:firstLineChars="200"/>
              <w:rPr>
                <w:rFonts w:ascii="宋体" w:hAnsi="宋体"/>
                <w:szCs w:val="21"/>
              </w:rPr>
            </w:pPr>
            <w:r>
              <w:rPr>
                <w:rFonts w:hint="eastAsia" w:ascii="宋体" w:hAnsi="宋体"/>
                <w:szCs w:val="21"/>
              </w:rPr>
              <w:t>定期安全检查等。</w:t>
            </w:r>
          </w:p>
          <w:p>
            <w:pPr>
              <w:spacing w:line="400" w:lineRule="exact"/>
              <w:ind w:firstLine="420" w:firstLineChars="200"/>
              <w:rPr>
                <w:rFonts w:ascii="宋体" w:hAnsi="宋体"/>
                <w:szCs w:val="21"/>
              </w:rPr>
            </w:pPr>
            <w:r>
              <w:rPr>
                <w:rFonts w:hint="eastAsia" w:ascii="宋体" w:hAnsi="宋体"/>
                <w:szCs w:val="21"/>
              </w:rPr>
              <w:t>危险源识别基本充分，控制措施需要完善。</w:t>
            </w:r>
          </w:p>
        </w:tc>
        <w:tc>
          <w:tcPr>
            <w:tcW w:w="1585"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r>
              <w:rPr>
                <w:rFonts w:hint="eastAsia" w:ascii="宋体" w:hAnsi="宋体" w:cs="宋体"/>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60" w:type="dxa"/>
            <w:tcBorders>
              <w:top w:val="single" w:color="auto" w:sz="4" w:space="0"/>
              <w:left w:val="single" w:color="auto" w:sz="4" w:space="0"/>
              <w:bottom w:val="single" w:color="auto" w:sz="4" w:space="0"/>
              <w:right w:val="single" w:color="auto" w:sz="4" w:space="0"/>
            </w:tcBorders>
          </w:tcPr>
          <w:p>
            <w:pPr>
              <w:adjustRightInd w:val="0"/>
              <w:snapToGrid w:val="0"/>
              <w:rPr>
                <w:rFonts w:ascii="宋体" w:hAnsi="宋体" w:cs="宋体"/>
                <w:color w:val="000000"/>
                <w:szCs w:val="21"/>
              </w:rPr>
            </w:pPr>
            <w:r>
              <w:rPr>
                <w:rFonts w:hint="eastAsia" w:ascii="宋体" w:hAnsi="宋体" w:cs="宋体"/>
                <w:color w:val="000000"/>
                <w:szCs w:val="21"/>
              </w:rPr>
              <w:t>沟通</w:t>
            </w:r>
          </w:p>
        </w:tc>
        <w:tc>
          <w:tcPr>
            <w:tcW w:w="960" w:type="dxa"/>
            <w:tcBorders>
              <w:top w:val="single" w:color="auto" w:sz="4" w:space="0"/>
              <w:left w:val="single" w:color="auto" w:sz="4" w:space="0"/>
              <w:bottom w:val="single" w:color="auto" w:sz="4" w:space="0"/>
              <w:right w:val="single" w:color="auto" w:sz="4" w:space="0"/>
            </w:tcBorders>
          </w:tcPr>
          <w:p>
            <w:pPr>
              <w:adjustRightInd w:val="0"/>
              <w:snapToGrid w:val="0"/>
              <w:jc w:val="center"/>
              <w:rPr>
                <w:rFonts w:ascii="宋体" w:hAnsi="宋体" w:cs="宋体"/>
                <w:szCs w:val="21"/>
              </w:rPr>
            </w:pPr>
            <w:r>
              <w:rPr>
                <w:rFonts w:hint="eastAsia" w:ascii="宋体" w:hAnsi="宋体" w:cs="宋体"/>
                <w:szCs w:val="21"/>
              </w:rPr>
              <w:t xml:space="preserve">EO7.4 </w:t>
            </w:r>
          </w:p>
          <w:p>
            <w:pPr>
              <w:adjustRightInd w:val="0"/>
              <w:snapToGrid w:val="0"/>
              <w:jc w:val="center"/>
              <w:rPr>
                <w:rFonts w:ascii="宋体" w:hAnsi="宋体" w:cs="宋体"/>
                <w:szCs w:val="21"/>
              </w:rPr>
            </w:pPr>
          </w:p>
        </w:tc>
        <w:tc>
          <w:tcPr>
            <w:tcW w:w="10004" w:type="dxa"/>
            <w:tcBorders>
              <w:top w:val="single" w:color="auto" w:sz="4" w:space="0"/>
              <w:left w:val="single" w:color="auto" w:sz="4" w:space="0"/>
              <w:bottom w:val="single" w:color="auto" w:sz="4" w:space="0"/>
              <w:right w:val="single" w:color="auto" w:sz="4" w:space="0"/>
            </w:tcBorders>
          </w:tcPr>
          <w:p>
            <w:pPr>
              <w:spacing w:line="400" w:lineRule="exact"/>
              <w:ind w:firstLine="420" w:firstLineChars="200"/>
              <w:rPr>
                <w:rFonts w:ascii="宋体" w:hAnsi="宋体"/>
                <w:szCs w:val="21"/>
              </w:rPr>
            </w:pPr>
            <w:r>
              <w:rPr>
                <w:rFonts w:hint="eastAsia" w:ascii="宋体" w:hAnsi="宋体"/>
                <w:szCs w:val="21"/>
              </w:rPr>
              <w:t>--《信息交流、协商、参与和沟通控制程序》规定了公司内外信息交流、协商的对象、方式、记录等。</w:t>
            </w:r>
          </w:p>
          <w:p>
            <w:pPr>
              <w:rPr>
                <w:rFonts w:ascii="宋体" w:hAnsi="宋体"/>
                <w:szCs w:val="21"/>
              </w:rPr>
            </w:pPr>
            <w:r>
              <w:rPr>
                <w:rFonts w:hint="eastAsia" w:ascii="宋体" w:hAnsi="宋体"/>
                <w:szCs w:val="21"/>
              </w:rPr>
              <w:t>对部门之间有需要交流的有关环境、安全健康管理信息，在公司内部利用部门会议、宣传栏进行环境、安全管理方针及目标、指标、管理方案及环保法律法规等内容的宣传、沟通。</w:t>
            </w:r>
          </w:p>
          <w:p>
            <w:pPr>
              <w:ind w:firstLine="420" w:firstLineChars="200"/>
              <w:rPr>
                <w:rFonts w:ascii="宋体" w:hAnsi="宋体"/>
                <w:szCs w:val="21"/>
              </w:rPr>
            </w:pPr>
            <w:r>
              <w:rPr>
                <w:rFonts w:hint="eastAsia" w:ascii="宋体" w:hAnsi="宋体"/>
                <w:szCs w:val="21"/>
              </w:rPr>
              <w:t>外部，对顾客等相关方进行了管理方针、产品使用环保要求的沟通，主要通过网络、交流及产品说明书、合同等方式进行，并达成一致性意见实施有效控制。</w:t>
            </w:r>
          </w:p>
          <w:p>
            <w:pPr>
              <w:spacing w:line="400" w:lineRule="exact"/>
              <w:ind w:firstLine="420" w:firstLineChars="200"/>
              <w:rPr>
                <w:rFonts w:ascii="宋体" w:hAnsi="宋体"/>
                <w:szCs w:val="21"/>
              </w:rPr>
            </w:pPr>
            <w:r>
              <w:rPr>
                <w:rFonts w:hint="eastAsia" w:ascii="宋体" w:hAnsi="宋体"/>
                <w:szCs w:val="21"/>
              </w:rPr>
              <w:t>查见内部交流主要通过直接面谈、会议、文件、培训方式，外部交流主要通过电话、信函方式。</w:t>
            </w:r>
          </w:p>
          <w:p>
            <w:pPr>
              <w:spacing w:line="400" w:lineRule="exact"/>
              <w:ind w:firstLine="420" w:firstLineChars="200"/>
              <w:rPr>
                <w:rFonts w:ascii="宋体" w:hAnsi="宋体"/>
                <w:szCs w:val="21"/>
              </w:rPr>
            </w:pPr>
            <w:r>
              <w:rPr>
                <w:rFonts w:hint="eastAsia" w:ascii="宋体" w:hAnsi="宋体"/>
                <w:szCs w:val="21"/>
              </w:rPr>
              <w:t>查见：部门内部会议记录表，沟通信息包括：</w:t>
            </w:r>
          </w:p>
          <w:p>
            <w:pPr>
              <w:spacing w:line="400" w:lineRule="exact"/>
              <w:ind w:firstLine="420" w:firstLineChars="200"/>
              <w:rPr>
                <w:rFonts w:ascii="宋体" w:hAnsi="宋体"/>
                <w:szCs w:val="21"/>
              </w:rPr>
            </w:pPr>
            <w:r>
              <w:rPr>
                <w:rFonts w:hint="eastAsia" w:ascii="宋体" w:hAnsi="宋体"/>
                <w:szCs w:val="21"/>
              </w:rPr>
              <w:t>1）告知员工：管理者代表</w:t>
            </w:r>
            <w:bookmarkStart w:id="3" w:name="联系人"/>
            <w:r>
              <w:rPr>
                <w:rFonts w:ascii="宋体" w:hAnsi="宋体"/>
                <w:szCs w:val="21"/>
              </w:rPr>
              <w:t>施国生</w:t>
            </w:r>
            <w:bookmarkEnd w:id="3"/>
            <w:r>
              <w:rPr>
                <w:rFonts w:hint="eastAsia" w:ascii="宋体" w:hAnsi="宋体"/>
                <w:szCs w:val="21"/>
              </w:rPr>
              <w:t>和职业健康安全事务代表丁杰</w:t>
            </w:r>
          </w:p>
          <w:p>
            <w:pPr>
              <w:spacing w:line="400" w:lineRule="exact"/>
              <w:ind w:firstLine="420" w:firstLineChars="200"/>
              <w:rPr>
                <w:rFonts w:ascii="宋体" w:hAnsi="宋体"/>
                <w:szCs w:val="21"/>
              </w:rPr>
            </w:pPr>
            <w:r>
              <w:rPr>
                <w:rFonts w:hint="eastAsia" w:ascii="宋体" w:hAnsi="宋体"/>
                <w:szCs w:val="21"/>
              </w:rPr>
              <w:t>2）告知员工：职业健康安全管理体系建立的依据、标准和意义；</w:t>
            </w:r>
          </w:p>
          <w:p>
            <w:pPr>
              <w:ind w:firstLine="420" w:firstLineChars="200"/>
              <w:rPr>
                <w:rFonts w:ascii="宋体" w:hAnsi="宋体"/>
                <w:szCs w:val="21"/>
              </w:rPr>
            </w:pPr>
            <w:r>
              <w:rPr>
                <w:rFonts w:hint="eastAsia" w:ascii="宋体" w:hAnsi="宋体"/>
                <w:szCs w:val="21"/>
              </w:rPr>
              <w:t>3）组织员工学习：与安全健康、环境管理有关的法律法规，包括《中华人民共和国环境保护法》、《中华人民共和国水污染防治法》、《危险化学品安全管理条例》、《工伤保险条例》、《劳动防护用品监督管理规定》等关于员工权益、保险等内容；</w:t>
            </w:r>
          </w:p>
          <w:p>
            <w:pPr>
              <w:ind w:firstLine="420" w:firstLineChars="200"/>
              <w:rPr>
                <w:rFonts w:ascii="宋体" w:hAnsi="宋体"/>
                <w:szCs w:val="21"/>
              </w:rPr>
            </w:pPr>
            <w:r>
              <w:rPr>
                <w:rFonts w:hint="eastAsia" w:ascii="宋体" w:hAnsi="宋体"/>
                <w:szCs w:val="21"/>
              </w:rPr>
              <w:t>4）将劳动保护要求、安全、节能环保要求和意义作为新员工岗前培训内容。</w:t>
            </w:r>
          </w:p>
          <w:p>
            <w:pPr>
              <w:spacing w:line="400" w:lineRule="exact"/>
              <w:ind w:firstLine="420" w:firstLineChars="200"/>
              <w:rPr>
                <w:rFonts w:ascii="宋体" w:hAnsi="宋体"/>
                <w:szCs w:val="21"/>
              </w:rPr>
            </w:pPr>
            <w:r>
              <w:rPr>
                <w:rFonts w:hint="eastAsia" w:ascii="宋体" w:hAnsi="宋体"/>
                <w:szCs w:val="21"/>
              </w:rPr>
              <w:t>审核时未发现有相关方投诉和环境安全违规情况发生。</w:t>
            </w:r>
          </w:p>
        </w:tc>
        <w:tc>
          <w:tcPr>
            <w:tcW w:w="1585"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r>
              <w:rPr>
                <w:rFonts w:hint="eastAsia" w:ascii="宋体" w:hAnsi="宋体" w:cs="宋体"/>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60" w:type="dxa"/>
            <w:tcBorders>
              <w:top w:val="single" w:color="auto" w:sz="4" w:space="0"/>
              <w:left w:val="single" w:color="auto" w:sz="4" w:space="0"/>
              <w:bottom w:val="single" w:color="auto" w:sz="4" w:space="0"/>
              <w:right w:val="single" w:color="auto" w:sz="4" w:space="0"/>
            </w:tcBorders>
          </w:tcPr>
          <w:p>
            <w:pPr>
              <w:adjustRightInd w:val="0"/>
              <w:snapToGrid w:val="0"/>
              <w:rPr>
                <w:rFonts w:ascii="宋体" w:hAnsi="宋体" w:cs="宋体"/>
                <w:color w:val="000000"/>
                <w:szCs w:val="21"/>
              </w:rPr>
            </w:pPr>
            <w:r>
              <w:rPr>
                <w:rFonts w:hint="eastAsia" w:ascii="宋体" w:hAnsi="宋体" w:cs="宋体"/>
                <w:color w:val="000000"/>
                <w:szCs w:val="21"/>
              </w:rPr>
              <w:t>运行策划和控制</w:t>
            </w:r>
          </w:p>
        </w:tc>
        <w:tc>
          <w:tcPr>
            <w:tcW w:w="960" w:type="dxa"/>
            <w:tcBorders>
              <w:top w:val="single" w:color="auto" w:sz="4" w:space="0"/>
              <w:left w:val="single" w:color="auto" w:sz="4" w:space="0"/>
              <w:bottom w:val="single" w:color="auto" w:sz="4" w:space="0"/>
              <w:right w:val="single" w:color="auto" w:sz="4" w:space="0"/>
            </w:tcBorders>
          </w:tcPr>
          <w:p>
            <w:pPr>
              <w:adjustRightInd w:val="0"/>
              <w:snapToGrid w:val="0"/>
              <w:jc w:val="center"/>
              <w:rPr>
                <w:rFonts w:ascii="宋体" w:hAnsi="宋体" w:cs="宋体"/>
                <w:szCs w:val="21"/>
              </w:rPr>
            </w:pPr>
            <w:r>
              <w:rPr>
                <w:rFonts w:hint="eastAsia" w:ascii="宋体" w:hAnsi="宋体" w:cs="宋体"/>
                <w:szCs w:val="21"/>
              </w:rPr>
              <w:t xml:space="preserve">EO8.1 </w:t>
            </w:r>
          </w:p>
          <w:p>
            <w:pPr>
              <w:adjustRightInd w:val="0"/>
              <w:snapToGrid w:val="0"/>
              <w:jc w:val="center"/>
              <w:rPr>
                <w:rFonts w:ascii="宋体" w:hAnsi="宋体" w:cs="宋体"/>
                <w:szCs w:val="21"/>
              </w:rPr>
            </w:pPr>
          </w:p>
        </w:tc>
        <w:tc>
          <w:tcPr>
            <w:tcW w:w="10004" w:type="dxa"/>
            <w:tcBorders>
              <w:top w:val="single" w:color="auto" w:sz="4" w:space="0"/>
              <w:left w:val="single" w:color="auto" w:sz="4" w:space="0"/>
              <w:bottom w:val="single" w:color="auto" w:sz="4" w:space="0"/>
              <w:right w:val="single" w:color="auto" w:sz="4" w:space="0"/>
            </w:tcBorders>
          </w:tcPr>
          <w:p>
            <w:pPr>
              <w:spacing w:line="400" w:lineRule="exact"/>
              <w:ind w:firstLine="420" w:firstLineChars="200"/>
              <w:rPr>
                <w:rFonts w:ascii="宋体" w:hAnsi="宋体"/>
                <w:szCs w:val="21"/>
              </w:rPr>
            </w:pPr>
            <w:r>
              <w:rPr>
                <w:rFonts w:hint="eastAsia" w:ascii="宋体" w:hAnsi="宋体"/>
                <w:szCs w:val="21"/>
              </w:rPr>
              <w:t>查，生产部实施以下环境安全管理制度：《运行控制程序》、《节约用电用水管理制度》、《固体废弃物管理制度》《消防安全管理制度》、《车间用电安全管理规定》、《公司劳动安全管理办法》、《消防器材管理规定程序》、《火灾事故应急救援预案》、《劳动防护用品管理制度》等。</w:t>
            </w:r>
          </w:p>
          <w:p>
            <w:pPr>
              <w:spacing w:line="400" w:lineRule="exact"/>
              <w:ind w:firstLine="420" w:firstLineChars="200"/>
              <w:rPr>
                <w:rFonts w:ascii="宋体" w:hAnsi="宋体"/>
                <w:szCs w:val="21"/>
              </w:rPr>
            </w:pPr>
            <w:r>
              <w:rPr>
                <w:rFonts w:hint="eastAsia" w:ascii="宋体" w:hAnsi="宋体"/>
                <w:szCs w:val="21"/>
              </w:rPr>
              <w:t>据介绍，公司产品生产工艺为：</w:t>
            </w:r>
          </w:p>
          <w:p>
            <w:pPr>
              <w:spacing w:line="400" w:lineRule="exact"/>
              <w:ind w:firstLine="420" w:firstLineChars="200"/>
              <w:rPr>
                <w:rFonts w:ascii="宋体" w:hAnsi="宋体"/>
                <w:szCs w:val="21"/>
              </w:rPr>
            </w:pPr>
            <w:r>
              <w:rPr>
                <w:rFonts w:hint="eastAsia" w:ascii="宋体" w:hAnsi="宋体"/>
                <w:szCs w:val="21"/>
              </w:rPr>
              <w:t>下料—切割冲压—折弯成型—焊接—抛光打磨—前处理—喷涂—烘烤—检验包装—入库。</w:t>
            </w:r>
          </w:p>
          <w:p>
            <w:pPr>
              <w:spacing w:line="400" w:lineRule="exact"/>
              <w:ind w:firstLine="420" w:firstLineChars="200"/>
              <w:rPr>
                <w:rFonts w:ascii="宋体" w:hAnsi="宋体"/>
                <w:szCs w:val="21"/>
              </w:rPr>
            </w:pPr>
            <w:r>
              <w:rPr>
                <w:rFonts w:hint="eastAsia" w:ascii="宋体" w:hAnsi="宋体"/>
                <w:szCs w:val="21"/>
              </w:rPr>
              <w:t>其中作业固废（含危废）排放、噪声排放、废水排放、潜在火灾、废气排放、化学品泄漏等被评价为重要环境因素；潜在火灾、机械伤害、触电、职业病等被评价为不可容许风险。针对重要环境因素和不可容许风险，组织制定了相应的管理方案。</w:t>
            </w:r>
          </w:p>
          <w:p>
            <w:pPr>
              <w:spacing w:line="400" w:lineRule="exact"/>
              <w:ind w:firstLine="420" w:firstLineChars="200"/>
              <w:rPr>
                <w:rFonts w:ascii="宋体" w:hAnsi="宋体"/>
                <w:szCs w:val="21"/>
              </w:rPr>
            </w:pPr>
            <w:r>
              <w:rPr>
                <w:rFonts w:hint="eastAsia" w:ascii="宋体" w:hAnsi="宋体"/>
                <w:szCs w:val="21"/>
              </w:rPr>
              <w:t>查看，公司制订的相应的安全管理制度及管理方案，对重要环境因素和不可接受风险源进行管控。</w:t>
            </w:r>
          </w:p>
          <w:p>
            <w:pPr>
              <w:spacing w:line="400" w:lineRule="exact"/>
              <w:ind w:firstLine="420" w:firstLineChars="200"/>
              <w:rPr>
                <w:rFonts w:ascii="宋体" w:hAnsi="宋体"/>
                <w:szCs w:val="21"/>
              </w:rPr>
            </w:pPr>
            <w:r>
              <w:rPr>
                <w:rFonts w:hint="eastAsia" w:ascii="宋体" w:hAnsi="宋体"/>
                <w:szCs w:val="21"/>
              </w:rPr>
              <w:t>据称：对火灾应急设施、安防设施运行情况等进行了检查维护。如：</w:t>
            </w:r>
          </w:p>
          <w:p>
            <w:pPr>
              <w:spacing w:line="400" w:lineRule="exact"/>
              <w:ind w:firstLine="420" w:firstLineChars="200"/>
              <w:rPr>
                <w:rFonts w:ascii="宋体" w:hAnsi="宋体"/>
                <w:szCs w:val="21"/>
              </w:rPr>
            </w:pPr>
            <w:r>
              <w:rPr>
                <w:rFonts w:hint="eastAsia" w:ascii="宋体" w:hAnsi="宋体"/>
                <w:szCs w:val="21"/>
              </w:rPr>
              <w:t>查，生产现场张贴有“请勿吸烟”标识；</w:t>
            </w:r>
          </w:p>
          <w:p>
            <w:pPr>
              <w:spacing w:line="400" w:lineRule="exact"/>
              <w:ind w:firstLine="420" w:firstLineChars="200"/>
              <w:rPr>
                <w:rFonts w:ascii="宋体" w:hAnsi="宋体"/>
                <w:szCs w:val="21"/>
              </w:rPr>
            </w:pPr>
            <w:r>
              <w:rPr>
                <w:rFonts w:hint="eastAsia" w:ascii="宋体" w:hAnsi="宋体"/>
                <w:szCs w:val="21"/>
              </w:rPr>
              <w:t>现场查看：生产现场未发现大功率电器使用。</w:t>
            </w:r>
          </w:p>
          <w:p>
            <w:pPr>
              <w:spacing w:line="400" w:lineRule="exact"/>
              <w:ind w:firstLine="420" w:firstLineChars="200"/>
              <w:rPr>
                <w:rFonts w:ascii="宋体" w:hAnsi="宋体"/>
                <w:szCs w:val="21"/>
              </w:rPr>
            </w:pPr>
            <w:r>
              <w:rPr>
                <w:rFonts w:hint="eastAsia" w:ascii="宋体" w:hAnsi="宋体"/>
                <w:szCs w:val="21"/>
              </w:rPr>
              <w:t>现场查看：压接机处有防护装置，对操作者进行了防护。</w:t>
            </w:r>
          </w:p>
          <w:p>
            <w:pPr>
              <w:spacing w:line="400" w:lineRule="exact"/>
              <w:ind w:firstLine="420" w:firstLineChars="200"/>
              <w:rPr>
                <w:rFonts w:ascii="宋体" w:hAnsi="宋体"/>
                <w:szCs w:val="21"/>
              </w:rPr>
            </w:pPr>
            <w:r>
              <w:rPr>
                <w:rFonts w:hint="eastAsia" w:ascii="宋体" w:hAnsi="宋体"/>
                <w:szCs w:val="21"/>
              </w:rPr>
              <w:t>现场查看：车间电线有穿管保护，依墙固定布局、车间有禁止吸烟提醒。</w:t>
            </w:r>
          </w:p>
          <w:p>
            <w:pPr>
              <w:spacing w:line="400" w:lineRule="exact"/>
              <w:ind w:firstLine="420" w:firstLineChars="200"/>
              <w:rPr>
                <w:rFonts w:ascii="宋体" w:hAnsi="宋体"/>
                <w:szCs w:val="21"/>
              </w:rPr>
            </w:pPr>
            <w:r>
              <w:rPr>
                <w:rFonts w:hint="eastAsia" w:ascii="宋体" w:hAnsi="宋体"/>
                <w:szCs w:val="21"/>
              </w:rPr>
              <w:t>现场查看：水帘式喷涂生产线有喷漆房，采取吸风和吹风以及水淋方式进行方式控制分散油漆，工作正常。</w:t>
            </w:r>
          </w:p>
          <w:p>
            <w:pPr>
              <w:spacing w:line="400" w:lineRule="exact"/>
              <w:ind w:firstLine="420" w:firstLineChars="200"/>
              <w:rPr>
                <w:rFonts w:ascii="宋体" w:hAnsi="宋体"/>
                <w:szCs w:val="21"/>
              </w:rPr>
            </w:pPr>
            <w:r>
              <w:rPr>
                <w:rFonts w:hint="eastAsia" w:ascii="宋体" w:hAnsi="宋体"/>
                <w:szCs w:val="21"/>
              </w:rPr>
              <w:t>现场查看：喷漆产生的废气通过水帘絮凝，进入处理装置，采用活性炭吸附和催化处理后通过15m高排气筒排放。工作正常。</w:t>
            </w:r>
          </w:p>
          <w:p>
            <w:pPr>
              <w:spacing w:line="400" w:lineRule="exact"/>
              <w:ind w:firstLine="420" w:firstLineChars="200"/>
              <w:rPr>
                <w:rFonts w:ascii="宋体" w:hAnsi="宋体"/>
                <w:szCs w:val="21"/>
              </w:rPr>
            </w:pPr>
            <w:r>
              <w:rPr>
                <w:rFonts w:hint="eastAsia" w:ascii="宋体" w:hAnsi="宋体"/>
                <w:szCs w:val="21"/>
              </w:rPr>
              <w:t>现场查看：产生的废水主要为清洗和喷涂喷淋水，采取循环使用，外排很少，外排水通过公司水处理装置处理后排放到工业园区的污水管网进入园区污水处理厂处理，目前污水处理站无处理废水，暂未运行。</w:t>
            </w:r>
          </w:p>
          <w:p>
            <w:pPr>
              <w:spacing w:line="400" w:lineRule="exact"/>
              <w:ind w:firstLine="420" w:firstLineChars="200"/>
              <w:rPr>
                <w:rFonts w:ascii="宋体" w:hAnsi="宋体"/>
                <w:szCs w:val="21"/>
              </w:rPr>
            </w:pPr>
            <w:r>
              <w:rPr>
                <w:rFonts w:hint="eastAsia" w:ascii="宋体" w:hAnsi="宋体"/>
                <w:szCs w:val="21"/>
              </w:rPr>
              <w:t>现场查看：生产产生的废油漆渣采取集中存放，与其他危险固废（漆渣、废活性炭、废水处理污泥）一起集中处理，核实基本采取一年处理一、二次的方式进行，查处理：生产过程产生的危险固废交由重庆弘邦环保有限公司（处置：HW12染料、涂料废物，HW17金属表面处理废物、HW49其它废物类）及重庆汇新圆环境工程有限公司（处置：HW49类）处置。提供有危险废物安全处置服务合同及2021年-2022年危废转移联单。</w:t>
            </w:r>
          </w:p>
          <w:p>
            <w:pPr>
              <w:spacing w:line="400" w:lineRule="exact"/>
              <w:ind w:firstLine="420" w:firstLineChars="200"/>
              <w:rPr>
                <w:rFonts w:ascii="宋体" w:hAnsi="宋体"/>
                <w:szCs w:val="21"/>
              </w:rPr>
            </w:pPr>
            <w:r>
              <w:rPr>
                <w:rFonts w:hint="eastAsia" w:ascii="宋体" w:hAnsi="宋体"/>
                <w:szCs w:val="21"/>
              </w:rPr>
              <w:t>抽《危险废物转移联单》，</w:t>
            </w:r>
          </w:p>
          <w:p>
            <w:pPr>
              <w:spacing w:line="400" w:lineRule="exact"/>
              <w:ind w:firstLine="420" w:firstLineChars="200"/>
              <w:rPr>
                <w:rFonts w:ascii="宋体" w:hAnsi="宋体"/>
                <w:szCs w:val="21"/>
              </w:rPr>
            </w:pPr>
            <w:r>
              <w:rPr>
                <w:rFonts w:hint="eastAsia" w:ascii="宋体" w:hAnsi="宋体"/>
                <w:szCs w:val="21"/>
              </w:rPr>
              <w:t>类别编号 废物名称 数量 包装方式 废物特性 转移时间</w:t>
            </w:r>
          </w:p>
          <w:p>
            <w:pPr>
              <w:spacing w:line="400" w:lineRule="exact"/>
              <w:ind w:firstLine="420" w:firstLineChars="200"/>
              <w:rPr>
                <w:rFonts w:ascii="宋体" w:hAnsi="宋体"/>
                <w:szCs w:val="21"/>
              </w:rPr>
            </w:pPr>
            <w:r>
              <w:rPr>
                <w:rFonts w:hint="eastAsia" w:ascii="宋体" w:hAnsi="宋体"/>
                <w:szCs w:val="21"/>
              </w:rPr>
              <w:t>900-252-12 漆渣 9980KG 袋装 易燃性、毒性 2021-9-9</w:t>
            </w:r>
          </w:p>
          <w:p>
            <w:pPr>
              <w:spacing w:line="400" w:lineRule="exact"/>
              <w:ind w:firstLine="420" w:firstLineChars="200"/>
              <w:rPr>
                <w:rFonts w:ascii="宋体" w:hAnsi="宋体"/>
                <w:szCs w:val="21"/>
              </w:rPr>
            </w:pPr>
            <w:r>
              <w:rPr>
                <w:rFonts w:hint="eastAsia" w:ascii="宋体" w:hAnsi="宋体"/>
                <w:szCs w:val="21"/>
              </w:rPr>
              <w:t>336-064-17 污泥 1.04T 袋装 腐蚀性 2022-1-18</w:t>
            </w:r>
          </w:p>
          <w:p>
            <w:pPr>
              <w:spacing w:line="400" w:lineRule="exact"/>
              <w:ind w:firstLine="420" w:firstLineChars="200"/>
              <w:rPr>
                <w:rFonts w:ascii="宋体" w:hAnsi="宋体"/>
                <w:szCs w:val="21"/>
              </w:rPr>
            </w:pPr>
            <w:r>
              <w:rPr>
                <w:rFonts w:hint="eastAsia" w:ascii="宋体" w:hAnsi="宋体"/>
                <w:szCs w:val="21"/>
              </w:rPr>
              <w:t>900-041-49 废桶 1T 其他 有毒性、传染性 2022-1-18</w:t>
            </w:r>
          </w:p>
          <w:p>
            <w:pPr>
              <w:spacing w:line="400" w:lineRule="exact"/>
              <w:ind w:firstLine="420" w:firstLineChars="200"/>
              <w:rPr>
                <w:rFonts w:ascii="宋体" w:hAnsi="宋体"/>
                <w:szCs w:val="21"/>
              </w:rPr>
            </w:pPr>
            <w:r>
              <w:rPr>
                <w:rFonts w:hint="eastAsia" w:ascii="宋体" w:hAnsi="宋体"/>
                <w:szCs w:val="21"/>
              </w:rPr>
              <w:t>900-252-12 废油漆 7.36T 袋装 有毒性、易燃性 2022-1-18</w:t>
            </w:r>
          </w:p>
          <w:p>
            <w:pPr>
              <w:spacing w:line="400" w:lineRule="exact"/>
              <w:ind w:firstLine="420" w:firstLineChars="200"/>
              <w:rPr>
                <w:rFonts w:ascii="宋体" w:hAnsi="宋体"/>
                <w:szCs w:val="21"/>
              </w:rPr>
            </w:pPr>
            <w:r>
              <w:rPr>
                <w:rFonts w:ascii="宋体" w:hAnsi="宋体"/>
                <w:szCs w:val="21"/>
              </w:rPr>
              <w:t>.........</w:t>
            </w:r>
          </w:p>
          <w:p>
            <w:pPr>
              <w:spacing w:line="400" w:lineRule="exact"/>
              <w:ind w:firstLine="420" w:firstLineChars="200"/>
              <w:rPr>
                <w:rFonts w:ascii="宋体" w:hAnsi="宋体"/>
                <w:szCs w:val="21"/>
              </w:rPr>
            </w:pPr>
            <w:r>
              <w:rPr>
                <w:rFonts w:hint="eastAsia" w:ascii="宋体" w:hAnsi="宋体"/>
                <w:szCs w:val="21"/>
              </w:rPr>
              <w:t>危废委托处置协议及转移联单详见附件。</w:t>
            </w:r>
          </w:p>
          <w:p>
            <w:pPr>
              <w:spacing w:line="400" w:lineRule="exact"/>
              <w:ind w:firstLine="420" w:firstLineChars="200"/>
              <w:rPr>
                <w:rFonts w:ascii="宋体" w:hAnsi="宋体"/>
                <w:szCs w:val="21"/>
              </w:rPr>
            </w:pPr>
            <w:r>
              <w:rPr>
                <w:rFonts w:hint="eastAsia" w:ascii="宋体" w:hAnsi="宋体"/>
                <w:szCs w:val="21"/>
              </w:rPr>
              <w:t>查废油漆桶处理，公司规定废油漆桶由供应商回收，能提供相应回收处理记录。</w:t>
            </w:r>
          </w:p>
          <w:p>
            <w:pPr>
              <w:spacing w:line="400" w:lineRule="exact"/>
              <w:ind w:firstLine="420" w:firstLineChars="200"/>
              <w:rPr>
                <w:rFonts w:ascii="宋体" w:hAnsi="宋体"/>
                <w:szCs w:val="21"/>
              </w:rPr>
            </w:pPr>
            <w:r>
              <w:rPr>
                <w:rFonts w:hint="eastAsia" w:ascii="宋体" w:hAnsi="宋体"/>
                <w:szCs w:val="21"/>
              </w:rPr>
              <w:t>查看，现场通风效果良好，光照明亮。</w:t>
            </w:r>
          </w:p>
          <w:p>
            <w:pPr>
              <w:spacing w:line="400" w:lineRule="exact"/>
              <w:ind w:firstLine="420" w:firstLineChars="200"/>
              <w:rPr>
                <w:rFonts w:ascii="宋体" w:hAnsi="宋体"/>
                <w:szCs w:val="21"/>
              </w:rPr>
            </w:pPr>
            <w:r>
              <w:rPr>
                <w:rFonts w:hint="eastAsia" w:ascii="宋体" w:hAnsi="宋体"/>
                <w:szCs w:val="21"/>
              </w:rPr>
              <w:t>查见公司生产过程中产生的铝板边角废料、包装废弃物等生产性一般固废收集后定期出售处理，提交有与重庆耀禄铝业有限公司回收协议。</w:t>
            </w:r>
          </w:p>
          <w:p>
            <w:pPr>
              <w:spacing w:line="400" w:lineRule="exact"/>
              <w:ind w:firstLine="420" w:firstLineChars="200"/>
              <w:rPr>
                <w:rFonts w:ascii="宋体" w:hAnsi="宋体"/>
                <w:szCs w:val="21"/>
              </w:rPr>
            </w:pPr>
            <w:r>
              <w:rPr>
                <w:rFonts w:hint="eastAsia" w:ascii="宋体" w:hAnsi="宋体"/>
                <w:szCs w:val="21"/>
              </w:rPr>
              <w:t>现场查见铝板边角废料打包后放置在固废存放点，标识有重量。</w:t>
            </w:r>
          </w:p>
          <w:p>
            <w:pPr>
              <w:spacing w:line="400" w:lineRule="exact"/>
              <w:ind w:firstLine="420" w:firstLineChars="200"/>
              <w:rPr>
                <w:rFonts w:ascii="宋体" w:hAnsi="宋体"/>
                <w:szCs w:val="21"/>
              </w:rPr>
            </w:pPr>
            <w:r>
              <w:rPr>
                <w:rFonts w:hint="eastAsia" w:ascii="宋体" w:hAnsi="宋体"/>
                <w:szCs w:val="21"/>
              </w:rPr>
              <w:t>查安全监视仪表管理1）安装在储气罐上的压力表、安全阀；用于天然气泄漏监测的可燃气体报警器未按照要求按期实施校准。</w:t>
            </w:r>
          </w:p>
          <w:p>
            <w:pPr>
              <w:spacing w:line="400" w:lineRule="exact"/>
              <w:ind w:firstLine="420" w:firstLineChars="200"/>
              <w:rPr>
                <w:rFonts w:ascii="宋体" w:hAnsi="宋体"/>
                <w:szCs w:val="21"/>
              </w:rPr>
            </w:pPr>
            <w:r>
              <w:rPr>
                <w:rFonts w:hint="eastAsia" w:ascii="宋体" w:hAnsi="宋体"/>
                <w:szCs w:val="21"/>
              </w:rPr>
              <w:t>查见，整个车间都按配置要求放置灭火器材；生产车间内灭火器位置与消防器材位置与配置图相符。</w:t>
            </w:r>
          </w:p>
          <w:p>
            <w:pPr>
              <w:spacing w:line="400" w:lineRule="exact"/>
              <w:ind w:firstLine="420" w:firstLineChars="200"/>
              <w:rPr>
                <w:rFonts w:ascii="宋体" w:hAnsi="宋体"/>
                <w:szCs w:val="21"/>
              </w:rPr>
            </w:pPr>
            <w:r>
              <w:rPr>
                <w:rFonts w:hint="eastAsia" w:ascii="宋体" w:hAnsi="宋体"/>
                <w:szCs w:val="21"/>
              </w:rPr>
              <w:t>查现场职业病预防管理：</w:t>
            </w:r>
          </w:p>
          <w:p>
            <w:pPr>
              <w:spacing w:line="400" w:lineRule="exact"/>
              <w:ind w:firstLine="420" w:firstLineChars="200"/>
              <w:rPr>
                <w:rFonts w:ascii="宋体" w:hAnsi="宋体"/>
                <w:szCs w:val="21"/>
              </w:rPr>
            </w:pPr>
            <w:r>
              <w:rPr>
                <w:rFonts w:hint="eastAsia" w:ascii="宋体" w:hAnsi="宋体"/>
                <w:szCs w:val="21"/>
              </w:rPr>
              <w:t>主要为生产过程对粉屑和有害气味的防护。在打磨环节都采取佩戴口罩的方式进行防护；喷漆环节都采取佩戴防毒面具的方式进行防护，防毒面具中活性炭滤芯采取一周更换一次的方式更换。</w:t>
            </w:r>
          </w:p>
          <w:p>
            <w:pPr>
              <w:spacing w:line="400" w:lineRule="exact"/>
              <w:ind w:firstLine="420" w:firstLineChars="200"/>
              <w:rPr>
                <w:rFonts w:ascii="宋体" w:hAnsi="宋体"/>
                <w:szCs w:val="21"/>
              </w:rPr>
            </w:pPr>
            <w:r>
              <w:rPr>
                <w:rFonts w:hint="eastAsia" w:ascii="宋体" w:hAnsi="宋体"/>
                <w:szCs w:val="21"/>
              </w:rPr>
              <w:t>现场查看，员工均佩戴口罩或防毒面具等措施，避免操作中吸入粉屑、异味伤害。</w:t>
            </w:r>
          </w:p>
          <w:p>
            <w:pPr>
              <w:spacing w:line="400" w:lineRule="exact"/>
              <w:ind w:firstLine="420" w:firstLineChars="200"/>
              <w:rPr>
                <w:rFonts w:ascii="宋体" w:hAnsi="宋体"/>
                <w:szCs w:val="21"/>
              </w:rPr>
            </w:pPr>
            <w:r>
              <w:rPr>
                <w:rFonts w:hint="eastAsia" w:ascii="宋体" w:hAnsi="宋体"/>
                <w:szCs w:val="21"/>
              </w:rPr>
              <w:t>2021年12月对作业员工进行职业体检，无职业病，具体见综合部审核。</w:t>
            </w:r>
          </w:p>
        </w:tc>
        <w:tc>
          <w:tcPr>
            <w:tcW w:w="1585"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r>
              <w:rPr>
                <w:rFonts w:hint="eastAsia" w:ascii="宋体" w:hAnsi="宋体" w:cs="宋体"/>
                <w:szCs w:val="21"/>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60" w:type="dxa"/>
            <w:tcBorders>
              <w:top w:val="single" w:color="auto" w:sz="4" w:space="0"/>
              <w:left w:val="single" w:color="auto" w:sz="4" w:space="0"/>
              <w:bottom w:val="single" w:color="auto" w:sz="4" w:space="0"/>
              <w:right w:val="single" w:color="auto" w:sz="4" w:space="0"/>
            </w:tcBorders>
          </w:tcPr>
          <w:p>
            <w:pPr>
              <w:adjustRightInd w:val="0"/>
              <w:snapToGrid w:val="0"/>
              <w:rPr>
                <w:rFonts w:ascii="宋体" w:hAnsi="宋体" w:cs="宋体"/>
                <w:color w:val="000000"/>
                <w:szCs w:val="21"/>
              </w:rPr>
            </w:pPr>
            <w:r>
              <w:rPr>
                <w:rFonts w:hint="eastAsia" w:ascii="宋体" w:hAnsi="宋体" w:cs="宋体"/>
                <w:color w:val="000000"/>
                <w:szCs w:val="21"/>
              </w:rPr>
              <w:t>应急准备和响应</w:t>
            </w:r>
          </w:p>
        </w:tc>
        <w:tc>
          <w:tcPr>
            <w:tcW w:w="960" w:type="dxa"/>
            <w:tcBorders>
              <w:top w:val="single" w:color="auto" w:sz="4" w:space="0"/>
              <w:left w:val="single" w:color="auto" w:sz="4" w:space="0"/>
              <w:bottom w:val="single" w:color="auto" w:sz="4" w:space="0"/>
              <w:right w:val="single" w:color="auto" w:sz="4" w:space="0"/>
            </w:tcBorders>
          </w:tcPr>
          <w:p>
            <w:pPr>
              <w:adjustRightInd w:val="0"/>
              <w:snapToGrid w:val="0"/>
              <w:jc w:val="center"/>
              <w:rPr>
                <w:rFonts w:ascii="宋体" w:hAnsi="宋体" w:cs="宋体"/>
                <w:szCs w:val="21"/>
              </w:rPr>
            </w:pPr>
            <w:r>
              <w:rPr>
                <w:rFonts w:hint="eastAsia" w:ascii="宋体" w:hAnsi="宋体" w:cs="宋体"/>
                <w:szCs w:val="21"/>
              </w:rPr>
              <w:t>EO8.2</w:t>
            </w:r>
          </w:p>
          <w:p>
            <w:pPr>
              <w:adjustRightInd w:val="0"/>
              <w:snapToGrid w:val="0"/>
              <w:jc w:val="center"/>
              <w:rPr>
                <w:rFonts w:ascii="宋体" w:hAnsi="宋体" w:cs="宋体"/>
                <w:szCs w:val="21"/>
              </w:rPr>
            </w:pPr>
          </w:p>
        </w:tc>
        <w:tc>
          <w:tcPr>
            <w:tcW w:w="10004" w:type="dxa"/>
            <w:tcBorders>
              <w:top w:val="single" w:color="auto" w:sz="4" w:space="0"/>
              <w:left w:val="single" w:color="auto" w:sz="4" w:space="0"/>
              <w:bottom w:val="single" w:color="auto" w:sz="4" w:space="0"/>
              <w:right w:val="single" w:color="auto" w:sz="4" w:space="0"/>
            </w:tcBorders>
          </w:tcPr>
          <w:p>
            <w:pPr>
              <w:spacing w:line="400" w:lineRule="exact"/>
              <w:ind w:firstLine="420" w:firstLineChars="200"/>
              <w:rPr>
                <w:rFonts w:ascii="宋体" w:hAnsi="宋体"/>
                <w:szCs w:val="21"/>
              </w:rPr>
            </w:pPr>
            <w:r>
              <w:rPr>
                <w:rFonts w:hint="eastAsia" w:ascii="宋体" w:hAnsi="宋体"/>
                <w:szCs w:val="21"/>
              </w:rPr>
              <w:t>查见：《应急准备和响应程序》、《公司火灾应急预案》、《安全生产事故应急预案》、《突发事件应急处置预案》等。</w:t>
            </w:r>
          </w:p>
          <w:p>
            <w:pPr>
              <w:spacing w:line="400" w:lineRule="exact"/>
              <w:ind w:firstLine="420" w:firstLineChars="200"/>
              <w:rPr>
                <w:rFonts w:ascii="宋体" w:hAnsi="宋体"/>
                <w:szCs w:val="21"/>
              </w:rPr>
            </w:pPr>
            <w:r>
              <w:rPr>
                <w:rFonts w:hint="eastAsia" w:ascii="宋体" w:hAnsi="宋体"/>
                <w:szCs w:val="21"/>
              </w:rPr>
              <w:t>生产部于2022年3月21日参加了由公司综合部组织进行消防演习。有演习计划并对演习计划进行了评审，查看消防演练实况记录表明整个演习过程分工明确、职责清楚。通过演练，使员工掌握了安全灭火的知识以及救护的相关知识，参与演习的员工有能力启动应急预案等。</w:t>
            </w:r>
          </w:p>
          <w:p>
            <w:pPr>
              <w:spacing w:line="400" w:lineRule="exact"/>
              <w:ind w:firstLine="420" w:firstLineChars="200"/>
              <w:rPr>
                <w:rFonts w:ascii="宋体" w:hAnsi="宋体"/>
                <w:szCs w:val="21"/>
              </w:rPr>
            </w:pPr>
            <w:r>
              <w:rPr>
                <w:rFonts w:hint="eastAsia" w:ascii="宋体" w:hAnsi="宋体"/>
                <w:szCs w:val="21"/>
              </w:rPr>
              <w:t>生产部办公和生产现场配置有灭火器，消防栓等消防设施。</w:t>
            </w:r>
          </w:p>
          <w:p>
            <w:pPr>
              <w:spacing w:line="400" w:lineRule="exact"/>
              <w:ind w:firstLine="420" w:firstLineChars="200"/>
              <w:rPr>
                <w:rFonts w:ascii="宋体" w:hAnsi="宋体"/>
                <w:szCs w:val="21"/>
              </w:rPr>
            </w:pPr>
            <w:r>
              <w:rPr>
                <w:rFonts w:hint="eastAsia" w:ascii="宋体" w:hAnsi="宋体"/>
                <w:szCs w:val="21"/>
              </w:rPr>
              <w:t xml:space="preserve">   生产部于2022年7月13日进行了高温中暑应急演练。</w:t>
            </w:r>
          </w:p>
        </w:tc>
        <w:tc>
          <w:tcPr>
            <w:tcW w:w="1585"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r>
              <w:rPr>
                <w:rFonts w:hint="eastAsia" w:ascii="宋体" w:hAnsi="宋体" w:cs="宋体"/>
                <w:szCs w:val="21"/>
              </w:rPr>
              <w:t>符合</w:t>
            </w:r>
          </w:p>
        </w:tc>
      </w:tr>
    </w:tbl>
    <w:p>
      <w:pPr>
        <w:snapToGrid w:val="0"/>
        <w:jc w:val="left"/>
        <w:rPr>
          <w:rFonts w:hint="eastAsia"/>
          <w:sz w:val="18"/>
          <w:szCs w:val="18"/>
        </w:rPr>
      </w:pPr>
    </w:p>
    <w:p>
      <w:pPr>
        <w:snapToGrid w:val="0"/>
        <w:jc w:val="left"/>
        <w:rPr>
          <w:sz w:val="18"/>
          <w:szCs w:val="18"/>
        </w:rPr>
      </w:pPr>
      <w:r>
        <w:rPr>
          <w:rFonts w:hint="eastAsia"/>
          <w:sz w:val="18"/>
          <w:szCs w:val="18"/>
        </w:rPr>
        <w:t>说明：不符合标注N</w:t>
      </w:r>
    </w:p>
    <w:p>
      <w:pPr>
        <w:pStyle w:val="8"/>
      </w:pPr>
    </w:p>
    <w:p>
      <w:pPr>
        <w:spacing w:line="480" w:lineRule="exact"/>
        <w:jc w:val="center"/>
        <w:rPr>
          <w:rFonts w:hint="eastAsia" w:ascii="隶书" w:hAnsi="宋体" w:eastAsia="隶书"/>
          <w:bCs/>
          <w:color w:val="auto"/>
          <w:sz w:val="36"/>
          <w:szCs w:val="36"/>
        </w:rPr>
      </w:pPr>
      <w:bookmarkStart w:id="4" w:name="_GoBack"/>
      <w:bookmarkEnd w:id="4"/>
      <w:r>
        <w:rPr>
          <w:rFonts w:hint="eastAsia" w:ascii="隶书" w:hAnsi="宋体" w:eastAsia="隶书"/>
          <w:bCs/>
          <w:color w:val="auto"/>
          <w:sz w:val="36"/>
          <w:szCs w:val="36"/>
        </w:rPr>
        <w:t>管理体系审核记录表</w:t>
      </w:r>
    </w:p>
    <w:p>
      <w:pPr>
        <w:pStyle w:val="14"/>
        <w:rPr>
          <w:color w:val="auto"/>
        </w:rPr>
      </w:pPr>
    </w:p>
    <w:tbl>
      <w:tblPr>
        <w:tblStyle w:val="11"/>
        <w:tblW w:w="147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1"/>
        <w:gridCol w:w="1095"/>
        <w:gridCol w:w="9868"/>
        <w:gridCol w:w="1585"/>
        <w:gridCol w:w="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1" w:type="dxa"/>
            <w:gridSpan w:val="2"/>
            <w:vMerge w:val="restart"/>
            <w:tcBorders>
              <w:top w:val="single" w:color="auto" w:sz="4" w:space="0"/>
              <w:left w:val="single" w:color="auto" w:sz="4" w:space="0"/>
              <w:bottom w:val="single" w:color="auto" w:sz="4" w:space="0"/>
              <w:right w:val="single" w:color="auto" w:sz="4" w:space="0"/>
            </w:tcBorders>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1095" w:type="dxa"/>
            <w:vMerge w:val="restart"/>
            <w:tcBorders>
              <w:top w:val="single" w:color="auto" w:sz="4" w:space="0"/>
              <w:left w:val="single" w:color="auto" w:sz="4" w:space="0"/>
              <w:bottom w:val="single" w:color="auto" w:sz="4" w:space="0"/>
              <w:right w:val="single" w:color="auto" w:sz="4" w:space="0"/>
            </w:tcBorders>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9868" w:type="dxa"/>
            <w:tcBorders>
              <w:top w:val="single" w:color="auto" w:sz="4" w:space="0"/>
              <w:left w:val="single" w:color="auto" w:sz="4" w:space="0"/>
              <w:bottom w:val="single" w:color="auto" w:sz="4" w:space="0"/>
              <w:right w:val="single" w:color="auto" w:sz="4" w:space="0"/>
            </w:tcBorders>
            <w:vAlign w:val="center"/>
          </w:tcPr>
          <w:p>
            <w:pPr>
              <w:rPr>
                <w:rFonts w:hint="eastAsia" w:eastAsia="宋体"/>
                <w:color w:val="auto"/>
                <w:sz w:val="24"/>
                <w:szCs w:val="24"/>
                <w:lang w:val="en-US" w:eastAsia="zh-CN"/>
              </w:rPr>
            </w:pPr>
            <w:r>
              <w:rPr>
                <w:rFonts w:hint="eastAsia"/>
                <w:color w:val="auto"/>
                <w:sz w:val="24"/>
                <w:szCs w:val="24"/>
              </w:rPr>
              <w:t>受审核部门：</w:t>
            </w:r>
            <w:r>
              <w:rPr>
                <w:rFonts w:hint="eastAsia"/>
                <w:color w:val="auto"/>
                <w:sz w:val="24"/>
                <w:szCs w:val="24"/>
                <w:lang w:val="en-US" w:eastAsia="zh-CN"/>
              </w:rPr>
              <w:t>综合部</w:t>
            </w:r>
            <w:r>
              <w:rPr>
                <w:color w:val="auto"/>
                <w:sz w:val="24"/>
                <w:szCs w:val="24"/>
              </w:rPr>
              <w:t>/</w:t>
            </w:r>
            <w:r>
              <w:rPr>
                <w:rFonts w:hint="eastAsia"/>
                <w:color w:val="auto"/>
                <w:sz w:val="24"/>
                <w:szCs w:val="24"/>
              </w:rPr>
              <w:t>财务部</w:t>
            </w:r>
            <w:r>
              <w:rPr>
                <w:color w:val="auto"/>
                <w:sz w:val="24"/>
                <w:szCs w:val="24"/>
              </w:rPr>
              <w:t xml:space="preserve">   </w:t>
            </w:r>
            <w:r>
              <w:rPr>
                <w:rFonts w:hint="eastAsia"/>
                <w:color w:val="auto"/>
                <w:sz w:val="24"/>
                <w:szCs w:val="24"/>
              </w:rPr>
              <w:t>主管领导：施国生</w:t>
            </w:r>
            <w:r>
              <w:rPr>
                <w:rFonts w:hint="eastAsia"/>
                <w:color w:val="auto"/>
                <w:sz w:val="24"/>
                <w:szCs w:val="24"/>
                <w:lang w:val="en-US" w:eastAsia="zh-CN"/>
              </w:rPr>
              <w:t>，</w:t>
            </w:r>
            <w:r>
              <w:rPr>
                <w:rFonts w:hint="eastAsia"/>
                <w:color w:val="auto"/>
                <w:sz w:val="24"/>
                <w:szCs w:val="24"/>
              </w:rPr>
              <w:t xml:space="preserve">   陪同人员：</w:t>
            </w:r>
            <w:r>
              <w:rPr>
                <w:rFonts w:hint="eastAsia"/>
                <w:color w:val="auto"/>
                <w:sz w:val="24"/>
                <w:szCs w:val="24"/>
                <w:lang w:val="en-US" w:eastAsia="zh-CN"/>
              </w:rPr>
              <w:t>丁杰</w:t>
            </w:r>
          </w:p>
        </w:tc>
        <w:tc>
          <w:tcPr>
            <w:tcW w:w="1588" w:type="dxa"/>
            <w:gridSpan w:val="2"/>
            <w:vMerge w:val="restart"/>
            <w:tcBorders>
              <w:top w:val="single" w:color="auto" w:sz="4" w:space="0"/>
              <w:left w:val="single" w:color="auto" w:sz="4" w:space="0"/>
              <w:bottom w:val="single" w:color="auto" w:sz="4" w:space="0"/>
              <w:right w:val="single" w:color="auto" w:sz="4" w:space="0"/>
            </w:tcBorders>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rPr>
            </w:pPr>
          </w:p>
        </w:tc>
        <w:tc>
          <w:tcPr>
            <w:tcW w:w="109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rPr>
            </w:pPr>
          </w:p>
        </w:tc>
        <w:tc>
          <w:tcPr>
            <w:tcW w:w="9868" w:type="dxa"/>
            <w:tcBorders>
              <w:top w:val="single" w:color="auto" w:sz="4" w:space="0"/>
              <w:left w:val="single" w:color="auto" w:sz="4" w:space="0"/>
              <w:bottom w:val="single" w:color="auto" w:sz="4" w:space="0"/>
              <w:right w:val="single" w:color="auto" w:sz="4" w:space="0"/>
            </w:tcBorders>
            <w:vAlign w:val="center"/>
          </w:tcPr>
          <w:p>
            <w:pPr>
              <w:spacing w:before="120"/>
              <w:rPr>
                <w:rFonts w:hint="default" w:eastAsia="宋体"/>
                <w:color w:val="auto"/>
                <w:lang w:val="en-US" w:eastAsia="zh-CN"/>
              </w:rPr>
            </w:pPr>
            <w:r>
              <w:rPr>
                <w:rFonts w:hint="eastAsia"/>
                <w:color w:val="auto"/>
                <w:sz w:val="24"/>
                <w:szCs w:val="24"/>
              </w:rPr>
              <w:t>审核员：</w:t>
            </w:r>
            <w:r>
              <w:rPr>
                <w:rFonts w:hint="eastAsia"/>
                <w:color w:val="auto"/>
                <w:sz w:val="24"/>
                <w:szCs w:val="24"/>
                <w:lang w:val="en-US" w:eastAsia="zh-CN"/>
              </w:rPr>
              <w:t>杨珍全</w:t>
            </w:r>
            <w:r>
              <w:rPr>
                <w:color w:val="auto"/>
                <w:sz w:val="24"/>
                <w:szCs w:val="24"/>
              </w:rPr>
              <w:t xml:space="preserve"> </w:t>
            </w:r>
            <w:r>
              <w:rPr>
                <w:rFonts w:hint="eastAsia"/>
                <w:color w:val="auto"/>
                <w:sz w:val="24"/>
                <w:szCs w:val="24"/>
                <w:lang w:eastAsia="zh-CN"/>
              </w:rPr>
              <w:t>，</w:t>
            </w:r>
            <w:r>
              <w:rPr>
                <w:color w:val="auto"/>
                <w:sz w:val="24"/>
                <w:szCs w:val="24"/>
              </w:rPr>
              <w:t xml:space="preserve">   </w:t>
            </w:r>
            <w:r>
              <w:rPr>
                <w:rFonts w:hint="eastAsia"/>
                <w:color w:val="auto"/>
                <w:sz w:val="24"/>
                <w:szCs w:val="24"/>
              </w:rPr>
              <w:t>审核时间：</w:t>
            </w:r>
            <w:r>
              <w:rPr>
                <w:color w:val="auto"/>
                <w:sz w:val="24"/>
                <w:szCs w:val="24"/>
              </w:rPr>
              <w:t>20</w:t>
            </w:r>
            <w:r>
              <w:rPr>
                <w:rFonts w:hint="eastAsia"/>
                <w:color w:val="auto"/>
                <w:sz w:val="24"/>
                <w:szCs w:val="24"/>
                <w:lang w:val="en-US" w:eastAsia="zh-CN"/>
              </w:rPr>
              <w:t>22年8月19日下午—8月21日下午</w:t>
            </w:r>
          </w:p>
        </w:tc>
        <w:tc>
          <w:tcPr>
            <w:tcW w:w="1588"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rPr>
            </w:pPr>
          </w:p>
        </w:tc>
        <w:tc>
          <w:tcPr>
            <w:tcW w:w="109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rPr>
            </w:pPr>
          </w:p>
        </w:tc>
        <w:tc>
          <w:tcPr>
            <w:tcW w:w="9868"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color w:val="auto"/>
                <w:sz w:val="24"/>
                <w:szCs w:val="24"/>
              </w:rPr>
            </w:pPr>
            <w:r>
              <w:rPr>
                <w:rFonts w:hint="eastAsia"/>
                <w:color w:val="auto"/>
                <w:sz w:val="24"/>
                <w:szCs w:val="24"/>
              </w:rPr>
              <w:t>审核条款：</w:t>
            </w:r>
          </w:p>
          <w:p>
            <w:pPr>
              <w:keepNext w:val="0"/>
              <w:keepLines w:val="0"/>
              <w:pageBreakBefore w:val="0"/>
              <w:widowControl w:val="0"/>
              <w:kinsoku/>
              <w:wordWrap/>
              <w:overflowPunct/>
              <w:topLinePunct w:val="0"/>
              <w:bidi w:val="0"/>
              <w:spacing w:line="240" w:lineRule="auto"/>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rPr>
              <w:t>QMS</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rPr>
              <w:t>5.3组织的角色、职责和权限；6.2目标及其实现的策划；7.1.2人员；7.1.6组织知识；7.2能力；7.3意识；7.4沟通；7.5文件化信息； 8.2产品和服务的要求；8.4外部提供的控制；9.1.2顾客满意</w:t>
            </w:r>
            <w:r>
              <w:rPr>
                <w:rFonts w:hint="eastAsia" w:ascii="宋体" w:hAnsi="宋体" w:eastAsia="宋体" w:cs="宋体"/>
                <w:color w:val="auto"/>
                <w:sz w:val="18"/>
                <w:szCs w:val="18"/>
                <w:highlight w:val="none"/>
                <w:lang w:val="en-US" w:eastAsia="zh-CN"/>
              </w:rPr>
              <w:t>；</w:t>
            </w:r>
            <w:r>
              <w:rPr>
                <w:rFonts w:hint="eastAsia" w:ascii="宋体" w:hAnsi="宋体" w:eastAsia="宋体" w:cs="宋体"/>
                <w:color w:val="auto"/>
                <w:sz w:val="18"/>
                <w:szCs w:val="18"/>
              </w:rPr>
              <w:t>10.2不符合和纠正措施；</w:t>
            </w:r>
          </w:p>
          <w:p>
            <w:pPr>
              <w:pStyle w:val="2"/>
              <w:keepNext w:val="0"/>
              <w:keepLines w:val="0"/>
              <w:pageBreakBefore w:val="0"/>
              <w:widowControl w:val="0"/>
              <w:kinsoku/>
              <w:wordWrap/>
              <w:overflowPunct/>
              <w:topLinePunct w:val="0"/>
              <w:bidi w:val="0"/>
              <w:spacing w:line="240" w:lineRule="auto"/>
              <w:textAlignment w:val="auto"/>
              <w:rPr>
                <w:rFonts w:hint="eastAsia" w:ascii="宋体" w:hAnsi="宋体" w:eastAsia="宋体" w:cs="宋体"/>
                <w:color w:val="auto"/>
                <w:sz w:val="18"/>
                <w:szCs w:val="18"/>
                <w:lang w:val="en-US" w:eastAsia="zh-CN"/>
              </w:rPr>
            </w:pPr>
          </w:p>
          <w:p>
            <w:pPr>
              <w:keepNext w:val="0"/>
              <w:keepLines w:val="0"/>
              <w:pageBreakBefore w:val="0"/>
              <w:widowControl w:val="0"/>
              <w:kinsoku/>
              <w:wordWrap/>
              <w:overflowPunct/>
              <w:topLinePunct w:val="0"/>
              <w:bidi w:val="0"/>
              <w:snapToGrid w:val="0"/>
              <w:spacing w:line="240" w:lineRule="auto"/>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EMS</w:t>
            </w:r>
            <w:r>
              <w:rPr>
                <w:rFonts w:hint="eastAsia" w:ascii="宋体" w:hAnsi="宋体" w:eastAsia="宋体" w:cs="宋体"/>
                <w:color w:val="auto"/>
                <w:sz w:val="18"/>
                <w:szCs w:val="18"/>
                <w:lang w:eastAsia="zh-CN"/>
              </w:rPr>
              <w:t>：</w:t>
            </w:r>
            <w:r>
              <w:rPr>
                <w:rFonts w:hint="eastAsia" w:ascii="宋体" w:hAnsi="宋体" w:eastAsia="宋体" w:cs="宋体"/>
                <w:color w:val="auto"/>
                <w:sz w:val="18"/>
                <w:szCs w:val="18"/>
              </w:rPr>
              <w:t>5.3组织的角色、职责和权限;；6.1.2环境因素；6.1.3合规义务</w:t>
            </w:r>
            <w:r>
              <w:rPr>
                <w:rFonts w:hint="eastAsia" w:ascii="宋体" w:hAnsi="宋体" w:eastAsia="宋体" w:cs="宋体"/>
                <w:color w:val="auto"/>
                <w:sz w:val="18"/>
                <w:szCs w:val="18"/>
                <w:lang w:eastAsia="zh-CN"/>
              </w:rPr>
              <w:t>；</w:t>
            </w:r>
            <w:r>
              <w:rPr>
                <w:rFonts w:hint="eastAsia" w:ascii="宋体" w:hAnsi="宋体" w:eastAsia="宋体" w:cs="宋体"/>
                <w:color w:val="auto"/>
                <w:sz w:val="18"/>
                <w:szCs w:val="18"/>
              </w:rPr>
              <w:t>6.2目标及其达成的策划；7.2能力；7.3意识；7.4沟通；7.5文件化信息；</w:t>
            </w:r>
            <w:r>
              <w:rPr>
                <w:rFonts w:hint="eastAsia" w:ascii="宋体" w:hAnsi="宋体" w:eastAsia="宋体" w:cs="宋体"/>
                <w:color w:val="auto"/>
                <w:kern w:val="0"/>
                <w:sz w:val="18"/>
                <w:szCs w:val="18"/>
                <w:highlight w:val="none"/>
                <w:lang w:val="en-US" w:eastAsia="zh-CN" w:bidi="ar-SA"/>
              </w:rPr>
              <w:t>8.1运行策划和控制；8.2应急准备和响应；9.1监视、测量、分析与评估；9.1.2符合性评估；9.2内部审核；10.2不符合和纠正措施；10.3持续改进/EMS运行控制相关财务支出证据。</w:t>
            </w:r>
          </w:p>
          <w:p>
            <w:pPr>
              <w:pStyle w:val="2"/>
              <w:keepNext w:val="0"/>
              <w:keepLines w:val="0"/>
              <w:pageBreakBefore w:val="0"/>
              <w:widowControl w:val="0"/>
              <w:kinsoku/>
              <w:wordWrap/>
              <w:overflowPunct/>
              <w:topLinePunct w:val="0"/>
              <w:bidi w:val="0"/>
              <w:spacing w:line="240" w:lineRule="auto"/>
              <w:textAlignment w:val="auto"/>
              <w:rPr>
                <w:rFonts w:hint="eastAsia" w:ascii="宋体" w:hAnsi="宋体" w:eastAsia="宋体" w:cs="宋体"/>
                <w:color w:val="auto"/>
                <w:sz w:val="18"/>
                <w:szCs w:val="18"/>
              </w:rPr>
            </w:pPr>
          </w:p>
          <w:p>
            <w:pPr>
              <w:keepNext w:val="0"/>
              <w:keepLines w:val="0"/>
              <w:pageBreakBefore w:val="0"/>
              <w:widowControl w:val="0"/>
              <w:kinsoku/>
              <w:wordWrap/>
              <w:overflowPunct/>
              <w:topLinePunct w:val="0"/>
              <w:bidi w:val="0"/>
              <w:snapToGrid w:val="0"/>
              <w:spacing w:line="240" w:lineRule="auto"/>
              <w:textAlignment w:val="auto"/>
              <w:rPr>
                <w:color w:val="auto"/>
                <w:sz w:val="24"/>
                <w:szCs w:val="24"/>
              </w:rPr>
            </w:pPr>
            <w:r>
              <w:rPr>
                <w:rFonts w:hint="eastAsia" w:ascii="宋体" w:hAnsi="宋体" w:eastAsia="宋体" w:cs="宋体"/>
                <w:color w:val="auto"/>
                <w:sz w:val="18"/>
                <w:szCs w:val="18"/>
                <w:lang w:val="en-US" w:eastAsia="zh-CN"/>
              </w:rPr>
              <w:t>OHSMS：</w:t>
            </w:r>
            <w:r>
              <w:rPr>
                <w:rFonts w:hint="eastAsia" w:ascii="宋体" w:hAnsi="宋体" w:eastAsia="宋体" w:cs="宋体"/>
                <w:color w:val="auto"/>
                <w:sz w:val="18"/>
                <w:szCs w:val="18"/>
              </w:rPr>
              <w:t>5.3组织的角色、职责和权限；6.1.2危险源辨识和职业安全风险评价；6.1.3法律法规要求和其他要求；6.2目标及其实现的策划；7.2能力；7.3意识；7.4信息和沟通；7.5文件化信息；</w:t>
            </w:r>
            <w:r>
              <w:rPr>
                <w:rFonts w:hint="eastAsia" w:ascii="宋体" w:hAnsi="宋体" w:eastAsia="宋体" w:cs="宋体"/>
                <w:color w:val="auto"/>
                <w:kern w:val="0"/>
                <w:sz w:val="18"/>
                <w:szCs w:val="18"/>
                <w:highlight w:val="none"/>
                <w:lang w:val="en-US" w:eastAsia="zh-CN" w:bidi="ar-SA"/>
              </w:rPr>
              <w:t>8.1运行策划和控制；8.2应急准备和响应；9.1监视、测量、分析和评价；9.1.2法律法规要求和其他要求的合规性评价；9.2内部审核；10.2事件、不符合和纠正措施；10.3持续改进/OHSMS运行控制财务支出证据。</w:t>
            </w:r>
          </w:p>
        </w:tc>
        <w:tc>
          <w:tcPr>
            <w:tcW w:w="1588"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1" w:type="dxa"/>
            <w:gridSpan w:val="2"/>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bidi w:val="0"/>
              <w:adjustRightInd w:val="0"/>
              <w:snapToGrid w:val="0"/>
              <w:spacing w:line="312"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组织的角色、职责和权限</w:t>
            </w:r>
          </w:p>
          <w:p>
            <w:pPr>
              <w:keepNext w:val="0"/>
              <w:keepLines w:val="0"/>
              <w:pageBreakBefore w:val="0"/>
              <w:kinsoku/>
              <w:wordWrap/>
              <w:overflowPunct/>
              <w:topLinePunct w:val="0"/>
              <w:bidi w:val="0"/>
              <w:adjustRightInd w:val="0"/>
              <w:snapToGrid w:val="0"/>
              <w:spacing w:line="312" w:lineRule="auto"/>
              <w:textAlignment w:val="auto"/>
              <w:rPr>
                <w:rFonts w:hint="eastAsia" w:ascii="宋体" w:hAnsi="宋体" w:eastAsia="宋体" w:cs="宋体"/>
                <w:color w:val="auto"/>
                <w:sz w:val="21"/>
                <w:szCs w:val="21"/>
              </w:rPr>
            </w:pPr>
          </w:p>
        </w:tc>
        <w:tc>
          <w:tcPr>
            <w:tcW w:w="1095" w:type="dxa"/>
            <w:tcBorders>
              <w:top w:val="single" w:color="auto" w:sz="4" w:space="0"/>
              <w:left w:val="single" w:color="auto" w:sz="4" w:space="0"/>
              <w:bottom w:val="single" w:color="auto" w:sz="4" w:space="0"/>
              <w:right w:val="single" w:color="auto" w:sz="4" w:space="0"/>
            </w:tcBorders>
          </w:tcPr>
          <w:p>
            <w:pPr>
              <w:keepNext w:val="0"/>
              <w:keepLines w:val="0"/>
              <w:pageBreakBefore w:val="0"/>
              <w:tabs>
                <w:tab w:val="center" w:pos="3169"/>
              </w:tabs>
              <w:kinsoku/>
              <w:wordWrap/>
              <w:overflowPunct/>
              <w:topLinePunct w:val="0"/>
              <w:bidi w:val="0"/>
              <w:spacing w:line="312"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QE</w:t>
            </w:r>
            <w:r>
              <w:rPr>
                <w:rFonts w:hint="eastAsia" w:ascii="宋体" w:hAnsi="宋体" w:eastAsia="宋体" w:cs="宋体"/>
                <w:color w:val="auto"/>
                <w:sz w:val="21"/>
                <w:szCs w:val="21"/>
                <w:lang w:val="en-US" w:eastAsia="zh-CN"/>
              </w:rPr>
              <w:t>O</w:t>
            </w:r>
            <w:r>
              <w:rPr>
                <w:rFonts w:hint="eastAsia" w:ascii="宋体" w:hAnsi="宋体" w:eastAsia="宋体" w:cs="宋体"/>
                <w:color w:val="auto"/>
                <w:sz w:val="21"/>
                <w:szCs w:val="21"/>
              </w:rPr>
              <w:t xml:space="preserve">5.3； </w:t>
            </w:r>
          </w:p>
          <w:p>
            <w:pPr>
              <w:keepNext w:val="0"/>
              <w:keepLines w:val="0"/>
              <w:pageBreakBefore w:val="0"/>
              <w:kinsoku/>
              <w:wordWrap/>
              <w:overflowPunct/>
              <w:topLinePunct w:val="0"/>
              <w:bidi w:val="0"/>
              <w:spacing w:line="312" w:lineRule="auto"/>
              <w:textAlignment w:val="auto"/>
              <w:rPr>
                <w:rFonts w:hint="eastAsia" w:ascii="宋体" w:hAnsi="宋体" w:eastAsia="宋体" w:cs="宋体"/>
                <w:color w:val="auto"/>
                <w:sz w:val="21"/>
                <w:szCs w:val="21"/>
              </w:rPr>
            </w:pPr>
          </w:p>
        </w:tc>
        <w:tc>
          <w:tcPr>
            <w:tcW w:w="9868" w:type="dxa"/>
            <w:tcBorders>
              <w:top w:val="single" w:color="auto" w:sz="4" w:space="0"/>
              <w:left w:val="single" w:color="auto" w:sz="4" w:space="0"/>
              <w:bottom w:val="single" w:color="auto" w:sz="4" w:space="0"/>
              <w:right w:val="single" w:color="auto" w:sz="4" w:space="0"/>
            </w:tcBorders>
          </w:tcPr>
          <w:p>
            <w:pPr>
              <w:keepNext w:val="0"/>
              <w:keepLines w:val="0"/>
              <w:pageBreakBefore w:val="0"/>
              <w:tabs>
                <w:tab w:val="center" w:pos="3169"/>
              </w:tabs>
              <w:kinsoku/>
              <w:wordWrap/>
              <w:overflowPunct/>
              <w:topLinePunct w:val="0"/>
              <w:bidi w:val="0"/>
              <w:snapToGrid/>
              <w:spacing w:line="312" w:lineRule="auto"/>
              <w:jc w:val="left"/>
              <w:textAlignment w:val="auto"/>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在《部门职责》中规定了综合部和财务部的安全职责和权限，以确保部门工作的展开和实施：</w:t>
            </w:r>
          </w:p>
          <w:p>
            <w:pPr>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负责公司员工的人事档案管理；</w:t>
            </w:r>
          </w:p>
          <w:p>
            <w:pPr>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、负责员工的招聘、任职、调配、晋升、辞退等日常事务工作；</w:t>
            </w:r>
          </w:p>
          <w:p>
            <w:pPr>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、负责组织有关人员的培训和申报技术职称资格的审核和呈报工作；</w:t>
            </w:r>
          </w:p>
          <w:p>
            <w:pPr>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、负责公司员工的劳动工资管理、员工社会保险工作；</w:t>
            </w:r>
          </w:p>
          <w:p>
            <w:pPr>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rPr>
              <w:t>、负责制订公司人事考核方案及实施细则，并负责人事考核日常工作；</w:t>
            </w:r>
          </w:p>
          <w:p>
            <w:pPr>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6、</w:t>
            </w:r>
            <w:r>
              <w:rPr>
                <w:rFonts w:hint="eastAsia" w:ascii="宋体" w:hAnsi="宋体" w:eastAsia="宋体" w:cs="宋体"/>
                <w:color w:val="auto"/>
                <w:sz w:val="21"/>
                <w:szCs w:val="21"/>
              </w:rPr>
              <w:t>负责采购工作、供方管理；</w:t>
            </w:r>
          </w:p>
          <w:p>
            <w:pPr>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7</w:t>
            </w:r>
            <w:r>
              <w:rPr>
                <w:rFonts w:hint="eastAsia" w:ascii="宋体" w:hAnsi="宋体" w:eastAsia="宋体" w:cs="宋体"/>
                <w:color w:val="auto"/>
                <w:sz w:val="21"/>
                <w:szCs w:val="21"/>
              </w:rPr>
              <w:t>、负责销售工作及售后服务的跟踪；</w:t>
            </w:r>
          </w:p>
          <w:p>
            <w:pPr>
              <w:pStyle w:val="2"/>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8</w:t>
            </w:r>
            <w:r>
              <w:rPr>
                <w:rFonts w:hint="eastAsia" w:ascii="宋体" w:hAnsi="宋体" w:eastAsia="宋体" w:cs="宋体"/>
                <w:color w:val="auto"/>
                <w:sz w:val="21"/>
                <w:szCs w:val="21"/>
              </w:rPr>
              <w:t>、负责体系的推进，负责环境、安全管理，负责环境、安全运行的监督</w:t>
            </w:r>
          </w:p>
          <w:p>
            <w:pPr>
              <w:keepNext w:val="0"/>
              <w:keepLines w:val="0"/>
              <w:pageBreakBefore w:val="0"/>
              <w:tabs>
                <w:tab w:val="center" w:pos="3169"/>
              </w:tabs>
              <w:kinsoku/>
              <w:wordWrap/>
              <w:overflowPunct/>
              <w:topLinePunct w:val="0"/>
              <w:bidi w:val="0"/>
              <w:snapToGrid/>
              <w:spacing w:line="312" w:lineRule="auto"/>
              <w:jc w:val="left"/>
              <w:textAlignment w:val="auto"/>
              <w:rPr>
                <w:rFonts w:hint="eastAsia" w:ascii="宋体" w:hAnsi="宋体" w:eastAsia="宋体" w:cs="宋体"/>
                <w:color w:val="auto"/>
                <w:sz w:val="21"/>
                <w:szCs w:val="21"/>
                <w:lang w:bidi="ar"/>
              </w:rPr>
            </w:pPr>
            <w:r>
              <w:rPr>
                <w:rFonts w:hint="eastAsia" w:ascii="宋体" w:hAnsi="宋体" w:eastAsia="宋体" w:cs="宋体"/>
                <w:color w:val="auto"/>
                <w:sz w:val="21"/>
                <w:szCs w:val="21"/>
                <w:lang w:val="en-US" w:eastAsia="zh-CN"/>
              </w:rPr>
              <w:t>9</w:t>
            </w:r>
            <w:r>
              <w:rPr>
                <w:rFonts w:hint="eastAsia" w:ascii="宋体" w:hAnsi="宋体" w:eastAsia="宋体" w:cs="宋体"/>
                <w:color w:val="auto"/>
                <w:sz w:val="21"/>
                <w:szCs w:val="21"/>
              </w:rPr>
              <w:t>、做好本部门环境因素和危险源的识别，部门内环境与职业健康安全运行控制</w:t>
            </w:r>
            <w:r>
              <w:rPr>
                <w:rFonts w:hint="eastAsia" w:ascii="宋体" w:hAnsi="宋体" w:eastAsia="宋体" w:cs="宋体"/>
                <w:color w:val="auto"/>
                <w:sz w:val="21"/>
                <w:szCs w:val="21"/>
                <w:lang w:bidi="ar"/>
              </w:rPr>
              <w:t>。</w:t>
            </w:r>
          </w:p>
          <w:p>
            <w:pPr>
              <w:keepNext w:val="0"/>
              <w:keepLines w:val="0"/>
              <w:pageBreakBefore w:val="0"/>
              <w:tabs>
                <w:tab w:val="center" w:pos="3169"/>
              </w:tabs>
              <w:kinsoku/>
              <w:wordWrap/>
              <w:overflowPunct/>
              <w:topLinePunct w:val="0"/>
              <w:bidi w:val="0"/>
              <w:snapToGrid/>
              <w:spacing w:line="312" w:lineRule="auto"/>
              <w:jc w:val="left"/>
              <w:textAlignment w:val="auto"/>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 xml:space="preserve"> ……</w:t>
            </w:r>
          </w:p>
          <w:p>
            <w:pPr>
              <w:keepNext w:val="0"/>
              <w:keepLines w:val="0"/>
              <w:pageBreakBefore w:val="0"/>
              <w:tabs>
                <w:tab w:val="center" w:pos="3169"/>
              </w:tabs>
              <w:kinsoku/>
              <w:wordWrap/>
              <w:overflowPunct/>
              <w:topLinePunct w:val="0"/>
              <w:bidi w:val="0"/>
              <w:snapToGrid/>
              <w:spacing w:line="312" w:lineRule="auto"/>
              <w:jc w:val="left"/>
              <w:textAlignment w:val="auto"/>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部门职责清晰、明确。</w:t>
            </w:r>
          </w:p>
          <w:p>
            <w:pPr>
              <w:keepNext w:val="0"/>
              <w:keepLines w:val="0"/>
              <w:pageBreakBefore w:val="0"/>
              <w:widowControl/>
              <w:kinsoku/>
              <w:wordWrap/>
              <w:overflowPunct/>
              <w:topLinePunct w:val="0"/>
              <w:bidi w:val="0"/>
              <w:snapToGrid/>
              <w:spacing w:line="312"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bidi="ar"/>
              </w:rPr>
              <w:t>综合部和财务部负责人能基本阐述本部门的主要职责。</w:t>
            </w:r>
          </w:p>
        </w:tc>
        <w:tc>
          <w:tcPr>
            <w:tcW w:w="1588" w:type="dxa"/>
            <w:gridSpan w:val="2"/>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color w:val="auto"/>
                <w:lang w:eastAsia="zh-CN"/>
              </w:rPr>
            </w:pPr>
            <w:r>
              <w:rPr>
                <w:rFonts w:hint="eastAsia" w:ascii="宋体" w:hAnsi="宋体" w:eastAsia="宋体" w:cs="宋体"/>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trPr>
        <w:tc>
          <w:tcPr>
            <w:tcW w:w="2161" w:type="dxa"/>
            <w:gridSpan w:val="2"/>
            <w:tcBorders>
              <w:top w:val="single" w:color="auto" w:sz="4" w:space="0"/>
              <w:left w:val="single" w:color="auto" w:sz="4" w:space="0"/>
              <w:bottom w:val="single" w:color="auto" w:sz="4" w:space="0"/>
              <w:right w:val="single" w:color="auto" w:sz="4" w:space="0"/>
            </w:tcBorders>
          </w:tcPr>
          <w:p>
            <w:pPr>
              <w:rPr>
                <w:rFonts w:ascii="宋体" w:hAnsi="宋体"/>
                <w:b/>
                <w:color w:val="auto"/>
                <w:szCs w:val="21"/>
              </w:rPr>
            </w:pPr>
            <w:r>
              <w:rPr>
                <w:rFonts w:hint="eastAsia" w:ascii="宋体" w:hAnsi="宋体" w:cs="宋体"/>
                <w:color w:val="auto"/>
                <w:szCs w:val="21"/>
              </w:rPr>
              <w:t>目标及其实现的策划</w:t>
            </w:r>
          </w:p>
        </w:tc>
        <w:tc>
          <w:tcPr>
            <w:tcW w:w="1095" w:type="dxa"/>
            <w:tcBorders>
              <w:top w:val="single" w:color="auto" w:sz="4" w:space="0"/>
              <w:left w:val="single" w:color="auto" w:sz="4" w:space="0"/>
              <w:bottom w:val="single" w:color="auto" w:sz="4" w:space="0"/>
              <w:right w:val="single" w:color="auto" w:sz="4" w:space="0"/>
            </w:tcBorders>
          </w:tcPr>
          <w:p>
            <w:pPr>
              <w:tabs>
                <w:tab w:val="center" w:pos="3169"/>
              </w:tabs>
              <w:spacing w:line="400" w:lineRule="exact"/>
              <w:rPr>
                <w:rFonts w:ascii="宋体" w:hAnsi="宋体" w:cs="宋体"/>
                <w:color w:val="auto"/>
                <w:szCs w:val="21"/>
              </w:rPr>
            </w:pPr>
            <w:r>
              <w:rPr>
                <w:rFonts w:hint="eastAsia" w:ascii="宋体" w:hAnsi="宋体" w:cs="宋体"/>
                <w:color w:val="auto"/>
                <w:szCs w:val="21"/>
              </w:rPr>
              <w:t>QE</w:t>
            </w:r>
            <w:r>
              <w:rPr>
                <w:rFonts w:hint="eastAsia" w:ascii="宋体" w:hAnsi="宋体" w:cs="宋体"/>
                <w:color w:val="auto"/>
                <w:szCs w:val="21"/>
                <w:lang w:val="en-US" w:eastAsia="zh-CN"/>
              </w:rPr>
              <w:t>O</w:t>
            </w:r>
            <w:r>
              <w:rPr>
                <w:rFonts w:hint="eastAsia" w:ascii="宋体" w:hAnsi="宋体" w:cs="宋体"/>
                <w:color w:val="auto"/>
                <w:szCs w:val="21"/>
              </w:rPr>
              <w:t>6.2</w:t>
            </w:r>
          </w:p>
          <w:p>
            <w:pPr>
              <w:rPr>
                <w:rFonts w:ascii="宋体" w:hAnsi="宋体" w:cs="新宋体"/>
                <w:color w:val="auto"/>
                <w:szCs w:val="21"/>
              </w:rPr>
            </w:pPr>
          </w:p>
        </w:tc>
        <w:tc>
          <w:tcPr>
            <w:tcW w:w="9868"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adjustRightInd/>
              <w:snapToGrid/>
              <w:spacing w:line="312" w:lineRule="auto"/>
              <w:textAlignment w:val="auto"/>
              <w:rPr>
                <w:rFonts w:hint="eastAsia" w:ascii="宋体" w:hAnsi="宋体" w:eastAsia="宋体" w:cs="宋体"/>
                <w:iCs/>
                <w:color w:val="auto"/>
                <w:sz w:val="21"/>
                <w:szCs w:val="21"/>
                <w:lang w:val="en-US" w:eastAsia="zh-CN" w:bidi="ar"/>
              </w:rPr>
            </w:pPr>
            <w:r>
              <w:rPr>
                <w:rFonts w:hint="eastAsia" w:ascii="宋体" w:hAnsi="宋体" w:eastAsia="宋体" w:cs="宋体"/>
                <w:iCs/>
                <w:color w:val="auto"/>
                <w:sz w:val="21"/>
                <w:szCs w:val="21"/>
                <w:lang w:bidi="ar"/>
              </w:rPr>
              <w:t>查</w:t>
            </w:r>
            <w:r>
              <w:rPr>
                <w:rFonts w:hint="eastAsia" w:ascii="宋体" w:hAnsi="宋体" w:eastAsia="宋体" w:cs="宋体"/>
                <w:iCs/>
                <w:color w:val="auto"/>
                <w:sz w:val="21"/>
                <w:szCs w:val="21"/>
                <w:lang w:val="en-US" w:eastAsia="zh-CN" w:bidi="ar"/>
              </w:rPr>
              <w:t>综合部/财务部</w:t>
            </w:r>
            <w:r>
              <w:rPr>
                <w:rFonts w:hint="eastAsia" w:ascii="宋体" w:hAnsi="宋体" w:eastAsia="宋体" w:cs="宋体"/>
                <w:iCs/>
                <w:color w:val="auto"/>
                <w:sz w:val="21"/>
                <w:szCs w:val="21"/>
                <w:lang w:bidi="ar"/>
              </w:rPr>
              <w:t>的质量、环境安全目标为：</w:t>
            </w:r>
            <w:r>
              <w:rPr>
                <w:rFonts w:hint="eastAsia" w:ascii="宋体" w:hAnsi="宋体" w:eastAsia="宋体" w:cs="宋体"/>
                <w:iCs/>
                <w:color w:val="auto"/>
                <w:sz w:val="21"/>
                <w:szCs w:val="21"/>
                <w:lang w:val="en-US" w:eastAsia="zh-CN" w:bidi="ar"/>
              </w:rPr>
              <w:t xml:space="preserve">          考核情况（2022年3-7月）</w:t>
            </w:r>
          </w:p>
          <w:p>
            <w:pPr>
              <w:keepNext w:val="0"/>
              <w:keepLines w:val="0"/>
              <w:pageBreakBefore w:val="0"/>
              <w:widowControl/>
              <w:numPr>
                <w:ilvl w:val="0"/>
                <w:numId w:val="4"/>
              </w:numPr>
              <w:suppressLineNumbers w:val="0"/>
              <w:kinsoku/>
              <w:wordWrap/>
              <w:overflowPunct/>
              <w:topLinePunct w:val="0"/>
              <w:autoSpaceDE/>
              <w:autoSpaceDN/>
              <w:bidi w:val="0"/>
              <w:adjustRightInd/>
              <w:snapToGrid/>
              <w:spacing w:line="312" w:lineRule="auto"/>
              <w:jc w:val="left"/>
              <w:textAlignment w:val="auto"/>
              <w:rPr>
                <w:rFonts w:hint="eastAsia" w:ascii="宋体" w:hAnsi="宋体" w:eastAsia="宋体" w:cs="宋体"/>
                <w:color w:val="auto"/>
                <w:kern w:val="0"/>
                <w:sz w:val="21"/>
                <w:szCs w:val="21"/>
                <w:lang w:val="en-US" w:eastAsia="zh-CN" w:bidi="ar"/>
              </w:rPr>
            </w:pPr>
            <w:r>
              <w:rPr>
                <w:rFonts w:hint="eastAsia" w:ascii="宋体" w:hAnsi="宋体" w:eastAsia="宋体" w:cs="宋体"/>
                <w:color w:val="auto"/>
                <w:sz w:val="21"/>
                <w:szCs w:val="21"/>
              </w:rPr>
              <w:t>培训完成率100%</w:t>
            </w:r>
            <w:r>
              <w:rPr>
                <w:rFonts w:hint="eastAsia" w:ascii="宋体" w:hAnsi="宋体" w:eastAsia="宋体" w:cs="宋体"/>
                <w:color w:val="auto"/>
                <w:kern w:val="0"/>
                <w:sz w:val="21"/>
                <w:szCs w:val="21"/>
                <w:lang w:val="en-US" w:eastAsia="zh-CN" w:bidi="ar"/>
              </w:rPr>
              <w:t xml:space="preserve">                                     实测：100%</w:t>
            </w:r>
          </w:p>
          <w:p>
            <w:pPr>
              <w:pStyle w:val="14"/>
              <w:keepNext w:val="0"/>
              <w:keepLines w:val="0"/>
              <w:pageBreakBefore w:val="0"/>
              <w:kinsoku/>
              <w:wordWrap/>
              <w:overflowPunct/>
              <w:topLinePunct w:val="0"/>
              <w:autoSpaceDE/>
              <w:autoSpaceDN/>
              <w:bidi w:val="0"/>
              <w:adjustRightInd/>
              <w:snapToGrid/>
              <w:spacing w:line="312" w:lineRule="auto"/>
              <w:textAlignment w:val="auto"/>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2）文件受控率100%                              实测：100%</w:t>
            </w:r>
          </w:p>
          <w:p>
            <w:pPr>
              <w:pStyle w:val="14"/>
              <w:keepNext w:val="0"/>
              <w:keepLines w:val="0"/>
              <w:pageBreakBefore w:val="0"/>
              <w:kinsoku/>
              <w:wordWrap/>
              <w:overflowPunct/>
              <w:topLinePunct w:val="0"/>
              <w:autoSpaceDE/>
              <w:autoSpaceDN/>
              <w:bidi w:val="0"/>
              <w:adjustRightInd/>
              <w:snapToGrid/>
              <w:spacing w:line="312" w:lineRule="auto"/>
              <w:textAlignment w:val="auto"/>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3）交付及时率95%                               实测：98%</w:t>
            </w:r>
          </w:p>
          <w:p>
            <w:pPr>
              <w:pStyle w:val="14"/>
              <w:keepNext w:val="0"/>
              <w:keepLines w:val="0"/>
              <w:pageBreakBefore w:val="0"/>
              <w:kinsoku/>
              <w:wordWrap/>
              <w:overflowPunct/>
              <w:topLinePunct w:val="0"/>
              <w:autoSpaceDE/>
              <w:autoSpaceDN/>
              <w:bidi w:val="0"/>
              <w:adjustRightInd/>
              <w:snapToGrid/>
              <w:spacing w:line="312" w:lineRule="auto"/>
              <w:textAlignment w:val="auto"/>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4）顾客满意度90%                               实测：98%</w:t>
            </w:r>
          </w:p>
          <w:p>
            <w:pPr>
              <w:pStyle w:val="14"/>
              <w:keepNext w:val="0"/>
              <w:keepLines w:val="0"/>
              <w:pageBreakBefore w:val="0"/>
              <w:kinsoku/>
              <w:wordWrap/>
              <w:overflowPunct/>
              <w:topLinePunct w:val="0"/>
              <w:autoSpaceDE/>
              <w:autoSpaceDN/>
              <w:bidi w:val="0"/>
              <w:adjustRightInd/>
              <w:snapToGrid/>
              <w:spacing w:line="312" w:lineRule="auto"/>
              <w:textAlignment w:val="auto"/>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5）重大伤亡事故率0                             实测：0</w:t>
            </w:r>
          </w:p>
          <w:p>
            <w:pPr>
              <w:pStyle w:val="14"/>
              <w:keepNext w:val="0"/>
              <w:keepLines w:val="0"/>
              <w:pageBreakBefore w:val="0"/>
              <w:kinsoku/>
              <w:wordWrap/>
              <w:overflowPunct/>
              <w:topLinePunct w:val="0"/>
              <w:autoSpaceDE/>
              <w:autoSpaceDN/>
              <w:bidi w:val="0"/>
              <w:adjustRightInd/>
              <w:snapToGrid/>
              <w:spacing w:line="312" w:lineRule="auto"/>
              <w:textAlignment w:val="auto"/>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6）职业病发生率0                               实测：0</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12"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7）</w:t>
            </w:r>
            <w:r>
              <w:rPr>
                <w:rFonts w:hint="eastAsia" w:ascii="宋体" w:hAnsi="宋体" w:eastAsia="宋体" w:cs="宋体"/>
                <w:color w:val="auto"/>
                <w:sz w:val="21"/>
                <w:szCs w:val="21"/>
              </w:rPr>
              <w:t>固废</w:t>
            </w:r>
            <w:r>
              <w:rPr>
                <w:rFonts w:hint="eastAsia" w:ascii="宋体" w:hAnsi="宋体" w:eastAsia="宋体" w:cs="宋体"/>
                <w:color w:val="auto"/>
                <w:sz w:val="21"/>
                <w:szCs w:val="21"/>
                <w:lang w:eastAsia="zh-CN"/>
              </w:rPr>
              <w:t>分类</w:t>
            </w:r>
            <w:r>
              <w:rPr>
                <w:rFonts w:hint="eastAsia" w:ascii="宋体" w:hAnsi="宋体" w:eastAsia="宋体" w:cs="宋体"/>
                <w:color w:val="auto"/>
                <w:sz w:val="21"/>
                <w:szCs w:val="21"/>
              </w:rPr>
              <w:t>处理率100%</w:t>
            </w:r>
            <w:r>
              <w:rPr>
                <w:rFonts w:hint="eastAsia" w:ascii="宋体" w:hAnsi="宋体" w:eastAsia="宋体" w:cs="宋体"/>
                <w:color w:val="auto"/>
                <w:kern w:val="0"/>
                <w:sz w:val="21"/>
                <w:szCs w:val="21"/>
                <w:lang w:val="en-US" w:eastAsia="zh-CN" w:bidi="ar"/>
              </w:rPr>
              <w:t xml:space="preserve">；                               实测：100%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12"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8）</w:t>
            </w:r>
            <w:r>
              <w:rPr>
                <w:rFonts w:hint="eastAsia" w:ascii="宋体" w:hAnsi="宋体" w:eastAsia="宋体" w:cs="宋体"/>
                <w:color w:val="auto"/>
                <w:sz w:val="21"/>
                <w:szCs w:val="21"/>
              </w:rPr>
              <w:t>火灾事故为零</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kern w:val="0"/>
                <w:sz w:val="21"/>
                <w:szCs w:val="21"/>
                <w:lang w:val="en-US" w:eastAsia="zh-CN" w:bidi="ar"/>
              </w:rPr>
              <w:t>实测：</w:t>
            </w:r>
            <w:r>
              <w:rPr>
                <w:rFonts w:hint="eastAsia" w:ascii="宋体" w:hAnsi="宋体" w:eastAsia="宋体" w:cs="宋体"/>
                <w:color w:val="auto"/>
                <w:sz w:val="21"/>
                <w:szCs w:val="21"/>
                <w:lang w:val="en-US" w:eastAsia="zh-CN"/>
              </w:rPr>
              <w:t xml:space="preserve">零                                </w:t>
            </w:r>
          </w:p>
          <w:p>
            <w:pPr>
              <w:keepNext w:val="0"/>
              <w:keepLines w:val="0"/>
              <w:pageBreakBefore w:val="0"/>
              <w:widowControl/>
              <w:suppressLineNumbers w:val="0"/>
              <w:kinsoku/>
              <w:wordWrap/>
              <w:overflowPunct/>
              <w:topLinePunct w:val="0"/>
              <w:autoSpaceDE/>
              <w:autoSpaceDN/>
              <w:bidi w:val="0"/>
              <w:adjustRightInd/>
              <w:snapToGrid/>
              <w:spacing w:line="312" w:lineRule="auto"/>
              <w:jc w:val="left"/>
              <w:textAlignment w:val="auto"/>
              <w:rPr>
                <w:rFonts w:hint="eastAsia" w:ascii="宋体" w:hAnsi="宋体" w:eastAsia="宋体" w:cs="宋体"/>
                <w:color w:val="auto"/>
                <w:sz w:val="21"/>
                <w:szCs w:val="21"/>
                <w:lang w:bidi="ar"/>
              </w:rPr>
            </w:pPr>
          </w:p>
          <w:p>
            <w:pPr>
              <w:keepNext w:val="0"/>
              <w:keepLines w:val="0"/>
              <w:pageBreakBefore w:val="0"/>
              <w:kinsoku/>
              <w:wordWrap/>
              <w:overflowPunct/>
              <w:topLinePunct w:val="0"/>
              <w:autoSpaceDE/>
              <w:autoSpaceDN/>
              <w:bidi w:val="0"/>
              <w:adjustRightInd/>
              <w:snapToGrid/>
              <w:spacing w:line="312" w:lineRule="auto"/>
              <w:ind w:firstLine="210" w:firstLine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抽查</w:t>
            </w:r>
            <w:r>
              <w:rPr>
                <w:rFonts w:hint="eastAsia" w:ascii="宋体" w:hAnsi="宋体" w:eastAsia="宋体" w:cs="宋体"/>
                <w:color w:val="auto"/>
                <w:sz w:val="21"/>
                <w:szCs w:val="21"/>
                <w:highlight w:val="none"/>
                <w:lang w:eastAsia="zh-CN" w:bidi="ar"/>
              </w:rPr>
              <w:t>2022年3-7月</w:t>
            </w:r>
            <w:r>
              <w:rPr>
                <w:rFonts w:hint="eastAsia" w:ascii="宋体" w:hAnsi="宋体" w:eastAsia="宋体" w:cs="宋体"/>
                <w:color w:val="auto"/>
                <w:sz w:val="21"/>
                <w:szCs w:val="21"/>
                <w:highlight w:val="none"/>
                <w:lang w:bidi="ar"/>
              </w:rPr>
              <w:t>的《2022公司目标实施统计表》和考核记录，经考核均完成目标任务，但不能提供数据的实证性材料，需改进。</w:t>
            </w:r>
          </w:p>
          <w:p>
            <w:pPr>
              <w:pStyle w:val="19"/>
              <w:keepNext w:val="0"/>
              <w:keepLines w:val="0"/>
              <w:pageBreakBefore w:val="0"/>
              <w:tabs>
                <w:tab w:val="center" w:pos="3169"/>
              </w:tabs>
              <w:kinsoku/>
              <w:wordWrap/>
              <w:overflowPunct/>
              <w:topLinePunct w:val="0"/>
              <w:autoSpaceDE/>
              <w:autoSpaceDN/>
              <w:bidi w:val="0"/>
              <w:adjustRightInd/>
              <w:snapToGrid/>
              <w:spacing w:line="312" w:lineRule="auto"/>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查见公司制定的环境管理方案有：</w:t>
            </w:r>
            <w:r>
              <w:rPr>
                <w:rFonts w:hint="eastAsia" w:ascii="宋体" w:hAnsi="宋体" w:eastAsia="宋体" w:cs="宋体"/>
                <w:color w:val="auto"/>
                <w:sz w:val="21"/>
                <w:szCs w:val="21"/>
              </w:rPr>
              <w:t>固废（含危废）排放、噪声排放、废水排放、潜在火灾、废气排放、化学品泄漏</w:t>
            </w:r>
            <w:r>
              <w:rPr>
                <w:rFonts w:hint="eastAsia" w:ascii="宋体" w:hAnsi="宋体" w:eastAsia="宋体" w:cs="宋体"/>
                <w:color w:val="auto"/>
                <w:sz w:val="21"/>
                <w:szCs w:val="21"/>
                <w:lang w:val="en-US" w:eastAsia="zh-CN"/>
              </w:rPr>
              <w:t>等6</w:t>
            </w:r>
            <w:r>
              <w:rPr>
                <w:rFonts w:hint="eastAsia" w:ascii="宋体" w:hAnsi="宋体" w:eastAsia="宋体" w:cs="宋体"/>
                <w:color w:val="auto"/>
                <w:sz w:val="21"/>
                <w:szCs w:val="21"/>
                <w:lang w:bidi="ar"/>
              </w:rPr>
              <w:t>项</w:t>
            </w:r>
            <w:r>
              <w:rPr>
                <w:rFonts w:hint="eastAsia" w:ascii="宋体" w:hAnsi="宋体" w:eastAsia="宋体" w:cs="宋体"/>
                <w:color w:val="auto"/>
                <w:sz w:val="21"/>
                <w:szCs w:val="21"/>
                <w:lang w:eastAsia="zh-CN" w:bidi="ar"/>
              </w:rPr>
              <w:t>。</w:t>
            </w:r>
            <w:r>
              <w:rPr>
                <w:rFonts w:hint="eastAsia" w:ascii="宋体" w:hAnsi="宋体" w:eastAsia="宋体" w:cs="宋体"/>
                <w:color w:val="auto"/>
                <w:sz w:val="21"/>
                <w:szCs w:val="21"/>
                <w:highlight w:val="none"/>
              </w:rPr>
              <w:t>管理方案内容涉及：目标/指标、管理</w:t>
            </w:r>
            <w:r>
              <w:rPr>
                <w:rFonts w:hint="eastAsia" w:ascii="宋体" w:hAnsi="宋体" w:eastAsia="宋体" w:cs="宋体"/>
                <w:color w:val="auto"/>
                <w:sz w:val="21"/>
                <w:szCs w:val="21"/>
                <w:highlight w:val="none"/>
                <w:lang w:val="en-US" w:eastAsia="zh-CN"/>
              </w:rPr>
              <w:t>措施</w:t>
            </w:r>
            <w:r>
              <w:rPr>
                <w:rFonts w:hint="eastAsia" w:ascii="宋体" w:hAnsi="宋体" w:eastAsia="宋体" w:cs="宋体"/>
                <w:color w:val="auto"/>
                <w:sz w:val="21"/>
                <w:szCs w:val="21"/>
                <w:highlight w:val="none"/>
              </w:rPr>
              <w:t>、资金预算、完成日期、责任部门。</w:t>
            </w:r>
          </w:p>
          <w:p>
            <w:pPr>
              <w:keepNext w:val="0"/>
              <w:keepLines w:val="0"/>
              <w:pageBreakBefore w:val="0"/>
              <w:tabs>
                <w:tab w:val="center" w:pos="3169"/>
              </w:tabs>
              <w:kinsoku/>
              <w:wordWrap/>
              <w:overflowPunct/>
              <w:topLinePunct w:val="0"/>
              <w:autoSpaceDE/>
              <w:autoSpaceDN/>
              <w:bidi w:val="0"/>
              <w:adjustRightInd/>
              <w:snapToGrid/>
              <w:spacing w:line="312" w:lineRule="auto"/>
              <w:jc w:val="left"/>
              <w:textAlignment w:val="auto"/>
              <w:rPr>
                <w:rFonts w:hint="eastAsia" w:ascii="宋体" w:hAnsi="宋体" w:eastAsia="宋体" w:cs="宋体"/>
                <w:bCs/>
                <w:iCs/>
                <w:color w:val="auto"/>
                <w:sz w:val="21"/>
                <w:szCs w:val="21"/>
              </w:rPr>
            </w:pPr>
            <w:r>
              <w:rPr>
                <w:rFonts w:hint="eastAsia" w:ascii="宋体" w:hAnsi="宋体" w:eastAsia="宋体" w:cs="宋体"/>
                <w:bCs/>
                <w:iCs/>
                <w:color w:val="auto"/>
                <w:sz w:val="21"/>
                <w:szCs w:val="21"/>
              </w:rPr>
              <w:t>抽查</w:t>
            </w:r>
            <w:r>
              <w:rPr>
                <w:rFonts w:hint="eastAsia" w:ascii="宋体" w:hAnsi="宋体" w:eastAsia="宋体" w:cs="宋体"/>
                <w:bCs/>
                <w:iCs/>
                <w:color w:val="auto"/>
                <w:sz w:val="21"/>
                <w:szCs w:val="21"/>
                <w:lang w:eastAsia="zh-CN"/>
              </w:rPr>
              <w:t>：</w:t>
            </w:r>
            <w:r>
              <w:rPr>
                <w:rFonts w:hint="eastAsia" w:ascii="宋体" w:hAnsi="宋体" w:eastAsia="宋体" w:cs="宋体"/>
                <w:bCs/>
                <w:iCs/>
                <w:color w:val="auto"/>
                <w:sz w:val="21"/>
                <w:szCs w:val="21"/>
              </w:rPr>
              <w:t>固废的排放确定的管理方案：</w:t>
            </w:r>
          </w:p>
          <w:p>
            <w:pPr>
              <w:keepNext w:val="0"/>
              <w:keepLines w:val="0"/>
              <w:pageBreakBefore w:val="0"/>
              <w:numPr>
                <w:ilvl w:val="0"/>
                <w:numId w:val="5"/>
              </w:numPr>
              <w:kinsoku/>
              <w:wordWrap/>
              <w:overflowPunct/>
              <w:topLinePunct w:val="0"/>
              <w:autoSpaceDE/>
              <w:autoSpaceDN/>
              <w:bidi w:val="0"/>
              <w:adjustRightInd/>
              <w:snapToGrid/>
              <w:spacing w:line="312"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固废收集集中处置</w:t>
            </w:r>
            <w:r>
              <w:rPr>
                <w:rFonts w:hint="eastAsia" w:ascii="宋体" w:hAnsi="宋体" w:eastAsia="宋体" w:cs="宋体"/>
                <w:color w:val="auto"/>
                <w:sz w:val="21"/>
                <w:szCs w:val="21"/>
              </w:rPr>
              <w:t>；</w:t>
            </w:r>
          </w:p>
          <w:p>
            <w:pPr>
              <w:keepNext w:val="0"/>
              <w:keepLines w:val="0"/>
              <w:pageBreakBefore w:val="0"/>
              <w:numPr>
                <w:ilvl w:val="0"/>
                <w:numId w:val="5"/>
              </w:numPr>
              <w:kinsoku/>
              <w:wordWrap/>
              <w:overflowPunct/>
              <w:topLinePunct w:val="0"/>
              <w:autoSpaceDE/>
              <w:autoSpaceDN/>
              <w:bidi w:val="0"/>
              <w:adjustRightInd/>
              <w:snapToGrid/>
              <w:spacing w:line="312"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购买有盖垃圾箱/桶，分类贮存固废，集中送至有资质回收公司回收。</w:t>
            </w:r>
          </w:p>
          <w:p>
            <w:pPr>
              <w:keepNext w:val="0"/>
              <w:keepLines w:val="0"/>
              <w:pageBreakBefore w:val="0"/>
              <w:kinsoku/>
              <w:wordWrap/>
              <w:overflowPunct/>
              <w:topLinePunct w:val="0"/>
              <w:autoSpaceDE/>
              <w:autoSpaceDN/>
              <w:bidi w:val="0"/>
              <w:adjustRightInd/>
              <w:snapToGrid/>
              <w:spacing w:line="312"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lang w:val="en-US" w:eastAsia="zh-CN"/>
              </w:rPr>
              <w:t>危废由相关资质公司回收</w:t>
            </w:r>
            <w:r>
              <w:rPr>
                <w:rFonts w:hint="eastAsia" w:ascii="宋体" w:hAnsi="宋体" w:eastAsia="宋体" w:cs="宋体"/>
                <w:color w:val="auto"/>
                <w:sz w:val="21"/>
                <w:szCs w:val="21"/>
                <w:highlight w:val="none"/>
              </w:rPr>
              <w:t>。</w:t>
            </w:r>
          </w:p>
          <w:p>
            <w:pPr>
              <w:pStyle w:val="14"/>
              <w:keepNext w:val="0"/>
              <w:keepLines w:val="0"/>
              <w:pageBreakBefore w:val="0"/>
              <w:kinsoku/>
              <w:wordWrap/>
              <w:overflowPunct/>
              <w:topLinePunct w:val="0"/>
              <w:autoSpaceDE/>
              <w:autoSpaceDN/>
              <w:bidi w:val="0"/>
              <w:adjustRightInd/>
              <w:snapToGrid/>
              <w:spacing w:line="312" w:lineRule="auto"/>
              <w:textAlignment w:val="auto"/>
              <w:rPr>
                <w:rFonts w:hint="eastAsia" w:ascii="宋体" w:hAnsi="宋体" w:eastAsia="宋体" w:cs="宋体"/>
                <w:color w:val="auto"/>
                <w:sz w:val="21"/>
                <w:szCs w:val="21"/>
              </w:rPr>
            </w:pPr>
          </w:p>
          <w:p>
            <w:pPr>
              <w:keepNext w:val="0"/>
              <w:keepLines w:val="0"/>
              <w:pageBreakBefore w:val="0"/>
              <w:kinsoku/>
              <w:wordWrap/>
              <w:overflowPunct/>
              <w:topLinePunct w:val="0"/>
              <w:autoSpaceDE/>
              <w:autoSpaceDN/>
              <w:bidi w:val="0"/>
              <w:adjustRightInd/>
              <w:snapToGrid/>
              <w:spacing w:line="312" w:lineRule="auto"/>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查见</w:t>
            </w:r>
            <w:r>
              <w:rPr>
                <w:rFonts w:hint="eastAsia" w:ascii="宋体" w:hAnsi="宋体" w:eastAsia="宋体" w:cs="宋体"/>
                <w:color w:val="auto"/>
                <w:sz w:val="21"/>
                <w:szCs w:val="21"/>
                <w:highlight w:val="none"/>
              </w:rPr>
              <w:t>公司</w:t>
            </w:r>
            <w:r>
              <w:rPr>
                <w:rFonts w:hint="eastAsia" w:ascii="宋体" w:hAnsi="宋体" w:eastAsia="宋体" w:cs="宋体"/>
                <w:color w:val="auto"/>
                <w:sz w:val="21"/>
                <w:szCs w:val="21"/>
                <w:lang w:val="en-US" w:eastAsia="zh-CN"/>
              </w:rPr>
              <w:t>重大风险源有</w:t>
            </w:r>
            <w:r>
              <w:rPr>
                <w:rFonts w:hint="eastAsia" w:ascii="宋体" w:hAnsi="宋体" w:eastAsia="宋体" w:cs="宋体"/>
                <w:color w:val="auto"/>
                <w:sz w:val="21"/>
                <w:szCs w:val="21"/>
                <w:highlight w:val="none"/>
                <w:lang w:val="en-US" w:eastAsia="zh-CN"/>
              </w:rPr>
              <w:t>：火灾爆炸、机械伤害、职业病、触电等4项</w:t>
            </w:r>
          </w:p>
          <w:p>
            <w:pPr>
              <w:keepNext w:val="0"/>
              <w:keepLines w:val="0"/>
              <w:pageBreakBefore w:val="0"/>
              <w:kinsoku/>
              <w:wordWrap/>
              <w:overflowPunct/>
              <w:topLinePunct w:val="0"/>
              <w:autoSpaceDE/>
              <w:autoSpaceDN/>
              <w:bidi w:val="0"/>
              <w:adjustRightInd/>
              <w:snapToGrid/>
              <w:spacing w:line="312" w:lineRule="auto"/>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抽查：</w:t>
            </w:r>
            <w:r>
              <w:rPr>
                <w:rFonts w:hint="eastAsia" w:ascii="宋体" w:hAnsi="宋体" w:eastAsia="宋体" w:cs="宋体"/>
                <w:color w:val="auto"/>
                <w:sz w:val="21"/>
                <w:szCs w:val="21"/>
                <w:highlight w:val="none"/>
                <w:lang w:val="en-US" w:eastAsia="zh-CN"/>
              </w:rPr>
              <w:t>火灾、触电</w:t>
            </w:r>
            <w:r>
              <w:rPr>
                <w:rFonts w:hint="eastAsia" w:ascii="宋体" w:hAnsi="宋体" w:eastAsia="宋体" w:cs="宋体"/>
                <w:color w:val="auto"/>
                <w:sz w:val="21"/>
                <w:szCs w:val="21"/>
                <w:lang w:val="en-US" w:eastAsia="zh-CN"/>
              </w:rPr>
              <w:t>管理方案：</w:t>
            </w:r>
          </w:p>
          <w:p>
            <w:pPr>
              <w:keepNext w:val="0"/>
              <w:keepLines w:val="0"/>
              <w:pageBreakBefore w:val="0"/>
              <w:numPr>
                <w:ilvl w:val="0"/>
                <w:numId w:val="6"/>
              </w:numPr>
              <w:kinsoku/>
              <w:wordWrap/>
              <w:overflowPunct/>
              <w:topLinePunct w:val="0"/>
              <w:autoSpaceDE/>
              <w:autoSpaceDN/>
              <w:bidi w:val="0"/>
              <w:adjustRightInd/>
              <w:snapToGrid/>
              <w:spacing w:line="312"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安全、消防、救援知识培训、学习；</w:t>
            </w:r>
          </w:p>
          <w:p>
            <w:pPr>
              <w:keepNext w:val="0"/>
              <w:keepLines w:val="0"/>
              <w:pageBreakBefore w:val="0"/>
              <w:numPr>
                <w:ilvl w:val="0"/>
                <w:numId w:val="6"/>
              </w:numPr>
              <w:kinsoku/>
              <w:wordWrap/>
              <w:overflowPunct/>
              <w:topLinePunct w:val="0"/>
              <w:autoSpaceDE/>
              <w:autoSpaceDN/>
              <w:bidi w:val="0"/>
              <w:adjustRightInd/>
              <w:snapToGrid/>
              <w:spacing w:line="312"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严禁购买和使用三无电器产品；</w:t>
            </w:r>
          </w:p>
          <w:p>
            <w:pPr>
              <w:keepNext w:val="0"/>
              <w:keepLines w:val="0"/>
              <w:pageBreakBefore w:val="0"/>
              <w:numPr>
                <w:ilvl w:val="0"/>
                <w:numId w:val="6"/>
              </w:numPr>
              <w:kinsoku/>
              <w:wordWrap/>
              <w:overflowPunct/>
              <w:topLinePunct w:val="0"/>
              <w:autoSpaceDE/>
              <w:autoSpaceDN/>
              <w:bidi w:val="0"/>
              <w:adjustRightInd/>
              <w:snapToGrid/>
              <w:spacing w:line="312"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加强日常安全用电检查和电器设备维保；</w:t>
            </w:r>
          </w:p>
          <w:p>
            <w:pPr>
              <w:keepNext w:val="0"/>
              <w:keepLines w:val="0"/>
              <w:pageBreakBefore w:val="0"/>
              <w:numPr>
                <w:ilvl w:val="0"/>
                <w:numId w:val="6"/>
              </w:numPr>
              <w:kinsoku/>
              <w:wordWrap/>
              <w:overflowPunct/>
              <w:topLinePunct w:val="0"/>
              <w:autoSpaceDE/>
              <w:autoSpaceDN/>
              <w:bidi w:val="0"/>
              <w:adjustRightInd/>
              <w:snapToGrid/>
              <w:spacing w:line="312"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每年至少进行一次消防演习。</w:t>
            </w:r>
          </w:p>
          <w:p>
            <w:pPr>
              <w:keepNext w:val="0"/>
              <w:keepLines w:val="0"/>
              <w:pageBreakBefore w:val="0"/>
              <w:numPr>
                <w:ilvl w:val="0"/>
                <w:numId w:val="6"/>
              </w:numPr>
              <w:kinsoku/>
              <w:wordWrap/>
              <w:overflowPunct/>
              <w:topLinePunct w:val="0"/>
              <w:autoSpaceDE/>
              <w:autoSpaceDN/>
              <w:bidi w:val="0"/>
              <w:adjustRightInd/>
              <w:snapToGrid/>
              <w:spacing w:line="312"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制定《安全用电管理规定》</w:t>
            </w:r>
          </w:p>
          <w:p>
            <w:pPr>
              <w:keepNext w:val="0"/>
              <w:keepLines w:val="0"/>
              <w:pageBreakBefore w:val="0"/>
              <w:numPr>
                <w:ilvl w:val="0"/>
                <w:numId w:val="6"/>
              </w:numPr>
              <w:kinsoku/>
              <w:wordWrap/>
              <w:overflowPunct/>
              <w:topLinePunct w:val="0"/>
              <w:autoSpaceDE/>
              <w:autoSpaceDN/>
              <w:bidi w:val="0"/>
              <w:adjustRightInd/>
              <w:snapToGrid/>
              <w:spacing w:line="312"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配置充分的消防器材</w:t>
            </w:r>
          </w:p>
          <w:p>
            <w:pPr>
              <w:pStyle w:val="14"/>
              <w:keepNext w:val="0"/>
              <w:keepLines w:val="0"/>
              <w:pageBreakBefore w:val="0"/>
              <w:kinsoku/>
              <w:wordWrap/>
              <w:overflowPunct/>
              <w:topLinePunct w:val="0"/>
              <w:autoSpaceDE/>
              <w:autoSpaceDN/>
              <w:bidi w:val="0"/>
              <w:adjustRightInd/>
              <w:snapToGrid/>
              <w:spacing w:line="312"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lang w:val="en-US" w:eastAsia="zh-CN"/>
              </w:rPr>
              <w:t>7.</w:t>
            </w:r>
            <w:r>
              <w:rPr>
                <w:rFonts w:hint="eastAsia" w:ascii="宋体" w:hAnsi="宋体" w:eastAsia="宋体" w:cs="宋体"/>
                <w:color w:val="auto"/>
                <w:sz w:val="21"/>
                <w:szCs w:val="21"/>
              </w:rPr>
              <w:t>现场增加安全、防火标识</w:t>
            </w:r>
            <w:r>
              <w:rPr>
                <w:rFonts w:hint="eastAsia" w:ascii="宋体" w:hAnsi="宋体" w:eastAsia="宋体" w:cs="宋体"/>
                <w:color w:val="auto"/>
                <w:sz w:val="21"/>
                <w:szCs w:val="21"/>
                <w:highlight w:val="none"/>
              </w:rPr>
              <w:t>。</w:t>
            </w:r>
          </w:p>
          <w:p>
            <w:pPr>
              <w:keepNext w:val="0"/>
              <w:keepLines w:val="0"/>
              <w:pageBreakBefore w:val="0"/>
              <w:kinsoku/>
              <w:wordWrap/>
              <w:overflowPunct/>
              <w:topLinePunct w:val="0"/>
              <w:autoSpaceDE/>
              <w:autoSpaceDN/>
              <w:bidi w:val="0"/>
              <w:adjustRightInd/>
              <w:snapToGrid/>
              <w:spacing w:line="312"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制定的指标和管理方案基本可行。</w:t>
            </w:r>
          </w:p>
        </w:tc>
        <w:tc>
          <w:tcPr>
            <w:tcW w:w="1588" w:type="dxa"/>
            <w:gridSpan w:val="2"/>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adjustRightInd/>
              <w:snapToGrid/>
              <w:spacing w:line="312" w:lineRule="auto"/>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1" w:type="dxa"/>
            <w:gridSpan w:val="2"/>
            <w:tcBorders>
              <w:top w:val="single" w:color="auto" w:sz="4" w:space="0"/>
              <w:left w:val="single" w:color="auto" w:sz="4" w:space="0"/>
              <w:bottom w:val="single" w:color="auto" w:sz="4" w:space="0"/>
              <w:right w:val="single" w:color="auto" w:sz="4" w:space="0"/>
            </w:tcBorders>
          </w:tcPr>
          <w:p>
            <w:pPr>
              <w:adjustRightInd w:val="0"/>
              <w:snapToGrid w:val="0"/>
              <w:jc w:val="left"/>
              <w:rPr>
                <w:rFonts w:ascii="宋体" w:hAnsi="宋体" w:cs="新宋体"/>
                <w:color w:val="auto"/>
                <w:szCs w:val="21"/>
              </w:rPr>
            </w:pPr>
            <w:r>
              <w:rPr>
                <w:rFonts w:hint="eastAsia" w:ascii="宋体" w:hAnsi="宋体" w:cs="新宋体"/>
                <w:color w:val="auto"/>
                <w:szCs w:val="21"/>
              </w:rPr>
              <w:t>环境因素</w:t>
            </w:r>
          </w:p>
        </w:tc>
        <w:tc>
          <w:tcPr>
            <w:tcW w:w="1095" w:type="dxa"/>
            <w:tcBorders>
              <w:top w:val="single" w:color="auto" w:sz="4" w:space="0"/>
              <w:left w:val="single" w:color="auto" w:sz="4" w:space="0"/>
              <w:bottom w:val="single" w:color="auto" w:sz="4" w:space="0"/>
              <w:right w:val="single" w:color="auto" w:sz="4" w:space="0"/>
            </w:tcBorders>
          </w:tcPr>
          <w:p>
            <w:pPr>
              <w:rPr>
                <w:rFonts w:ascii="宋体" w:hAnsi="宋体" w:cs="新宋体"/>
                <w:color w:val="auto"/>
                <w:szCs w:val="21"/>
              </w:rPr>
            </w:pPr>
            <w:r>
              <w:rPr>
                <w:rFonts w:hint="eastAsia" w:ascii="宋体" w:hAnsi="宋体" w:cs="新宋体"/>
                <w:color w:val="auto"/>
                <w:szCs w:val="21"/>
              </w:rPr>
              <w:t>E6.1.2</w:t>
            </w:r>
          </w:p>
        </w:tc>
        <w:tc>
          <w:tcPr>
            <w:tcW w:w="9868" w:type="dxa"/>
            <w:tcBorders>
              <w:top w:val="single" w:color="auto" w:sz="4" w:space="0"/>
              <w:left w:val="single" w:color="auto" w:sz="4" w:space="0"/>
              <w:bottom w:val="single" w:color="auto" w:sz="4" w:space="0"/>
              <w:right w:val="single" w:color="auto" w:sz="4" w:space="0"/>
            </w:tcBorders>
          </w:tcPr>
          <w:p>
            <w:pPr>
              <w:keepNext w:val="0"/>
              <w:keepLines w:val="0"/>
              <w:pageBreakBefore w:val="0"/>
              <w:tabs>
                <w:tab w:val="center" w:pos="3169"/>
              </w:tabs>
              <w:kinsoku/>
              <w:wordWrap/>
              <w:overflowPunct/>
              <w:topLinePunct w:val="0"/>
              <w:bidi w:val="0"/>
              <w:snapToGrid/>
              <w:spacing w:line="312" w:lineRule="auto"/>
              <w:ind w:firstLine="420" w:firstLineChars="200"/>
              <w:jc w:val="left"/>
              <w:textAlignment w:val="auto"/>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查见：《</w:t>
            </w:r>
            <w:r>
              <w:rPr>
                <w:rFonts w:hint="eastAsia" w:ascii="宋体" w:hAnsi="宋体" w:eastAsia="宋体" w:cs="宋体"/>
                <w:color w:val="auto"/>
                <w:sz w:val="21"/>
                <w:szCs w:val="21"/>
                <w:lang w:eastAsia="zh-CN" w:bidi="ar"/>
              </w:rPr>
              <w:t>环境因素识别与评价程序</w:t>
            </w:r>
            <w:r>
              <w:rPr>
                <w:rFonts w:hint="eastAsia" w:ascii="宋体" w:hAnsi="宋体" w:eastAsia="宋体" w:cs="宋体"/>
                <w:color w:val="auto"/>
                <w:sz w:val="21"/>
                <w:szCs w:val="21"/>
                <w:lang w:bidi="ar"/>
              </w:rPr>
              <w:t>》，上述文件对识别和评价方法、程序、职责、记录作了规定。</w:t>
            </w:r>
          </w:p>
          <w:p>
            <w:pPr>
              <w:keepNext w:val="0"/>
              <w:keepLines w:val="0"/>
              <w:pageBreakBefore w:val="0"/>
              <w:tabs>
                <w:tab w:val="center" w:pos="3169"/>
              </w:tabs>
              <w:kinsoku/>
              <w:wordWrap/>
              <w:overflowPunct/>
              <w:topLinePunct w:val="0"/>
              <w:bidi w:val="0"/>
              <w:snapToGrid/>
              <w:spacing w:line="312" w:lineRule="auto"/>
              <w:jc w:val="left"/>
              <w:textAlignment w:val="auto"/>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综合部20</w:t>
            </w:r>
            <w:r>
              <w:rPr>
                <w:rFonts w:hint="eastAsia" w:ascii="宋体" w:hAnsi="宋体" w:eastAsia="宋体" w:cs="宋体"/>
                <w:color w:val="auto"/>
                <w:sz w:val="21"/>
                <w:szCs w:val="21"/>
                <w:lang w:val="en-US" w:eastAsia="zh-CN" w:bidi="ar"/>
              </w:rPr>
              <w:t>22</w:t>
            </w:r>
            <w:r>
              <w:rPr>
                <w:rFonts w:hint="eastAsia" w:ascii="宋体" w:hAnsi="宋体" w:eastAsia="宋体" w:cs="宋体"/>
                <w:color w:val="auto"/>
                <w:sz w:val="21"/>
                <w:szCs w:val="21"/>
                <w:lang w:bidi="ar"/>
              </w:rPr>
              <w:t>年</w:t>
            </w:r>
            <w:r>
              <w:rPr>
                <w:rFonts w:hint="eastAsia" w:ascii="宋体" w:hAnsi="宋体" w:eastAsia="宋体" w:cs="宋体"/>
                <w:color w:val="auto"/>
                <w:sz w:val="21"/>
                <w:szCs w:val="21"/>
                <w:lang w:val="en-US" w:eastAsia="zh-CN" w:bidi="ar"/>
              </w:rPr>
              <w:t>3</w:t>
            </w:r>
            <w:r>
              <w:rPr>
                <w:rFonts w:hint="eastAsia" w:ascii="宋体" w:hAnsi="宋体" w:eastAsia="宋体" w:cs="宋体"/>
                <w:color w:val="auto"/>
                <w:sz w:val="21"/>
                <w:szCs w:val="21"/>
                <w:lang w:bidi="ar"/>
              </w:rPr>
              <w:t>月1</w:t>
            </w:r>
            <w:r>
              <w:rPr>
                <w:rFonts w:hint="eastAsia" w:ascii="宋体" w:hAnsi="宋体" w:eastAsia="宋体" w:cs="宋体"/>
                <w:color w:val="auto"/>
                <w:sz w:val="21"/>
                <w:szCs w:val="21"/>
                <w:lang w:val="en-US" w:eastAsia="zh-CN" w:bidi="ar"/>
              </w:rPr>
              <w:t>0</w:t>
            </w:r>
            <w:r>
              <w:rPr>
                <w:rFonts w:hint="eastAsia" w:ascii="宋体" w:hAnsi="宋体" w:eastAsia="宋体" w:cs="宋体"/>
                <w:color w:val="auto"/>
                <w:sz w:val="21"/>
                <w:szCs w:val="21"/>
                <w:lang w:bidi="ar"/>
              </w:rPr>
              <w:t>组织了各个部门开展了环境因素的识别工作。</w:t>
            </w:r>
          </w:p>
          <w:p>
            <w:pPr>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查见：《环境因素识别评价表》和《重要环境因素清单》，按照部门和经营过程进行识别并评价出公司重要环境因素有：</w:t>
            </w:r>
            <w:r>
              <w:rPr>
                <w:rFonts w:hint="eastAsia" w:ascii="宋体" w:hAnsi="宋体" w:eastAsia="宋体" w:cs="宋体"/>
                <w:color w:val="auto"/>
                <w:sz w:val="21"/>
                <w:szCs w:val="21"/>
              </w:rPr>
              <w:t>固废（含危废）排放、噪声排放、废水排放、潜在火灾、废气排放、化学品泄漏</w:t>
            </w:r>
            <w:r>
              <w:rPr>
                <w:rFonts w:hint="eastAsia" w:ascii="宋体" w:hAnsi="宋体" w:eastAsia="宋体" w:cs="宋体"/>
                <w:color w:val="auto"/>
                <w:sz w:val="21"/>
                <w:szCs w:val="21"/>
                <w:lang w:val="en-US" w:eastAsia="zh-CN"/>
              </w:rPr>
              <w:t>等</w:t>
            </w:r>
            <w:r>
              <w:rPr>
                <w:rFonts w:hint="eastAsia" w:ascii="宋体" w:hAnsi="宋体" w:eastAsia="宋体" w:cs="宋体"/>
                <w:color w:val="auto"/>
                <w:sz w:val="21"/>
                <w:szCs w:val="21"/>
              </w:rPr>
              <w:t>6项</w:t>
            </w:r>
            <w:r>
              <w:rPr>
                <w:rFonts w:hint="eastAsia" w:ascii="宋体" w:hAnsi="宋体" w:eastAsia="宋体" w:cs="宋体"/>
                <w:color w:val="auto"/>
                <w:sz w:val="21"/>
                <w:szCs w:val="21"/>
                <w:lang w:bidi="ar"/>
              </w:rPr>
              <w:t>，识别清楚、准确，评价合理。</w:t>
            </w:r>
          </w:p>
          <w:p>
            <w:pPr>
              <w:keepNext w:val="0"/>
              <w:keepLines w:val="0"/>
              <w:pageBreakBefore w:val="0"/>
              <w:tabs>
                <w:tab w:val="center" w:pos="3169"/>
              </w:tabs>
              <w:kinsoku/>
              <w:wordWrap/>
              <w:overflowPunct/>
              <w:topLinePunct w:val="0"/>
              <w:bidi w:val="0"/>
              <w:snapToGrid/>
              <w:spacing w:line="312" w:lineRule="auto"/>
              <w:jc w:val="left"/>
              <w:textAlignment w:val="auto"/>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查：公司《环境因素识别评价表》，涉及以下内容：</w:t>
            </w:r>
          </w:p>
          <w:p>
            <w:pPr>
              <w:keepNext w:val="0"/>
              <w:keepLines w:val="0"/>
              <w:pageBreakBefore w:val="0"/>
              <w:kinsoku/>
              <w:wordWrap/>
              <w:overflowPunct/>
              <w:topLinePunct w:val="0"/>
              <w:bidi w:val="0"/>
              <w:snapToGrid/>
              <w:spacing w:line="312"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幕墙装饰铝单板、铝天花板的</w:t>
            </w:r>
            <w:r>
              <w:rPr>
                <w:rFonts w:hint="eastAsia" w:ascii="宋体" w:hAnsi="宋体" w:eastAsia="宋体" w:cs="宋体"/>
                <w:color w:val="auto"/>
                <w:sz w:val="21"/>
                <w:szCs w:val="21"/>
              </w:rPr>
              <w:t>生产过程中有废弃材料、辅料、包装木箱、废包装纸箱等固废；设备</w:t>
            </w:r>
            <w:r>
              <w:rPr>
                <w:rFonts w:hint="eastAsia" w:ascii="宋体" w:hAnsi="宋体" w:eastAsia="宋体" w:cs="宋体"/>
                <w:color w:val="auto"/>
                <w:sz w:val="21"/>
                <w:szCs w:val="21"/>
                <w:lang w:val="en-US" w:eastAsia="zh-CN"/>
              </w:rPr>
              <w:t>运转噪声排放</w:t>
            </w:r>
            <w:r>
              <w:rPr>
                <w:rFonts w:hint="eastAsia" w:ascii="宋体" w:hAnsi="宋体" w:eastAsia="宋体" w:cs="宋体"/>
                <w:color w:val="auto"/>
                <w:sz w:val="21"/>
                <w:szCs w:val="21"/>
              </w:rPr>
              <w:t>；喷漆过程产生的废油渣；打磨产生的粉尘；清洗过程中产生的污泥；喷漆过程产生的气味；废气处理产生的废活性炭等。</w:t>
            </w:r>
          </w:p>
          <w:p>
            <w:pPr>
              <w:keepNext w:val="0"/>
              <w:keepLines w:val="0"/>
              <w:pageBreakBefore w:val="0"/>
              <w:tabs>
                <w:tab w:val="center" w:pos="3169"/>
              </w:tabs>
              <w:kinsoku/>
              <w:wordWrap/>
              <w:overflowPunct/>
              <w:topLinePunct w:val="0"/>
              <w:bidi w:val="0"/>
              <w:snapToGrid/>
              <w:spacing w:line="312" w:lineRule="auto"/>
              <w:jc w:val="left"/>
              <w:textAlignment w:val="auto"/>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识别基本清楚、全面。</w:t>
            </w:r>
          </w:p>
          <w:p>
            <w:pPr>
              <w:keepNext w:val="0"/>
              <w:keepLines w:val="0"/>
              <w:pageBreakBefore w:val="0"/>
              <w:tabs>
                <w:tab w:val="center" w:pos="3169"/>
              </w:tabs>
              <w:kinsoku/>
              <w:wordWrap/>
              <w:overflowPunct/>
              <w:topLinePunct w:val="0"/>
              <w:bidi w:val="0"/>
              <w:snapToGrid/>
              <w:spacing w:line="312" w:lineRule="auto"/>
              <w:jc w:val="left"/>
              <w:textAlignment w:val="auto"/>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查：综合部及办公区域的《环境因素识别评价表》，涉及以下内容：</w:t>
            </w:r>
          </w:p>
          <w:p>
            <w:pPr>
              <w:keepNext w:val="0"/>
              <w:keepLines w:val="0"/>
              <w:pageBreakBefore w:val="0"/>
              <w:tabs>
                <w:tab w:val="center" w:pos="3169"/>
              </w:tabs>
              <w:kinsoku/>
              <w:wordWrap/>
              <w:overflowPunct/>
              <w:topLinePunct w:val="0"/>
              <w:bidi w:val="0"/>
              <w:snapToGrid/>
              <w:spacing w:line="312" w:lineRule="auto"/>
              <w:jc w:val="left"/>
              <w:textAlignment w:val="auto"/>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a.废弃纸杯、日光灯管、墨盒等办公用品固废排放等；</w:t>
            </w:r>
          </w:p>
          <w:p>
            <w:pPr>
              <w:keepNext w:val="0"/>
              <w:keepLines w:val="0"/>
              <w:pageBreakBefore w:val="0"/>
              <w:tabs>
                <w:tab w:val="center" w:pos="3169"/>
              </w:tabs>
              <w:kinsoku/>
              <w:wordWrap/>
              <w:overflowPunct/>
              <w:topLinePunct w:val="0"/>
              <w:bidi w:val="0"/>
              <w:snapToGrid/>
              <w:spacing w:line="312" w:lineRule="auto"/>
              <w:jc w:val="left"/>
              <w:textAlignment w:val="auto"/>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b.水、电、纸张等资源和能源消耗等；</w:t>
            </w:r>
          </w:p>
          <w:p>
            <w:pPr>
              <w:keepNext w:val="0"/>
              <w:keepLines w:val="0"/>
              <w:pageBreakBefore w:val="0"/>
              <w:tabs>
                <w:tab w:val="center" w:pos="3169"/>
              </w:tabs>
              <w:kinsoku/>
              <w:wordWrap/>
              <w:overflowPunct/>
              <w:topLinePunct w:val="0"/>
              <w:bidi w:val="0"/>
              <w:snapToGrid/>
              <w:spacing w:line="312" w:lineRule="auto"/>
              <w:jc w:val="left"/>
              <w:textAlignment w:val="auto"/>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 xml:space="preserve">c.生活垃圾的排放； </w:t>
            </w:r>
          </w:p>
          <w:p>
            <w:pPr>
              <w:keepNext w:val="0"/>
              <w:keepLines w:val="0"/>
              <w:pageBreakBefore w:val="0"/>
              <w:tabs>
                <w:tab w:val="center" w:pos="3169"/>
              </w:tabs>
              <w:kinsoku/>
              <w:wordWrap/>
              <w:overflowPunct/>
              <w:topLinePunct w:val="0"/>
              <w:bidi w:val="0"/>
              <w:snapToGrid/>
              <w:spacing w:line="312" w:lineRule="auto"/>
              <w:jc w:val="left"/>
              <w:textAlignment w:val="auto"/>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d.电气短路和违规用电用火造成的火灾</w:t>
            </w:r>
          </w:p>
          <w:p>
            <w:pPr>
              <w:keepNext w:val="0"/>
              <w:keepLines w:val="0"/>
              <w:pageBreakBefore w:val="0"/>
              <w:tabs>
                <w:tab w:val="center" w:pos="3169"/>
              </w:tabs>
              <w:kinsoku/>
              <w:wordWrap/>
              <w:overflowPunct/>
              <w:topLinePunct w:val="0"/>
              <w:bidi w:val="0"/>
              <w:snapToGrid/>
              <w:spacing w:line="312" w:lineRule="auto"/>
              <w:jc w:val="left"/>
              <w:textAlignment w:val="auto"/>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e.生活污水排放等；</w:t>
            </w:r>
          </w:p>
          <w:p>
            <w:pPr>
              <w:keepNext w:val="0"/>
              <w:keepLines w:val="0"/>
              <w:pageBreakBefore w:val="0"/>
              <w:tabs>
                <w:tab w:val="center" w:pos="3169"/>
              </w:tabs>
              <w:kinsoku/>
              <w:wordWrap/>
              <w:overflowPunct/>
              <w:topLinePunct w:val="0"/>
              <w:bidi w:val="0"/>
              <w:snapToGrid/>
              <w:spacing w:line="312"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bidi="ar"/>
              </w:rPr>
              <w:t>识别基本清楚、全面</w:t>
            </w:r>
            <w:r>
              <w:rPr>
                <w:rFonts w:hint="eastAsia" w:ascii="宋体" w:hAnsi="宋体" w:eastAsia="宋体" w:cs="宋体"/>
                <w:color w:val="auto"/>
                <w:sz w:val="21"/>
                <w:szCs w:val="21"/>
                <w:lang w:eastAsia="zh-CN"/>
              </w:rPr>
              <w:t>。</w:t>
            </w:r>
          </w:p>
        </w:tc>
        <w:tc>
          <w:tcPr>
            <w:tcW w:w="1588" w:type="dxa"/>
            <w:gridSpan w:val="2"/>
            <w:tcBorders>
              <w:top w:val="single" w:color="auto" w:sz="4" w:space="0"/>
              <w:left w:val="single" w:color="auto" w:sz="4" w:space="0"/>
              <w:bottom w:val="single" w:color="auto" w:sz="4" w:space="0"/>
              <w:right w:val="single" w:color="auto" w:sz="4" w:space="0"/>
            </w:tcBorders>
          </w:tcPr>
          <w:p>
            <w:pPr>
              <w:rPr>
                <w:rFonts w:hint="eastAsia" w:eastAsia="宋体"/>
                <w:color w:val="auto"/>
                <w:lang w:eastAsia="zh-CN"/>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1" w:hRule="atLeast"/>
        </w:trPr>
        <w:tc>
          <w:tcPr>
            <w:tcW w:w="2161" w:type="dxa"/>
            <w:gridSpan w:val="2"/>
            <w:tcBorders>
              <w:top w:val="single" w:color="auto" w:sz="4" w:space="0"/>
              <w:left w:val="single" w:color="auto" w:sz="4" w:space="0"/>
              <w:bottom w:val="single" w:color="auto" w:sz="4" w:space="0"/>
              <w:right w:val="single" w:color="auto" w:sz="4" w:space="0"/>
            </w:tcBorders>
          </w:tcPr>
          <w:p>
            <w:pPr>
              <w:adjustRightInd w:val="0"/>
              <w:snapToGrid w:val="0"/>
              <w:jc w:val="left"/>
              <w:rPr>
                <w:rFonts w:ascii="宋体" w:hAnsi="宋体" w:cs="新宋体"/>
                <w:color w:val="auto"/>
                <w:szCs w:val="21"/>
              </w:rPr>
            </w:pPr>
            <w:r>
              <w:rPr>
                <w:rFonts w:hint="eastAsia" w:ascii="宋体" w:hAnsi="宋体" w:eastAsia="宋体" w:cs="新宋体"/>
                <w:color w:val="auto"/>
                <w:sz w:val="21"/>
                <w:szCs w:val="21"/>
              </w:rPr>
              <w:t>危险源辨识和职业安全风险评价</w:t>
            </w:r>
          </w:p>
        </w:tc>
        <w:tc>
          <w:tcPr>
            <w:tcW w:w="1095" w:type="dxa"/>
            <w:tcBorders>
              <w:top w:val="single" w:color="auto" w:sz="4" w:space="0"/>
              <w:left w:val="single" w:color="auto" w:sz="4" w:space="0"/>
              <w:bottom w:val="single" w:color="auto" w:sz="4" w:space="0"/>
              <w:right w:val="single" w:color="auto" w:sz="4" w:space="0"/>
            </w:tcBorders>
          </w:tcPr>
          <w:p>
            <w:pPr>
              <w:rPr>
                <w:rFonts w:ascii="宋体" w:hAnsi="宋体" w:cs="新宋体"/>
                <w:color w:val="auto"/>
                <w:szCs w:val="21"/>
              </w:rPr>
            </w:pPr>
            <w:r>
              <w:rPr>
                <w:rFonts w:hint="eastAsia" w:ascii="宋体" w:hAnsi="宋体" w:cs="新宋体"/>
                <w:color w:val="auto"/>
                <w:szCs w:val="21"/>
                <w:lang w:val="en-US" w:eastAsia="zh-CN"/>
              </w:rPr>
              <w:t>O</w:t>
            </w:r>
            <w:r>
              <w:rPr>
                <w:rFonts w:hint="eastAsia" w:ascii="宋体" w:hAnsi="宋体" w:cs="新宋体"/>
                <w:color w:val="auto"/>
                <w:szCs w:val="21"/>
              </w:rPr>
              <w:t>6.1.2</w:t>
            </w:r>
          </w:p>
        </w:tc>
        <w:tc>
          <w:tcPr>
            <w:tcW w:w="9868"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bidi w:val="0"/>
              <w:snapToGrid/>
              <w:spacing w:line="312" w:lineRule="auto"/>
              <w:jc w:val="left"/>
              <w:textAlignment w:val="auto"/>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查见：《</w:t>
            </w:r>
            <w:r>
              <w:rPr>
                <w:rFonts w:hint="eastAsia" w:ascii="宋体" w:hAnsi="宋体" w:eastAsia="宋体" w:cs="宋体"/>
                <w:color w:val="auto"/>
                <w:sz w:val="21"/>
                <w:szCs w:val="21"/>
                <w:lang w:eastAsia="zh-CN" w:bidi="ar"/>
              </w:rPr>
              <w:t>危险源识别与评价程序</w:t>
            </w:r>
            <w:r>
              <w:rPr>
                <w:rFonts w:hint="eastAsia" w:ascii="宋体" w:hAnsi="宋体" w:eastAsia="宋体" w:cs="宋体"/>
                <w:color w:val="auto"/>
                <w:sz w:val="21"/>
                <w:szCs w:val="21"/>
                <w:lang w:bidi="ar"/>
              </w:rPr>
              <w:t>》</w:t>
            </w:r>
          </w:p>
          <w:p>
            <w:pPr>
              <w:keepNext w:val="0"/>
              <w:keepLines w:val="0"/>
              <w:pageBreakBefore w:val="0"/>
              <w:kinsoku/>
              <w:wordWrap/>
              <w:overflowPunct/>
              <w:topLinePunct w:val="0"/>
              <w:bidi w:val="0"/>
              <w:snapToGrid/>
              <w:spacing w:line="312" w:lineRule="auto"/>
              <w:jc w:val="left"/>
              <w:textAlignment w:val="auto"/>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上述文件对识别和评价方法、程序、职责、记录作了规定。</w:t>
            </w:r>
          </w:p>
          <w:p>
            <w:pPr>
              <w:keepNext w:val="0"/>
              <w:keepLines w:val="0"/>
              <w:pageBreakBefore w:val="0"/>
              <w:kinsoku/>
              <w:wordWrap/>
              <w:overflowPunct/>
              <w:topLinePunct w:val="0"/>
              <w:bidi w:val="0"/>
              <w:snapToGrid/>
              <w:spacing w:line="312" w:lineRule="auto"/>
              <w:jc w:val="left"/>
              <w:textAlignment w:val="auto"/>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查见：《危险源辨识与风险评价表》，危险源</w:t>
            </w:r>
            <w:r>
              <w:rPr>
                <w:rFonts w:hint="eastAsia" w:ascii="宋体" w:hAnsi="宋体" w:eastAsia="宋体" w:cs="宋体"/>
                <w:color w:val="auto"/>
                <w:sz w:val="21"/>
                <w:szCs w:val="21"/>
                <w:lang w:eastAsia="zh-CN" w:bidi="ar"/>
              </w:rPr>
              <w:t>通</w:t>
            </w:r>
            <w:r>
              <w:rPr>
                <w:rFonts w:hint="eastAsia" w:ascii="宋体" w:hAnsi="宋体" w:eastAsia="宋体" w:cs="宋体"/>
                <w:color w:val="auto"/>
                <w:sz w:val="21"/>
                <w:szCs w:val="21"/>
                <w:lang w:bidi="ar"/>
              </w:rPr>
              <w:t>过打分和小组评议共评价出公司不可接受风险：分别是：</w:t>
            </w:r>
            <w:r>
              <w:rPr>
                <w:rFonts w:hint="eastAsia" w:ascii="宋体" w:hAnsi="宋体" w:eastAsia="宋体" w:cs="宋体"/>
                <w:color w:val="auto"/>
                <w:sz w:val="21"/>
                <w:szCs w:val="21"/>
              </w:rPr>
              <w:t>火灾爆炸、机械伤害、触电、职业病等危险源</w:t>
            </w:r>
            <w:r>
              <w:rPr>
                <w:rFonts w:hint="eastAsia" w:ascii="宋体" w:hAnsi="宋体" w:eastAsia="宋体" w:cs="宋体"/>
                <w:color w:val="auto"/>
                <w:sz w:val="21"/>
                <w:szCs w:val="21"/>
                <w:lang w:bidi="ar"/>
              </w:rPr>
              <w:t>。辨识清楚、准确，评价充分合理</w:t>
            </w:r>
            <w:r>
              <w:rPr>
                <w:rFonts w:hint="eastAsia" w:ascii="宋体" w:hAnsi="宋体" w:eastAsia="宋体" w:cs="宋体"/>
                <w:color w:val="auto"/>
                <w:sz w:val="21"/>
                <w:szCs w:val="21"/>
                <w:lang w:eastAsia="zh-CN"/>
              </w:rPr>
              <w:t>。</w:t>
            </w:r>
          </w:p>
          <w:p>
            <w:pPr>
              <w:keepNext w:val="0"/>
              <w:keepLines w:val="0"/>
              <w:pageBreakBefore w:val="0"/>
              <w:kinsoku/>
              <w:wordWrap/>
              <w:overflowPunct/>
              <w:topLinePunct w:val="0"/>
              <w:bidi w:val="0"/>
              <w:snapToGrid/>
              <w:spacing w:line="312" w:lineRule="auto"/>
              <w:jc w:val="left"/>
              <w:textAlignment w:val="auto"/>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查见确定的风险控制措施：</w:t>
            </w:r>
          </w:p>
          <w:p>
            <w:pPr>
              <w:keepNext w:val="0"/>
              <w:keepLines w:val="0"/>
              <w:pageBreakBefore w:val="0"/>
              <w:kinsoku/>
              <w:wordWrap/>
              <w:overflowPunct/>
              <w:topLinePunct w:val="0"/>
              <w:bidi w:val="0"/>
              <w:snapToGrid/>
              <w:spacing w:line="312" w:lineRule="auto"/>
              <w:jc w:val="left"/>
              <w:textAlignment w:val="auto"/>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A：制定目标、制定管理方案；</w:t>
            </w:r>
          </w:p>
          <w:p>
            <w:pPr>
              <w:keepNext w:val="0"/>
              <w:keepLines w:val="0"/>
              <w:pageBreakBefore w:val="0"/>
              <w:kinsoku/>
              <w:wordWrap/>
              <w:overflowPunct/>
              <w:topLinePunct w:val="0"/>
              <w:bidi w:val="0"/>
              <w:snapToGrid/>
              <w:spacing w:line="312" w:lineRule="auto"/>
              <w:jc w:val="left"/>
              <w:textAlignment w:val="auto"/>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B：制定、执行程序或作业文件；</w:t>
            </w:r>
          </w:p>
          <w:p>
            <w:pPr>
              <w:keepNext w:val="0"/>
              <w:keepLines w:val="0"/>
              <w:pageBreakBefore w:val="0"/>
              <w:kinsoku/>
              <w:wordWrap/>
              <w:overflowPunct/>
              <w:topLinePunct w:val="0"/>
              <w:bidi w:val="0"/>
              <w:snapToGrid/>
              <w:spacing w:line="312" w:lineRule="auto"/>
              <w:jc w:val="left"/>
              <w:textAlignment w:val="auto"/>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C：严禁非电工人员随意接连电线；</w:t>
            </w:r>
          </w:p>
          <w:p>
            <w:pPr>
              <w:keepNext w:val="0"/>
              <w:keepLines w:val="0"/>
              <w:pageBreakBefore w:val="0"/>
              <w:kinsoku/>
              <w:wordWrap/>
              <w:overflowPunct/>
              <w:topLinePunct w:val="0"/>
              <w:bidi w:val="0"/>
              <w:snapToGrid/>
              <w:spacing w:line="312" w:lineRule="auto"/>
              <w:jc w:val="left"/>
              <w:textAlignment w:val="auto"/>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D：设施安装、劳动防护用品的配置及配发；</w:t>
            </w:r>
          </w:p>
          <w:p>
            <w:pPr>
              <w:keepNext w:val="0"/>
              <w:keepLines w:val="0"/>
              <w:pageBreakBefore w:val="0"/>
              <w:kinsoku/>
              <w:wordWrap/>
              <w:overflowPunct/>
              <w:topLinePunct w:val="0"/>
              <w:bidi w:val="0"/>
              <w:snapToGrid/>
              <w:spacing w:line="312" w:lineRule="auto"/>
              <w:jc w:val="left"/>
              <w:textAlignment w:val="auto"/>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E：进行预防中暑知识教育、有效预防中暑；</w:t>
            </w:r>
          </w:p>
          <w:p>
            <w:pPr>
              <w:keepNext w:val="0"/>
              <w:keepLines w:val="0"/>
              <w:pageBreakBefore w:val="0"/>
              <w:kinsoku/>
              <w:wordWrap/>
              <w:overflowPunct/>
              <w:topLinePunct w:val="0"/>
              <w:bidi w:val="0"/>
              <w:snapToGrid/>
              <w:spacing w:line="312" w:lineRule="auto"/>
              <w:jc w:val="left"/>
              <w:textAlignment w:val="auto"/>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F: 加强高温作业现场监督检查、发现有中暑征兆，立即采取措施等</w:t>
            </w:r>
          </w:p>
          <w:p>
            <w:pPr>
              <w:keepNext w:val="0"/>
              <w:keepLines w:val="0"/>
              <w:pageBreakBefore w:val="0"/>
              <w:kinsoku/>
              <w:wordWrap/>
              <w:overflowPunct/>
              <w:topLinePunct w:val="0"/>
              <w:bidi w:val="0"/>
              <w:snapToGrid/>
              <w:spacing w:line="312" w:lineRule="auto"/>
              <w:jc w:val="left"/>
              <w:textAlignment w:val="auto"/>
              <w:rPr>
                <w:rFonts w:hint="eastAsia" w:ascii="宋体" w:hAnsi="宋体" w:eastAsia="宋体" w:cs="宋体"/>
                <w:color w:val="auto"/>
                <w:sz w:val="21"/>
                <w:szCs w:val="21"/>
                <w:lang w:bidi="ar"/>
              </w:rPr>
            </w:pPr>
          </w:p>
          <w:p>
            <w:pPr>
              <w:keepNext w:val="0"/>
              <w:keepLines w:val="0"/>
              <w:pageBreakBefore w:val="0"/>
              <w:kinsoku/>
              <w:wordWrap/>
              <w:overflowPunct/>
              <w:topLinePunct w:val="0"/>
              <w:bidi w:val="0"/>
              <w:snapToGrid/>
              <w:spacing w:line="312" w:lineRule="auto"/>
              <w:jc w:val="left"/>
              <w:textAlignment w:val="auto"/>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查见，综合部及办公区域打分法确定了2项不可接受风险：（1）办公场所潜在火灾；（2）电器使用乱接电线、电缆破损引发触电。</w:t>
            </w:r>
          </w:p>
          <w:p>
            <w:pPr>
              <w:keepNext w:val="0"/>
              <w:keepLines w:val="0"/>
              <w:pageBreakBefore w:val="0"/>
              <w:kinsoku/>
              <w:wordWrap/>
              <w:overflowPunct/>
              <w:topLinePunct w:val="0"/>
              <w:bidi w:val="0"/>
              <w:snapToGrid/>
              <w:spacing w:line="312" w:lineRule="auto"/>
              <w:jc w:val="left"/>
              <w:textAlignment w:val="auto"/>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危险源辨识基本充分、风险等级评价基本合理。</w:t>
            </w:r>
          </w:p>
          <w:p>
            <w:pPr>
              <w:keepNext w:val="0"/>
              <w:keepLines w:val="0"/>
              <w:pageBreakBefore w:val="0"/>
              <w:kinsoku/>
              <w:wordWrap/>
              <w:overflowPunct/>
              <w:topLinePunct w:val="0"/>
              <w:bidi w:val="0"/>
              <w:snapToGrid/>
              <w:spacing w:line="312" w:lineRule="auto"/>
              <w:jc w:val="left"/>
              <w:textAlignment w:val="auto"/>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查见确定的管理措施：</w:t>
            </w:r>
          </w:p>
          <w:p>
            <w:pPr>
              <w:keepNext w:val="0"/>
              <w:keepLines w:val="0"/>
              <w:pageBreakBefore w:val="0"/>
              <w:kinsoku/>
              <w:wordWrap/>
              <w:overflowPunct/>
              <w:topLinePunct w:val="0"/>
              <w:bidi w:val="0"/>
              <w:snapToGrid/>
              <w:spacing w:line="312" w:lineRule="auto"/>
              <w:jc w:val="left"/>
              <w:textAlignment w:val="auto"/>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组织员工安全教育、消防知识学习；</w:t>
            </w:r>
          </w:p>
          <w:p>
            <w:pPr>
              <w:keepNext w:val="0"/>
              <w:keepLines w:val="0"/>
              <w:pageBreakBefore w:val="0"/>
              <w:kinsoku/>
              <w:wordWrap/>
              <w:overflowPunct/>
              <w:topLinePunct w:val="0"/>
              <w:bidi w:val="0"/>
              <w:snapToGrid/>
              <w:spacing w:line="312" w:lineRule="auto"/>
              <w:jc w:val="left"/>
              <w:textAlignment w:val="auto"/>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加强</w:t>
            </w:r>
            <w:r>
              <w:rPr>
                <w:rFonts w:hint="eastAsia" w:ascii="宋体" w:hAnsi="宋体" w:eastAsia="宋体" w:cs="宋体"/>
                <w:color w:val="auto"/>
                <w:sz w:val="21"/>
                <w:szCs w:val="21"/>
                <w:lang w:val="en-US" w:eastAsia="zh-CN" w:bidi="ar"/>
              </w:rPr>
              <w:t>安全</w:t>
            </w:r>
            <w:r>
              <w:rPr>
                <w:rFonts w:hint="eastAsia" w:ascii="宋体" w:hAnsi="宋体" w:eastAsia="宋体" w:cs="宋体"/>
                <w:color w:val="auto"/>
                <w:sz w:val="21"/>
                <w:szCs w:val="21"/>
                <w:lang w:bidi="ar"/>
              </w:rPr>
              <w:t>检查</w:t>
            </w:r>
            <w:r>
              <w:rPr>
                <w:rFonts w:hint="eastAsia" w:ascii="宋体" w:hAnsi="宋体" w:eastAsia="宋体" w:cs="宋体"/>
                <w:color w:val="auto"/>
                <w:sz w:val="21"/>
                <w:szCs w:val="21"/>
                <w:lang w:eastAsia="zh-CN" w:bidi="ar"/>
              </w:rPr>
              <w:t>，</w:t>
            </w:r>
            <w:r>
              <w:rPr>
                <w:rFonts w:hint="eastAsia" w:ascii="宋体" w:hAnsi="宋体" w:eastAsia="宋体" w:cs="宋体"/>
                <w:color w:val="auto"/>
                <w:sz w:val="21"/>
                <w:szCs w:val="21"/>
                <w:lang w:val="en-US" w:eastAsia="zh-CN" w:bidi="ar"/>
              </w:rPr>
              <w:t>每月</w:t>
            </w:r>
            <w:r>
              <w:rPr>
                <w:rFonts w:hint="eastAsia" w:ascii="宋体" w:hAnsi="宋体" w:eastAsia="宋体" w:cs="宋体"/>
                <w:color w:val="auto"/>
                <w:sz w:val="21"/>
                <w:szCs w:val="21"/>
                <w:lang w:bidi="ar"/>
              </w:rPr>
              <w:t>一次；</w:t>
            </w:r>
          </w:p>
          <w:p>
            <w:pPr>
              <w:keepNext w:val="0"/>
              <w:keepLines w:val="0"/>
              <w:pageBreakBefore w:val="0"/>
              <w:kinsoku/>
              <w:wordWrap/>
              <w:overflowPunct/>
              <w:topLinePunct w:val="0"/>
              <w:bidi w:val="0"/>
              <w:snapToGrid/>
              <w:spacing w:line="312" w:lineRule="auto"/>
              <w:jc w:val="left"/>
              <w:textAlignment w:val="auto"/>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制定安全用电使用管理规定</w:t>
            </w:r>
          </w:p>
          <w:p>
            <w:pPr>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bidi="ar"/>
              </w:rPr>
              <w:t>每年参与公司组织的消防演练</w:t>
            </w:r>
          </w:p>
        </w:tc>
        <w:tc>
          <w:tcPr>
            <w:tcW w:w="1588" w:type="dxa"/>
            <w:gridSpan w:val="2"/>
            <w:tcBorders>
              <w:top w:val="single" w:color="auto" w:sz="4" w:space="0"/>
              <w:left w:val="single" w:color="auto" w:sz="4" w:space="0"/>
              <w:bottom w:val="single" w:color="auto" w:sz="4" w:space="0"/>
              <w:right w:val="single" w:color="auto" w:sz="4" w:space="0"/>
            </w:tcBorders>
          </w:tcPr>
          <w:p>
            <w:pPr>
              <w:rPr>
                <w:rFonts w:hint="eastAsia" w:eastAsia="宋体"/>
                <w:color w:val="auto"/>
                <w:lang w:eastAsia="zh-CN"/>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2161" w:type="dxa"/>
            <w:gridSpan w:val="2"/>
            <w:tcBorders>
              <w:top w:val="single" w:color="auto" w:sz="4" w:space="0"/>
              <w:left w:val="single" w:color="auto" w:sz="4" w:space="0"/>
              <w:bottom w:val="single" w:color="auto" w:sz="4" w:space="0"/>
              <w:right w:val="single" w:color="auto" w:sz="4" w:space="0"/>
            </w:tcBorders>
          </w:tcPr>
          <w:p>
            <w:pPr>
              <w:adjustRightInd w:val="0"/>
              <w:snapToGrid w:val="0"/>
              <w:jc w:val="left"/>
              <w:rPr>
                <w:rFonts w:ascii="宋体" w:hAnsi="宋体" w:cs="新宋体"/>
                <w:color w:val="auto"/>
                <w:szCs w:val="21"/>
              </w:rPr>
            </w:pPr>
            <w:r>
              <w:rPr>
                <w:rFonts w:hint="eastAsia" w:ascii="宋体" w:hAnsi="宋体" w:cs="新宋体"/>
                <w:color w:val="auto"/>
                <w:szCs w:val="21"/>
              </w:rPr>
              <w:t>法规与其他要求/合规性义务</w:t>
            </w:r>
          </w:p>
        </w:tc>
        <w:tc>
          <w:tcPr>
            <w:tcW w:w="1095" w:type="dxa"/>
            <w:tcBorders>
              <w:top w:val="single" w:color="auto" w:sz="4" w:space="0"/>
              <w:left w:val="single" w:color="auto" w:sz="4" w:space="0"/>
              <w:bottom w:val="single" w:color="auto" w:sz="4" w:space="0"/>
              <w:right w:val="single" w:color="auto" w:sz="4" w:space="0"/>
            </w:tcBorders>
          </w:tcPr>
          <w:p>
            <w:pPr>
              <w:rPr>
                <w:rFonts w:ascii="宋体" w:hAnsi="宋体" w:cs="新宋体"/>
                <w:color w:val="auto"/>
                <w:szCs w:val="21"/>
              </w:rPr>
            </w:pPr>
            <w:r>
              <w:rPr>
                <w:rFonts w:hint="eastAsia" w:ascii="宋体" w:hAnsi="宋体" w:cs="新宋体"/>
                <w:color w:val="auto"/>
                <w:szCs w:val="21"/>
              </w:rPr>
              <w:t>E</w:t>
            </w:r>
            <w:r>
              <w:rPr>
                <w:rFonts w:hint="eastAsia" w:ascii="宋体" w:hAnsi="宋体" w:cs="新宋体"/>
                <w:color w:val="auto"/>
                <w:szCs w:val="21"/>
                <w:lang w:val="en-US" w:eastAsia="zh-CN"/>
              </w:rPr>
              <w:t>O</w:t>
            </w:r>
            <w:r>
              <w:rPr>
                <w:rFonts w:hint="eastAsia" w:ascii="宋体" w:hAnsi="宋体" w:cs="新宋体"/>
                <w:color w:val="auto"/>
                <w:szCs w:val="21"/>
              </w:rPr>
              <w:t>6.1.3</w:t>
            </w:r>
          </w:p>
          <w:p>
            <w:pPr>
              <w:rPr>
                <w:rFonts w:ascii="宋体" w:hAnsi="宋体" w:cs="新宋体"/>
                <w:color w:val="auto"/>
                <w:szCs w:val="21"/>
              </w:rPr>
            </w:pPr>
          </w:p>
        </w:tc>
        <w:tc>
          <w:tcPr>
            <w:tcW w:w="9868" w:type="dxa"/>
            <w:tcBorders>
              <w:top w:val="single" w:color="auto" w:sz="4" w:space="0"/>
              <w:left w:val="single" w:color="auto" w:sz="4" w:space="0"/>
              <w:bottom w:val="single" w:color="auto" w:sz="4" w:space="0"/>
              <w:right w:val="single" w:color="auto" w:sz="4" w:space="0"/>
            </w:tcBorders>
          </w:tcPr>
          <w:p>
            <w:pPr>
              <w:keepNext w:val="0"/>
              <w:keepLines w:val="0"/>
              <w:pageBreakBefore w:val="0"/>
              <w:tabs>
                <w:tab w:val="left" w:pos="-3"/>
              </w:tabs>
              <w:kinsoku/>
              <w:wordWrap/>
              <w:overflowPunct/>
              <w:topLinePunct w:val="0"/>
              <w:bidi w:val="0"/>
              <w:snapToGrid/>
              <w:spacing w:line="312"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bidi="ar"/>
              </w:rPr>
              <w:t>---有《</w:t>
            </w:r>
            <w:r>
              <w:rPr>
                <w:rFonts w:hint="eastAsia" w:ascii="宋体" w:hAnsi="宋体" w:eastAsia="宋体" w:cs="宋体"/>
                <w:color w:val="auto"/>
                <w:sz w:val="21"/>
                <w:szCs w:val="21"/>
                <w:lang w:eastAsia="zh-CN" w:bidi="ar"/>
              </w:rPr>
              <w:t>法律法规和其他要求获取识别程序</w:t>
            </w:r>
            <w:r>
              <w:rPr>
                <w:rFonts w:hint="eastAsia" w:ascii="宋体" w:hAnsi="宋体" w:eastAsia="宋体" w:cs="宋体"/>
                <w:color w:val="auto"/>
                <w:sz w:val="21"/>
                <w:szCs w:val="21"/>
                <w:lang w:bidi="ar"/>
              </w:rPr>
              <w:t>》，查有《适用法律法规及其他要求清单》，对本公司环境和职业健康安全管理体系适用的法律法规和当地政府、行业要求进行了识别，包括环境质量标准、排放标准、职业健康安全卫生标准等。</w:t>
            </w:r>
          </w:p>
          <w:p>
            <w:pPr>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bidi="ar"/>
              </w:rPr>
              <w:t xml:space="preserve"> 查见：20</w:t>
            </w:r>
            <w:r>
              <w:rPr>
                <w:rFonts w:hint="eastAsia" w:ascii="宋体" w:hAnsi="宋体" w:eastAsia="宋体" w:cs="宋体"/>
                <w:color w:val="auto"/>
                <w:sz w:val="21"/>
                <w:szCs w:val="21"/>
                <w:lang w:val="en-US" w:eastAsia="zh-CN" w:bidi="ar"/>
              </w:rPr>
              <w:t>22</w:t>
            </w:r>
            <w:r>
              <w:rPr>
                <w:rFonts w:hint="eastAsia" w:ascii="宋体" w:hAnsi="宋体" w:eastAsia="宋体" w:cs="宋体"/>
                <w:color w:val="auto"/>
                <w:sz w:val="21"/>
                <w:szCs w:val="21"/>
                <w:lang w:bidi="ar"/>
              </w:rPr>
              <w:t>年《适用的法律法规及其他要求清单》</w:t>
            </w:r>
          </w:p>
          <w:p>
            <w:pPr>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bidi="ar"/>
              </w:rPr>
              <w:t>1）国家相关法律法规等</w:t>
            </w:r>
          </w:p>
          <w:p>
            <w:pPr>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bidi="ar"/>
              </w:rPr>
              <w:t>2）重庆地方法规；</w:t>
            </w:r>
          </w:p>
          <w:p>
            <w:pPr>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bidi="ar"/>
              </w:rPr>
              <w:t>3）与环境、职业健康安全管理相关的执行标准</w:t>
            </w:r>
          </w:p>
          <w:p>
            <w:pPr>
              <w:keepNext w:val="0"/>
              <w:keepLines w:val="0"/>
              <w:pageBreakBefore w:val="0"/>
              <w:kinsoku/>
              <w:wordWrap/>
              <w:overflowPunct/>
              <w:topLinePunct w:val="0"/>
              <w:bidi w:val="0"/>
              <w:snapToGrid/>
              <w:spacing w:line="312" w:lineRule="auto"/>
              <w:textAlignment w:val="auto"/>
              <w:rPr>
                <w:rFonts w:hint="eastAsia" w:ascii="宋体" w:hAnsi="宋体" w:eastAsia="宋体" w:cs="宋体"/>
                <w:b w:val="0"/>
                <w:bCs/>
                <w:color w:val="auto"/>
                <w:sz w:val="21"/>
                <w:szCs w:val="21"/>
              </w:rPr>
            </w:pPr>
            <w:r>
              <w:rPr>
                <w:rFonts w:hint="eastAsia" w:ascii="宋体" w:hAnsi="宋体" w:eastAsia="宋体" w:cs="宋体"/>
                <w:color w:val="auto"/>
                <w:sz w:val="21"/>
                <w:szCs w:val="21"/>
                <w:lang w:bidi="ar"/>
              </w:rPr>
              <w:t>抽 ：</w:t>
            </w:r>
            <w:r>
              <w:rPr>
                <w:rFonts w:hint="eastAsia" w:ascii="宋体" w:hAnsi="宋体" w:eastAsia="宋体" w:cs="宋体"/>
                <w:color w:val="auto"/>
                <w:sz w:val="21"/>
                <w:szCs w:val="21"/>
                <w:lang w:val="en-US" w:eastAsia="zh-CN" w:bidi="ar"/>
              </w:rPr>
              <w:t xml:space="preserve"> </w:t>
            </w:r>
            <w:r>
              <w:rPr>
                <w:rFonts w:hint="eastAsia" w:ascii="宋体" w:hAnsi="宋体" w:eastAsia="宋体" w:cs="宋体"/>
                <w:b w:val="0"/>
                <w:bCs/>
                <w:color w:val="auto"/>
                <w:sz w:val="21"/>
                <w:szCs w:val="21"/>
              </w:rPr>
              <w:t>中华人民共和国安全生产法</w:t>
            </w:r>
          </w:p>
          <w:p>
            <w:pPr>
              <w:keepNext w:val="0"/>
              <w:keepLines w:val="0"/>
              <w:pageBreakBefore w:val="0"/>
              <w:kinsoku/>
              <w:wordWrap/>
              <w:overflowPunct/>
              <w:topLinePunct w:val="0"/>
              <w:bidi w:val="0"/>
              <w:snapToGrid/>
              <w:spacing w:line="312" w:lineRule="auto"/>
              <w:ind w:firstLine="630" w:firstLineChars="300"/>
              <w:textAlignment w:val="auto"/>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中华人民共和国环境保护法</w:t>
            </w:r>
          </w:p>
          <w:p>
            <w:pPr>
              <w:keepNext w:val="0"/>
              <w:keepLines w:val="0"/>
              <w:pageBreakBefore w:val="0"/>
              <w:kinsoku/>
              <w:wordWrap/>
              <w:overflowPunct/>
              <w:topLinePunct w:val="0"/>
              <w:bidi w:val="0"/>
              <w:snapToGrid/>
              <w:spacing w:line="312" w:lineRule="auto"/>
              <w:ind w:firstLine="630" w:firstLineChars="300"/>
              <w:textAlignment w:val="auto"/>
              <w:rPr>
                <w:rFonts w:hint="eastAsia" w:ascii="宋体" w:hAnsi="宋体" w:eastAsia="宋体" w:cs="宋体"/>
                <w:color w:val="auto"/>
                <w:sz w:val="21"/>
                <w:szCs w:val="21"/>
                <w:lang w:val="en-US" w:eastAsia="zh-CN" w:bidi="ar"/>
              </w:rPr>
            </w:pPr>
            <w:r>
              <w:rPr>
                <w:rFonts w:hint="eastAsia" w:ascii="宋体" w:hAnsi="宋体" w:eastAsia="宋体" w:cs="宋体"/>
                <w:color w:val="auto"/>
                <w:sz w:val="21"/>
                <w:szCs w:val="21"/>
                <w:lang w:bidi="ar"/>
              </w:rPr>
              <w:t>中华人民共和国节约能源法</w:t>
            </w:r>
          </w:p>
          <w:p>
            <w:pPr>
              <w:keepNext w:val="0"/>
              <w:keepLines w:val="0"/>
              <w:pageBreakBefore w:val="0"/>
              <w:kinsoku/>
              <w:wordWrap/>
              <w:overflowPunct/>
              <w:topLinePunct w:val="0"/>
              <w:bidi w:val="0"/>
              <w:snapToGrid/>
              <w:spacing w:line="312" w:lineRule="auto"/>
              <w:ind w:firstLine="630" w:firstLineChars="300"/>
              <w:textAlignment w:val="auto"/>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中华人民共和国噪声污染防治法</w:t>
            </w:r>
          </w:p>
          <w:p>
            <w:pPr>
              <w:keepNext w:val="0"/>
              <w:keepLines w:val="0"/>
              <w:pageBreakBefore w:val="0"/>
              <w:kinsoku/>
              <w:wordWrap/>
              <w:overflowPunct/>
              <w:topLinePunct w:val="0"/>
              <w:bidi w:val="0"/>
              <w:snapToGrid/>
              <w:spacing w:line="312" w:lineRule="auto"/>
              <w:ind w:firstLine="630" w:firstLineChars="300"/>
              <w:textAlignment w:val="auto"/>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中华人民共和国水污染防治法</w:t>
            </w:r>
          </w:p>
          <w:p>
            <w:pPr>
              <w:keepNext w:val="0"/>
              <w:keepLines w:val="0"/>
              <w:pageBreakBefore w:val="0"/>
              <w:kinsoku/>
              <w:wordWrap/>
              <w:overflowPunct/>
              <w:topLinePunct w:val="0"/>
              <w:bidi w:val="0"/>
              <w:snapToGrid/>
              <w:spacing w:line="312" w:lineRule="auto"/>
              <w:ind w:firstLine="630" w:firstLineChars="300"/>
              <w:textAlignment w:val="auto"/>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中华人民共和国消防法</w:t>
            </w:r>
          </w:p>
          <w:p>
            <w:pPr>
              <w:keepNext w:val="0"/>
              <w:keepLines w:val="0"/>
              <w:pageBreakBefore w:val="0"/>
              <w:kinsoku/>
              <w:wordWrap/>
              <w:overflowPunct/>
              <w:topLinePunct w:val="0"/>
              <w:bidi w:val="0"/>
              <w:snapToGrid/>
              <w:spacing w:line="312" w:lineRule="auto"/>
              <w:ind w:firstLine="630" w:firstLineChars="300"/>
              <w:textAlignment w:val="auto"/>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中华人民共和国工伤保险条例等</w:t>
            </w:r>
          </w:p>
          <w:p>
            <w:pPr>
              <w:keepNext w:val="0"/>
              <w:keepLines w:val="0"/>
              <w:pageBreakBefore w:val="0"/>
              <w:kinsoku/>
              <w:wordWrap/>
              <w:overflowPunct/>
              <w:topLinePunct w:val="0"/>
              <w:bidi w:val="0"/>
              <w:snapToGrid/>
              <w:spacing w:line="312" w:lineRule="auto"/>
              <w:ind w:firstLine="525" w:firstLineChars="25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bidi="ar"/>
              </w:rPr>
              <w:t>《清单》中列出了法规名称、颁布实施时间、适用条款等内容；</w:t>
            </w:r>
          </w:p>
          <w:p>
            <w:pPr>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bidi="ar"/>
              </w:rPr>
              <w:t>法规清单上传内部网络，以培训和宣传结合向员工传达要求，记录充分。基本符合要求。</w:t>
            </w:r>
          </w:p>
        </w:tc>
        <w:tc>
          <w:tcPr>
            <w:tcW w:w="1588" w:type="dxa"/>
            <w:gridSpan w:val="2"/>
            <w:tcBorders>
              <w:top w:val="single" w:color="auto" w:sz="4" w:space="0"/>
              <w:left w:val="single" w:color="auto" w:sz="4" w:space="0"/>
              <w:bottom w:val="single" w:color="auto" w:sz="4" w:space="0"/>
              <w:right w:val="single" w:color="auto" w:sz="4" w:space="0"/>
            </w:tcBorders>
          </w:tcPr>
          <w:p>
            <w:pPr>
              <w:rPr>
                <w:rFonts w:hint="eastAsia" w:eastAsia="宋体"/>
                <w:color w:val="auto"/>
                <w:lang w:eastAsia="zh-CN"/>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0" w:hRule="atLeast"/>
        </w:trPr>
        <w:tc>
          <w:tcPr>
            <w:tcW w:w="2161" w:type="dxa"/>
            <w:gridSpan w:val="2"/>
            <w:tcBorders>
              <w:top w:val="single" w:color="auto" w:sz="4" w:space="0"/>
              <w:left w:val="single" w:color="auto" w:sz="4" w:space="0"/>
              <w:bottom w:val="single" w:color="auto" w:sz="4" w:space="0"/>
              <w:right w:val="single" w:color="auto" w:sz="4" w:space="0"/>
            </w:tcBorders>
            <w:vAlign w:val="top"/>
          </w:tcPr>
          <w:p>
            <w:pPr>
              <w:adjustRightInd w:val="0"/>
              <w:snapToGrid w:val="0"/>
              <w:jc w:val="center"/>
              <w:rPr>
                <w:rFonts w:hint="eastAsia" w:ascii="宋体" w:hAnsi="宋体" w:eastAsia="宋体" w:cs="Times New Roman"/>
                <w:color w:val="auto"/>
                <w:kern w:val="2"/>
                <w:sz w:val="21"/>
                <w:szCs w:val="21"/>
                <w:lang w:val="en-US" w:eastAsia="zh-CN" w:bidi="ar-SA"/>
              </w:rPr>
            </w:pPr>
            <w:r>
              <w:rPr>
                <w:rFonts w:hint="eastAsia" w:ascii="宋体" w:hAnsi="宋体" w:cs="宋体"/>
                <w:color w:val="auto"/>
                <w:sz w:val="21"/>
                <w:szCs w:val="21"/>
              </w:rPr>
              <w:t>人员</w:t>
            </w:r>
          </w:p>
        </w:tc>
        <w:tc>
          <w:tcPr>
            <w:tcW w:w="1095"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cs="宋体"/>
                <w:color w:val="auto"/>
                <w:sz w:val="21"/>
                <w:szCs w:val="21"/>
              </w:rPr>
            </w:pPr>
            <w:r>
              <w:rPr>
                <w:rFonts w:hint="eastAsia" w:ascii="宋体" w:hAnsi="宋体" w:cs="宋体"/>
                <w:color w:val="auto"/>
                <w:sz w:val="21"/>
                <w:szCs w:val="21"/>
              </w:rPr>
              <w:t xml:space="preserve">Q7.1.2 </w:t>
            </w:r>
          </w:p>
          <w:p>
            <w:pPr>
              <w:rPr>
                <w:rFonts w:hint="eastAsia" w:ascii="宋体" w:hAnsi="宋体" w:eastAsia="宋体" w:cs="宋体"/>
                <w:color w:val="auto"/>
                <w:kern w:val="2"/>
                <w:sz w:val="21"/>
                <w:szCs w:val="21"/>
                <w:lang w:val="en-US" w:eastAsia="zh-CN" w:bidi="ar-SA"/>
              </w:rPr>
            </w:pPr>
          </w:p>
        </w:tc>
        <w:tc>
          <w:tcPr>
            <w:tcW w:w="9868"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tabs>
                <w:tab w:val="center" w:pos="3169"/>
              </w:tabs>
              <w:kinsoku/>
              <w:wordWrap/>
              <w:overflowPunct/>
              <w:topLinePunct w:val="0"/>
              <w:bidi w:val="0"/>
              <w:snapToGrid/>
              <w:spacing w:line="312" w:lineRule="auto"/>
              <w:jc w:val="left"/>
              <w:textAlignment w:val="auto"/>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查见：公司编制《部门职责》、《工作标准和职责汇编》对各岗位人员的技能、教育经历、工作经历、岗位职责、培训等作了具体要求，对总经理/管理者代表、各部门负责人及一般员工等各部门、各岗位的职责和任职要求作了阐述，使与质量相关的岗位任职条件具体化了，为以后招聘工作指明了方面。</w:t>
            </w:r>
          </w:p>
          <w:p>
            <w:pPr>
              <w:keepNext w:val="0"/>
              <w:keepLines w:val="0"/>
              <w:pageBreakBefore w:val="0"/>
              <w:tabs>
                <w:tab w:val="center" w:pos="3169"/>
              </w:tabs>
              <w:kinsoku/>
              <w:wordWrap/>
              <w:overflowPunct/>
              <w:topLinePunct w:val="0"/>
              <w:bidi w:val="0"/>
              <w:snapToGrid/>
              <w:spacing w:line="312" w:lineRule="auto"/>
              <w:jc w:val="left"/>
              <w:textAlignment w:val="auto"/>
              <w:rPr>
                <w:rFonts w:hint="eastAsia" w:ascii="宋体" w:hAnsi="宋体" w:eastAsia="宋体" w:cs="宋体"/>
                <w:color w:val="auto"/>
                <w:kern w:val="2"/>
                <w:sz w:val="21"/>
                <w:szCs w:val="21"/>
                <w:lang w:val="en-US" w:eastAsia="zh-CN" w:bidi="ar"/>
              </w:rPr>
            </w:pPr>
            <w:r>
              <w:rPr>
                <w:rFonts w:hint="eastAsia" w:ascii="宋体" w:hAnsi="宋体" w:eastAsia="宋体" w:cs="宋体"/>
                <w:color w:val="auto"/>
                <w:sz w:val="21"/>
                <w:szCs w:val="21"/>
                <w:lang w:bidi="ar"/>
              </w:rPr>
              <w:t>查见：《部门职责》、《工作标准和职责汇编》中总经理任职要求，具备一定管理经验，具有较高的综合素质和综合能力市场应变能力、熟悉公司经营管理、保证产品质量前提下、发展生产，扩大销售量、增加效益等；抽见：业务经理：有较强的组织能力、指挥能力和协调能力，熟悉市场行情、有把握客户需求的能力等。</w:t>
            </w:r>
          </w:p>
        </w:tc>
        <w:tc>
          <w:tcPr>
            <w:tcW w:w="1588" w:type="dxa"/>
            <w:gridSpan w:val="2"/>
            <w:tcBorders>
              <w:top w:val="single" w:color="auto" w:sz="4" w:space="0"/>
              <w:left w:val="single" w:color="auto" w:sz="4" w:space="0"/>
              <w:bottom w:val="single" w:color="auto" w:sz="4" w:space="0"/>
              <w:right w:val="single" w:color="auto" w:sz="4" w:space="0"/>
            </w:tcBorders>
            <w:vAlign w:val="top"/>
          </w:tcPr>
          <w:p>
            <w:pPr>
              <w:jc w:val="both"/>
              <w:rPr>
                <w:rFonts w:hint="default" w:ascii="Times New Roman" w:hAnsi="Times New Roman" w:eastAsia="宋体" w:cs="Times New Roman"/>
                <w:b/>
                <w:color w:val="auto"/>
                <w:kern w:val="2"/>
                <w:sz w:val="21"/>
                <w:szCs w:val="21"/>
                <w:lang w:val="en-US" w:eastAsia="zh-CN" w:bidi="ar-SA"/>
              </w:rPr>
            </w:pPr>
            <w:r>
              <w:rPr>
                <w:rFonts w:hint="eastAsia" w:cs="Times New Roman"/>
                <w:b w:val="0"/>
                <w:bCs/>
                <w:color w:val="auto"/>
                <w:kern w:val="2"/>
                <w:sz w:val="21"/>
                <w:szCs w:val="21"/>
                <w:lang w:val="en-US" w:eastAsia="zh-CN" w:bidi="ar-S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dxa"/>
          <w:trHeight w:val="1793" w:hRule="atLeast"/>
        </w:trPr>
        <w:tc>
          <w:tcPr>
            <w:tcW w:w="2160" w:type="dxa"/>
          </w:tcPr>
          <w:p>
            <w:pPr>
              <w:adjustRightInd w:val="0"/>
              <w:snapToGrid w:val="0"/>
              <w:jc w:val="left"/>
              <w:rPr>
                <w:rFonts w:ascii="宋体" w:hAnsi="宋体"/>
                <w:color w:val="auto"/>
                <w:szCs w:val="21"/>
              </w:rPr>
            </w:pPr>
            <w:r>
              <w:rPr>
                <w:rFonts w:hint="eastAsia" w:ascii="宋体" w:hAnsi="宋体" w:cs="宋体"/>
                <w:color w:val="auto"/>
                <w:szCs w:val="21"/>
              </w:rPr>
              <w:t>组织知识</w:t>
            </w:r>
          </w:p>
        </w:tc>
        <w:tc>
          <w:tcPr>
            <w:tcW w:w="1096" w:type="dxa"/>
            <w:gridSpan w:val="2"/>
          </w:tcPr>
          <w:p>
            <w:pPr>
              <w:rPr>
                <w:rFonts w:ascii="宋体" w:hAnsi="宋体"/>
                <w:color w:val="auto"/>
                <w:szCs w:val="21"/>
              </w:rPr>
            </w:pPr>
            <w:r>
              <w:rPr>
                <w:rFonts w:hint="eastAsia" w:ascii="宋体" w:hAnsi="宋体" w:cs="宋体"/>
                <w:color w:val="auto"/>
                <w:szCs w:val="21"/>
              </w:rPr>
              <w:t xml:space="preserve">Q7.1.6 </w:t>
            </w:r>
          </w:p>
        </w:tc>
        <w:tc>
          <w:tcPr>
            <w:tcW w:w="9868" w:type="dxa"/>
          </w:tcPr>
          <w:p>
            <w:pPr>
              <w:keepNext w:val="0"/>
              <w:keepLines w:val="0"/>
              <w:pageBreakBefore w:val="0"/>
              <w:tabs>
                <w:tab w:val="center" w:pos="3169"/>
              </w:tabs>
              <w:kinsoku/>
              <w:wordWrap/>
              <w:overflowPunct/>
              <w:topLinePunct w:val="0"/>
              <w:bidi w:val="0"/>
              <w:snapToGrid/>
              <w:spacing w:line="312" w:lineRule="auto"/>
              <w:ind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公司明确组织知识的概念及其从内部、外部获取并更新知识的来源即包括：内部来源（例如知识产权；从经历获得的知识；从失败和成功项目得到的经验教训；得到和分享未形成文件的知识和经验，过程、产品和服务的改进结果）；外部来源（如标准；学术交流；专业会议，从业主或外部供方收集的知识）。</w:t>
            </w:r>
          </w:p>
          <w:p>
            <w:pPr>
              <w:keepNext w:val="0"/>
              <w:keepLines w:val="0"/>
              <w:pageBreakBefore w:val="0"/>
              <w:tabs>
                <w:tab w:val="center" w:pos="3169"/>
              </w:tabs>
              <w:kinsoku/>
              <w:wordWrap/>
              <w:overflowPunct/>
              <w:topLinePunct w:val="0"/>
              <w:bidi w:val="0"/>
              <w:snapToGrid/>
              <w:spacing w:line="312"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 --公司明确组织知识作为公司的重要资源，按内部文件或外来文件予以受控管理包括必要的分级保密措施。</w:t>
            </w:r>
          </w:p>
        </w:tc>
        <w:tc>
          <w:tcPr>
            <w:tcW w:w="1585" w:type="dxa"/>
            <w:vAlign w:val="top"/>
          </w:tcPr>
          <w:p>
            <w:pPr>
              <w:jc w:val="both"/>
              <w:rPr>
                <w:rFonts w:hint="eastAsia" w:eastAsia="宋体"/>
                <w:color w:val="auto"/>
                <w:lang w:eastAsia="zh-CN"/>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0" w:hRule="atLeast"/>
        </w:trPr>
        <w:tc>
          <w:tcPr>
            <w:tcW w:w="2161" w:type="dxa"/>
            <w:gridSpan w:val="2"/>
            <w:tcBorders>
              <w:top w:val="single" w:color="auto" w:sz="4" w:space="0"/>
              <w:left w:val="single" w:color="auto" w:sz="4" w:space="0"/>
              <w:bottom w:val="single" w:color="auto" w:sz="4" w:space="0"/>
              <w:right w:val="single" w:color="auto" w:sz="4" w:space="0"/>
            </w:tcBorders>
            <w:vAlign w:val="top"/>
          </w:tcPr>
          <w:p>
            <w:pPr>
              <w:tabs>
                <w:tab w:val="center" w:pos="3169"/>
              </w:tabs>
              <w:spacing w:line="400" w:lineRule="exact"/>
              <w:jc w:val="left"/>
              <w:rPr>
                <w:rFonts w:hint="eastAsia" w:ascii="宋体" w:hAnsi="宋体" w:eastAsia="宋体" w:cs="宋体"/>
                <w:color w:val="auto"/>
                <w:kern w:val="2"/>
                <w:sz w:val="21"/>
                <w:szCs w:val="21"/>
                <w:lang w:val="en-US" w:eastAsia="zh-CN" w:bidi="ar"/>
              </w:rPr>
            </w:pPr>
            <w:r>
              <w:rPr>
                <w:rFonts w:hint="eastAsia" w:ascii="宋体" w:hAnsi="宋体" w:cs="宋体"/>
                <w:color w:val="auto"/>
                <w:sz w:val="21"/>
                <w:szCs w:val="21"/>
                <w:lang w:bidi="ar"/>
              </w:rPr>
              <w:t>能力</w:t>
            </w:r>
          </w:p>
        </w:tc>
        <w:tc>
          <w:tcPr>
            <w:tcW w:w="1095" w:type="dxa"/>
            <w:tcBorders>
              <w:top w:val="single" w:color="auto" w:sz="4" w:space="0"/>
              <w:left w:val="single" w:color="auto" w:sz="4" w:space="0"/>
              <w:bottom w:val="single" w:color="auto" w:sz="4" w:space="0"/>
              <w:right w:val="single" w:color="auto" w:sz="4" w:space="0"/>
            </w:tcBorders>
            <w:vAlign w:val="top"/>
          </w:tcPr>
          <w:p>
            <w:pPr>
              <w:tabs>
                <w:tab w:val="center" w:pos="3169"/>
              </w:tabs>
              <w:spacing w:line="400" w:lineRule="exact"/>
              <w:jc w:val="left"/>
              <w:rPr>
                <w:rFonts w:hint="eastAsia" w:ascii="宋体" w:hAnsi="宋体" w:cs="宋体"/>
                <w:color w:val="auto"/>
                <w:sz w:val="21"/>
                <w:szCs w:val="21"/>
                <w:lang w:bidi="ar"/>
              </w:rPr>
            </w:pPr>
            <w:r>
              <w:rPr>
                <w:rFonts w:hint="eastAsia" w:ascii="宋体" w:hAnsi="宋体" w:cs="宋体"/>
                <w:color w:val="auto"/>
                <w:sz w:val="21"/>
                <w:szCs w:val="21"/>
                <w:lang w:bidi="ar"/>
              </w:rPr>
              <w:t>QE</w:t>
            </w:r>
            <w:r>
              <w:rPr>
                <w:rFonts w:hint="eastAsia" w:ascii="宋体" w:hAnsi="宋体" w:cs="宋体"/>
                <w:color w:val="auto"/>
                <w:sz w:val="21"/>
                <w:szCs w:val="21"/>
                <w:lang w:val="en-US" w:eastAsia="zh-CN" w:bidi="ar"/>
              </w:rPr>
              <w:t>O</w:t>
            </w:r>
            <w:r>
              <w:rPr>
                <w:rFonts w:hint="eastAsia" w:ascii="宋体" w:hAnsi="宋体" w:cs="宋体"/>
                <w:color w:val="auto"/>
                <w:sz w:val="21"/>
                <w:szCs w:val="21"/>
                <w:lang w:bidi="ar"/>
              </w:rPr>
              <w:t>7.2</w:t>
            </w:r>
          </w:p>
          <w:p>
            <w:pPr>
              <w:tabs>
                <w:tab w:val="center" w:pos="3169"/>
              </w:tabs>
              <w:spacing w:line="400" w:lineRule="exact"/>
              <w:jc w:val="left"/>
              <w:rPr>
                <w:rFonts w:hint="eastAsia" w:ascii="宋体" w:hAnsi="宋体" w:eastAsia="宋体" w:cs="宋体"/>
                <w:color w:val="auto"/>
                <w:kern w:val="2"/>
                <w:sz w:val="21"/>
                <w:szCs w:val="21"/>
                <w:lang w:val="en-US" w:eastAsia="zh-CN" w:bidi="ar"/>
              </w:rPr>
            </w:pPr>
          </w:p>
        </w:tc>
        <w:tc>
          <w:tcPr>
            <w:tcW w:w="9868"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tabs>
                <w:tab w:val="center" w:pos="3169"/>
              </w:tabs>
              <w:kinsoku/>
              <w:wordWrap/>
              <w:overflowPunct/>
              <w:topLinePunct w:val="0"/>
              <w:bidi w:val="0"/>
              <w:snapToGrid/>
              <w:spacing w:line="312" w:lineRule="auto"/>
              <w:jc w:val="both"/>
              <w:textAlignment w:val="auto"/>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公司确定了从事的工作影响质量、环境和职业健康安全管理体系绩效和有效性且在公司控制范围内的人员所必要的能力，这些能力主要是基于适当的教育、培训或经历等。</w:t>
            </w:r>
          </w:p>
          <w:p>
            <w:pPr>
              <w:keepNext w:val="0"/>
              <w:keepLines w:val="0"/>
              <w:pageBreakBefore w:val="0"/>
              <w:tabs>
                <w:tab w:val="center" w:pos="3169"/>
              </w:tabs>
              <w:kinsoku/>
              <w:wordWrap/>
              <w:overflowPunct/>
              <w:topLinePunct w:val="0"/>
              <w:bidi w:val="0"/>
              <w:snapToGrid/>
              <w:spacing w:line="312" w:lineRule="auto"/>
              <w:jc w:val="both"/>
              <w:textAlignment w:val="auto"/>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---公司对每个从事影响产品符合性要求及从事的工作影响质量、环境和职业健康安全管理体系绩效和有效性的工作人员的能力进行识别，制定培训制度、有计划有目的、系统地提供培训以满足这些需求。</w:t>
            </w:r>
          </w:p>
          <w:p>
            <w:pPr>
              <w:keepNext w:val="0"/>
              <w:keepLines w:val="0"/>
              <w:pageBreakBefore w:val="0"/>
              <w:tabs>
                <w:tab w:val="center" w:pos="3169"/>
              </w:tabs>
              <w:kinsoku/>
              <w:wordWrap/>
              <w:overflowPunct/>
              <w:topLinePunct w:val="0"/>
              <w:bidi w:val="0"/>
              <w:snapToGrid/>
              <w:spacing w:line="312" w:lineRule="auto"/>
              <w:jc w:val="both"/>
              <w:textAlignment w:val="auto"/>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lang w:bidi="ar"/>
              </w:rPr>
              <w:t>适用时，采取措施（包</w:t>
            </w:r>
            <w:r>
              <w:rPr>
                <w:rFonts w:hint="eastAsia" w:ascii="宋体" w:hAnsi="宋体" w:eastAsia="宋体" w:cs="宋体"/>
                <w:color w:val="auto"/>
                <w:sz w:val="21"/>
                <w:szCs w:val="21"/>
                <w:highlight w:val="none"/>
                <w:lang w:bidi="ar"/>
              </w:rPr>
              <w:t>括：培训、辅导、重新分配工作或招聘具有能力的人员）获得所需的能力，并评价措施的有效性。保留适当的形成文件的信息，作为人员能力的证据。</w:t>
            </w:r>
          </w:p>
          <w:p>
            <w:pPr>
              <w:keepNext w:val="0"/>
              <w:keepLines w:val="0"/>
              <w:pageBreakBefore w:val="0"/>
              <w:tabs>
                <w:tab w:val="center" w:pos="3169"/>
              </w:tabs>
              <w:kinsoku/>
              <w:wordWrap/>
              <w:overflowPunct/>
              <w:topLinePunct w:val="0"/>
              <w:bidi w:val="0"/>
              <w:snapToGrid/>
              <w:spacing w:line="312" w:lineRule="auto"/>
              <w:jc w:val="both"/>
              <w:textAlignment w:val="auto"/>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抽查人员上岗证，：</w:t>
            </w:r>
          </w:p>
          <w:p>
            <w:pPr>
              <w:keepNext w:val="0"/>
              <w:keepLines w:val="0"/>
              <w:widowControl/>
              <w:suppressLineNumbers w:val="0"/>
              <w:jc w:val="left"/>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焊工：</w:t>
            </w:r>
            <w:r>
              <w:rPr>
                <w:rFonts w:hint="eastAsia" w:ascii="宋体" w:hAnsi="宋体" w:cs="宋体"/>
                <w:color w:val="auto"/>
                <w:sz w:val="21"/>
                <w:szCs w:val="21"/>
                <w:highlight w:val="none"/>
                <w:lang w:val="en-US" w:eastAsia="zh-CN" w:bidi="ar"/>
              </w:rPr>
              <w:t>潘洪鱼</w:t>
            </w:r>
            <w:r>
              <w:rPr>
                <w:rFonts w:hint="eastAsia" w:ascii="宋体" w:hAnsi="宋体" w:eastAsia="宋体" w:cs="宋体"/>
                <w:color w:val="auto"/>
                <w:sz w:val="21"/>
                <w:szCs w:val="21"/>
                <w:highlight w:val="none"/>
                <w:lang w:bidi="ar"/>
              </w:rPr>
              <w:t>，编号：</w:t>
            </w:r>
            <w:r>
              <w:rPr>
                <w:rFonts w:hint="eastAsia" w:ascii="宋体" w:hAnsi="宋体" w:eastAsia="宋体" w:cs="宋体"/>
                <w:color w:val="auto"/>
                <w:sz w:val="21"/>
                <w:szCs w:val="21"/>
                <w:highlight w:val="none"/>
                <w:lang w:val="en-US" w:eastAsia="zh-CN" w:bidi="ar"/>
              </w:rPr>
              <w:t>T500384198902174236</w:t>
            </w:r>
          </w:p>
          <w:p>
            <w:pPr>
              <w:keepNext w:val="0"/>
              <w:keepLines w:val="0"/>
              <w:pageBreakBefore w:val="0"/>
              <w:tabs>
                <w:tab w:val="center" w:pos="3169"/>
              </w:tabs>
              <w:kinsoku/>
              <w:wordWrap/>
              <w:overflowPunct/>
              <w:topLinePunct w:val="0"/>
              <w:bidi w:val="0"/>
              <w:snapToGrid/>
              <w:spacing w:line="312" w:lineRule="auto"/>
              <w:jc w:val="both"/>
              <w:textAlignment w:val="auto"/>
              <w:rPr>
                <w:rFonts w:hint="default" w:ascii="宋体" w:hAnsi="宋体" w:eastAsia="宋体" w:cs="宋体"/>
                <w:color w:val="auto"/>
                <w:sz w:val="21"/>
                <w:szCs w:val="21"/>
                <w:highlight w:val="none"/>
                <w:lang w:val="en-US" w:eastAsia="zh-CN" w:bidi="ar"/>
              </w:rPr>
            </w:pPr>
            <w:r>
              <w:rPr>
                <w:rFonts w:hint="eastAsia" w:ascii="宋体" w:hAnsi="宋体" w:cs="宋体"/>
                <w:color w:val="auto"/>
                <w:sz w:val="21"/>
                <w:szCs w:val="21"/>
                <w:highlight w:val="none"/>
                <w:lang w:val="en-US" w:eastAsia="zh-CN" w:bidi="ar"/>
              </w:rPr>
              <w:t>叉</w:t>
            </w:r>
            <w:r>
              <w:rPr>
                <w:rFonts w:hint="eastAsia" w:ascii="宋体" w:hAnsi="宋体" w:eastAsia="宋体" w:cs="宋体"/>
                <w:color w:val="auto"/>
                <w:sz w:val="21"/>
                <w:szCs w:val="21"/>
                <w:highlight w:val="none"/>
                <w:lang w:bidi="ar"/>
              </w:rPr>
              <w:t>车工：</w:t>
            </w:r>
            <w:r>
              <w:rPr>
                <w:rFonts w:hint="eastAsia" w:ascii="宋体" w:hAnsi="宋体" w:cs="宋体"/>
                <w:color w:val="auto"/>
                <w:sz w:val="21"/>
                <w:szCs w:val="21"/>
                <w:highlight w:val="none"/>
                <w:lang w:val="en-US" w:eastAsia="zh-CN" w:bidi="ar"/>
              </w:rPr>
              <w:t>丁伟</w:t>
            </w:r>
            <w:r>
              <w:rPr>
                <w:rFonts w:hint="eastAsia" w:ascii="宋体" w:hAnsi="宋体" w:eastAsia="宋体" w:cs="宋体"/>
                <w:color w:val="auto"/>
                <w:sz w:val="21"/>
                <w:szCs w:val="21"/>
                <w:highlight w:val="none"/>
                <w:lang w:bidi="ar"/>
              </w:rPr>
              <w:t>，编号</w:t>
            </w:r>
            <w:r>
              <w:rPr>
                <w:rFonts w:hint="eastAsia" w:ascii="宋体" w:hAnsi="宋体" w:cs="宋体"/>
                <w:color w:val="auto"/>
                <w:sz w:val="21"/>
                <w:szCs w:val="21"/>
                <w:highlight w:val="none"/>
                <w:lang w:eastAsia="zh-CN" w:bidi="ar"/>
              </w:rPr>
              <w:t>：</w:t>
            </w:r>
            <w:r>
              <w:rPr>
                <w:rFonts w:hint="eastAsia" w:ascii="宋体" w:hAnsi="宋体" w:cs="宋体"/>
                <w:color w:val="auto"/>
                <w:sz w:val="21"/>
                <w:szCs w:val="21"/>
                <w:highlight w:val="none"/>
                <w:lang w:val="en-US" w:eastAsia="zh-CN" w:bidi="ar"/>
              </w:rPr>
              <w:t>230183198603071613</w:t>
            </w:r>
          </w:p>
          <w:p>
            <w:pPr>
              <w:keepNext w:val="0"/>
              <w:keepLines w:val="0"/>
              <w:pageBreakBefore w:val="0"/>
              <w:tabs>
                <w:tab w:val="center" w:pos="3169"/>
              </w:tabs>
              <w:kinsoku/>
              <w:wordWrap/>
              <w:overflowPunct/>
              <w:topLinePunct w:val="0"/>
              <w:bidi w:val="0"/>
              <w:snapToGrid/>
              <w:spacing w:line="312" w:lineRule="auto"/>
              <w:jc w:val="both"/>
              <w:textAlignment w:val="auto"/>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电工：李仁永，编号：T51232319720210425X</w:t>
            </w:r>
          </w:p>
          <w:p>
            <w:pPr>
              <w:keepNext w:val="0"/>
              <w:keepLines w:val="0"/>
              <w:pageBreakBefore w:val="0"/>
              <w:tabs>
                <w:tab w:val="center" w:pos="3169"/>
              </w:tabs>
              <w:kinsoku/>
              <w:wordWrap/>
              <w:overflowPunct/>
              <w:topLinePunct w:val="0"/>
              <w:bidi w:val="0"/>
              <w:snapToGrid/>
              <w:spacing w:line="312" w:lineRule="auto"/>
              <w:jc w:val="both"/>
              <w:textAlignment w:val="auto"/>
              <w:rPr>
                <w:rFonts w:hint="default" w:ascii="宋体" w:hAnsi="宋体" w:eastAsia="宋体" w:cs="宋体"/>
                <w:color w:val="auto"/>
                <w:sz w:val="21"/>
                <w:szCs w:val="21"/>
                <w:highlight w:val="none"/>
                <w:lang w:val="en-US" w:eastAsia="zh-CN" w:bidi="ar"/>
              </w:rPr>
            </w:pPr>
            <w:r>
              <w:rPr>
                <w:rFonts w:hint="eastAsia" w:ascii="宋体" w:hAnsi="宋体" w:cs="宋体"/>
                <w:color w:val="auto"/>
                <w:sz w:val="21"/>
                <w:szCs w:val="21"/>
                <w:highlight w:val="none"/>
                <w:lang w:val="en-US" w:eastAsia="zh-CN" w:bidi="ar"/>
              </w:rPr>
              <w:t>.......</w:t>
            </w:r>
          </w:p>
          <w:p>
            <w:pPr>
              <w:keepNext w:val="0"/>
              <w:keepLines w:val="0"/>
              <w:pageBreakBefore w:val="0"/>
              <w:tabs>
                <w:tab w:val="center" w:pos="3169"/>
              </w:tabs>
              <w:kinsoku/>
              <w:wordWrap/>
              <w:overflowPunct/>
              <w:topLinePunct w:val="0"/>
              <w:bidi w:val="0"/>
              <w:snapToGrid/>
              <w:spacing w:line="312" w:lineRule="auto"/>
              <w:jc w:val="both"/>
              <w:textAlignment w:val="auto"/>
              <w:rPr>
                <w:rFonts w:hint="eastAsia" w:ascii="宋体" w:hAnsi="宋体" w:eastAsia="宋体" w:cs="宋体"/>
                <w:color w:val="auto"/>
                <w:sz w:val="21"/>
                <w:szCs w:val="21"/>
                <w:lang w:eastAsia="zh-CN" w:bidi="ar"/>
              </w:rPr>
            </w:pPr>
            <w:r>
              <w:rPr>
                <w:rFonts w:hint="eastAsia" w:ascii="宋体" w:hAnsi="宋体" w:eastAsia="宋体" w:cs="宋体"/>
                <w:color w:val="auto"/>
                <w:sz w:val="21"/>
                <w:szCs w:val="21"/>
                <w:lang w:val="en-US" w:eastAsia="zh-CN" w:bidi="ar"/>
              </w:rPr>
              <w:t>人员资质证书</w:t>
            </w:r>
            <w:r>
              <w:rPr>
                <w:rFonts w:hint="eastAsia" w:ascii="宋体" w:hAnsi="宋体" w:eastAsia="宋体" w:cs="宋体"/>
                <w:color w:val="auto"/>
                <w:sz w:val="21"/>
                <w:szCs w:val="21"/>
                <w:lang w:bidi="ar"/>
              </w:rPr>
              <w:t>具体见附件</w:t>
            </w:r>
            <w:r>
              <w:rPr>
                <w:rFonts w:hint="eastAsia" w:ascii="宋体" w:hAnsi="宋体" w:eastAsia="宋体" w:cs="宋体"/>
                <w:color w:val="auto"/>
                <w:sz w:val="21"/>
                <w:szCs w:val="21"/>
                <w:lang w:eastAsia="zh-CN" w:bidi="ar"/>
              </w:rPr>
              <w:t>。</w:t>
            </w:r>
          </w:p>
          <w:p>
            <w:pPr>
              <w:spacing w:line="360" w:lineRule="auto"/>
              <w:rPr>
                <w:rFonts w:hint="eastAsia" w:ascii="宋体" w:hAnsi="宋体" w:eastAsia="宋体" w:cs="宋体"/>
                <w:color w:val="auto"/>
                <w:szCs w:val="21"/>
              </w:rPr>
            </w:pPr>
            <w:r>
              <w:rPr>
                <w:rFonts w:hint="eastAsia" w:ascii="宋体" w:hAnsi="宋体" w:eastAsia="宋体" w:cs="宋体"/>
                <w:color w:val="auto"/>
                <w:sz w:val="21"/>
                <w:szCs w:val="21"/>
                <w:lang w:bidi="ar"/>
              </w:rPr>
              <w:t>抽查培训计划和培</w:t>
            </w:r>
            <w:r>
              <w:rPr>
                <w:rFonts w:hint="eastAsia" w:ascii="宋体" w:hAnsi="宋体" w:eastAsia="宋体" w:cs="宋体"/>
                <w:color w:val="auto"/>
                <w:szCs w:val="21"/>
              </w:rPr>
              <w:t>训记录。</w:t>
            </w:r>
          </w:p>
          <w:p>
            <w:pPr>
              <w:spacing w:line="360" w:lineRule="auto"/>
              <w:rPr>
                <w:rFonts w:hint="eastAsia" w:ascii="宋体" w:hAnsi="宋体" w:eastAsia="宋体" w:cs="宋体"/>
                <w:color w:val="auto"/>
                <w:szCs w:val="21"/>
              </w:rPr>
            </w:pPr>
            <w:r>
              <w:rPr>
                <w:rFonts w:hint="eastAsia" w:ascii="宋体" w:hAnsi="宋体" w:eastAsia="宋体" w:cs="宋体"/>
                <w:color w:val="auto"/>
                <w:szCs w:val="21"/>
              </w:rPr>
              <w:t>1）：202</w:t>
            </w:r>
            <w:r>
              <w:rPr>
                <w:rFonts w:hint="eastAsia" w:ascii="宋体" w:hAnsi="宋体" w:eastAsia="宋体" w:cs="宋体"/>
                <w:color w:val="auto"/>
                <w:szCs w:val="21"/>
                <w:lang w:val="en-US" w:eastAsia="zh-CN"/>
              </w:rPr>
              <w:t>2</w:t>
            </w:r>
            <w:r>
              <w:rPr>
                <w:rFonts w:hint="eastAsia" w:ascii="宋体" w:hAnsi="宋体" w:eastAsia="宋体" w:cs="宋体"/>
                <w:color w:val="auto"/>
                <w:szCs w:val="21"/>
              </w:rPr>
              <w:t>.</w:t>
            </w:r>
            <w:r>
              <w:rPr>
                <w:rFonts w:hint="eastAsia" w:ascii="宋体" w:hAnsi="宋体" w:eastAsia="宋体" w:cs="宋体"/>
                <w:color w:val="auto"/>
                <w:szCs w:val="21"/>
                <w:lang w:val="en-US" w:eastAsia="zh-CN"/>
              </w:rPr>
              <w:t>04</w:t>
            </w:r>
            <w:r>
              <w:rPr>
                <w:rFonts w:hint="eastAsia" w:ascii="宋体" w:hAnsi="宋体" w:eastAsia="宋体" w:cs="宋体"/>
                <w:color w:val="auto"/>
                <w:szCs w:val="21"/>
              </w:rPr>
              <w:t>.17 培训内容：</w:t>
            </w:r>
            <w:r>
              <w:rPr>
                <w:rFonts w:hint="eastAsia" w:ascii="宋体" w:hAnsi="宋体" w:eastAsia="宋体" w:cs="宋体"/>
                <w:color w:val="auto"/>
                <w:szCs w:val="21"/>
                <w:lang w:val="en-US" w:eastAsia="zh-CN"/>
              </w:rPr>
              <w:t>质量、环境及职业健康安全</w:t>
            </w:r>
            <w:r>
              <w:rPr>
                <w:rFonts w:hint="eastAsia" w:ascii="宋体" w:hAnsi="宋体" w:eastAsia="宋体" w:cs="宋体"/>
                <w:color w:val="auto"/>
                <w:szCs w:val="21"/>
              </w:rPr>
              <w:t>标准和体系文件等。培训老师：</w:t>
            </w:r>
            <w:r>
              <w:rPr>
                <w:rFonts w:hint="eastAsia" w:ascii="宋体" w:hAnsi="宋体" w:eastAsia="宋体" w:cs="宋体"/>
                <w:color w:val="auto"/>
                <w:szCs w:val="21"/>
                <w:lang w:val="en-US" w:eastAsia="zh-CN"/>
              </w:rPr>
              <w:t>施国生</w:t>
            </w:r>
            <w:r>
              <w:rPr>
                <w:rFonts w:hint="eastAsia" w:ascii="宋体" w:hAnsi="宋体" w:eastAsia="宋体" w:cs="宋体"/>
                <w:color w:val="auto"/>
                <w:szCs w:val="21"/>
              </w:rPr>
              <w:t>。培训人员：</w:t>
            </w:r>
            <w:r>
              <w:rPr>
                <w:rFonts w:hint="eastAsia" w:ascii="宋体" w:hAnsi="宋体" w:eastAsia="宋体" w:cs="宋体"/>
                <w:color w:val="auto"/>
                <w:szCs w:val="21"/>
                <w:lang w:val="en-US" w:eastAsia="zh-CN"/>
              </w:rPr>
              <w:t>公司全体人员</w:t>
            </w:r>
            <w:r>
              <w:rPr>
                <w:rFonts w:hint="eastAsia" w:ascii="宋体" w:hAnsi="宋体" w:eastAsia="宋体" w:cs="宋体"/>
                <w:color w:val="auto"/>
                <w:szCs w:val="21"/>
              </w:rPr>
              <w:t>；效果评价：达到培训效果，学员基本掌握所学内容，效果良好。评价人：</w:t>
            </w:r>
            <w:r>
              <w:rPr>
                <w:rFonts w:hint="eastAsia" w:ascii="宋体" w:hAnsi="宋体" w:eastAsia="宋体" w:cs="宋体"/>
                <w:color w:val="auto"/>
                <w:szCs w:val="21"/>
                <w:lang w:val="en-US" w:eastAsia="zh-CN"/>
              </w:rPr>
              <w:t>施国生</w:t>
            </w:r>
            <w:r>
              <w:rPr>
                <w:rFonts w:hint="eastAsia" w:ascii="宋体" w:hAnsi="宋体" w:eastAsia="宋体" w:cs="宋体"/>
                <w:color w:val="auto"/>
                <w:szCs w:val="21"/>
              </w:rPr>
              <w:t>。</w:t>
            </w:r>
          </w:p>
          <w:p>
            <w:pPr>
              <w:spacing w:line="360" w:lineRule="auto"/>
              <w:rPr>
                <w:rFonts w:hint="eastAsia" w:ascii="宋体" w:hAnsi="宋体" w:eastAsia="宋体" w:cs="宋体"/>
                <w:color w:val="auto"/>
                <w:szCs w:val="21"/>
              </w:rPr>
            </w:pPr>
            <w:r>
              <w:rPr>
                <w:rFonts w:hint="eastAsia" w:ascii="宋体" w:hAnsi="宋体" w:eastAsia="宋体" w:cs="宋体"/>
                <w:color w:val="auto"/>
                <w:szCs w:val="21"/>
              </w:rPr>
              <w:t>2）：202</w:t>
            </w:r>
            <w:r>
              <w:rPr>
                <w:rFonts w:hint="eastAsia" w:ascii="宋体" w:hAnsi="宋体" w:eastAsia="宋体" w:cs="宋体"/>
                <w:color w:val="auto"/>
                <w:szCs w:val="21"/>
                <w:lang w:val="en-US" w:eastAsia="zh-CN"/>
              </w:rPr>
              <w:t>2</w:t>
            </w:r>
            <w:r>
              <w:rPr>
                <w:rFonts w:hint="eastAsia" w:ascii="宋体" w:hAnsi="宋体" w:eastAsia="宋体" w:cs="宋体"/>
                <w:color w:val="auto"/>
                <w:szCs w:val="21"/>
              </w:rPr>
              <w:t>.0</w:t>
            </w:r>
            <w:r>
              <w:rPr>
                <w:rFonts w:hint="eastAsia" w:ascii="宋体" w:hAnsi="宋体" w:eastAsia="宋体" w:cs="宋体"/>
                <w:color w:val="auto"/>
                <w:szCs w:val="21"/>
                <w:lang w:val="en-US" w:eastAsia="zh-CN"/>
              </w:rPr>
              <w:t>6</w:t>
            </w:r>
            <w:r>
              <w:rPr>
                <w:rFonts w:hint="eastAsia" w:ascii="宋体" w:hAnsi="宋体" w:eastAsia="宋体" w:cs="宋体"/>
                <w:color w:val="auto"/>
                <w:szCs w:val="21"/>
              </w:rPr>
              <w:t>.1</w:t>
            </w:r>
            <w:r>
              <w:rPr>
                <w:rFonts w:hint="eastAsia" w:ascii="宋体" w:hAnsi="宋体" w:eastAsia="宋体" w:cs="宋体"/>
                <w:color w:val="auto"/>
                <w:szCs w:val="21"/>
                <w:lang w:val="en-US" w:eastAsia="zh-CN"/>
              </w:rPr>
              <w:t xml:space="preserve">0 </w:t>
            </w:r>
            <w:r>
              <w:rPr>
                <w:rFonts w:hint="eastAsia" w:ascii="宋体" w:hAnsi="宋体" w:eastAsia="宋体" w:cs="宋体"/>
                <w:color w:val="auto"/>
                <w:szCs w:val="21"/>
              </w:rPr>
              <w:t>培训内容：</w:t>
            </w:r>
            <w:r>
              <w:rPr>
                <w:rFonts w:hint="eastAsia" w:ascii="宋体" w:hAnsi="宋体" w:eastAsia="宋体" w:cs="宋体"/>
                <w:color w:val="auto"/>
                <w:szCs w:val="21"/>
                <w:lang w:val="en-US" w:eastAsia="zh-CN"/>
              </w:rPr>
              <w:t>产品工艺流程及</w:t>
            </w:r>
            <w:r>
              <w:rPr>
                <w:rFonts w:hint="eastAsia" w:ascii="宋体" w:hAnsi="宋体" w:eastAsia="宋体" w:cs="宋体"/>
                <w:color w:val="auto"/>
                <w:szCs w:val="21"/>
              </w:rPr>
              <w:t>作业文件学习；培训教师：罗长余。培训人员：</w:t>
            </w:r>
            <w:r>
              <w:rPr>
                <w:rFonts w:hint="eastAsia" w:ascii="宋体" w:hAnsi="宋体" w:eastAsia="宋体" w:cs="宋体"/>
                <w:color w:val="auto"/>
                <w:szCs w:val="21"/>
                <w:lang w:val="en-US" w:eastAsia="zh-CN"/>
              </w:rPr>
              <w:t>生产部、技术部人员</w:t>
            </w:r>
            <w:r>
              <w:rPr>
                <w:rFonts w:hint="eastAsia" w:ascii="宋体" w:hAnsi="宋体" w:eastAsia="宋体" w:cs="宋体"/>
                <w:color w:val="auto"/>
                <w:szCs w:val="21"/>
              </w:rPr>
              <w:t>；效果评价：达到培训效果，学员基本掌握所学内容，效果良好。评价人：罗长余。</w:t>
            </w:r>
          </w:p>
          <w:p>
            <w:pPr>
              <w:spacing w:line="360" w:lineRule="auto"/>
              <w:rPr>
                <w:rFonts w:hint="eastAsia" w:ascii="宋体" w:hAnsi="宋体" w:eastAsia="宋体" w:cs="宋体"/>
                <w:color w:val="auto"/>
                <w:kern w:val="2"/>
                <w:sz w:val="21"/>
                <w:szCs w:val="21"/>
                <w:lang w:val="en-US" w:eastAsia="zh-CN" w:bidi="ar"/>
              </w:rPr>
            </w:pPr>
            <w:r>
              <w:rPr>
                <w:rFonts w:hint="eastAsia" w:ascii="宋体" w:hAnsi="宋体" w:eastAsia="宋体" w:cs="宋体"/>
                <w:color w:val="auto"/>
                <w:szCs w:val="21"/>
              </w:rPr>
              <w:t>其余计划均按时进行了培训。</w:t>
            </w:r>
          </w:p>
        </w:tc>
        <w:tc>
          <w:tcPr>
            <w:tcW w:w="1588" w:type="dxa"/>
            <w:gridSpan w:val="2"/>
            <w:tcBorders>
              <w:top w:val="single" w:color="auto" w:sz="4" w:space="0"/>
              <w:left w:val="single" w:color="auto" w:sz="4" w:space="0"/>
              <w:bottom w:val="single" w:color="auto" w:sz="4" w:space="0"/>
              <w:right w:val="single" w:color="auto" w:sz="4" w:space="0"/>
            </w:tcBorders>
            <w:vAlign w:val="top"/>
          </w:tcPr>
          <w:p>
            <w:pPr>
              <w:tabs>
                <w:tab w:val="center" w:pos="3169"/>
              </w:tabs>
              <w:spacing w:line="400" w:lineRule="exact"/>
              <w:jc w:val="both"/>
              <w:rPr>
                <w:rFonts w:hint="eastAsia" w:ascii="宋体" w:hAnsi="宋体" w:eastAsia="宋体" w:cs="宋体"/>
                <w:color w:val="auto"/>
                <w:kern w:val="2"/>
                <w:sz w:val="21"/>
                <w:szCs w:val="21"/>
                <w:lang w:val="en-US" w:eastAsia="zh-CN" w:bidi="ar"/>
              </w:rPr>
            </w:pPr>
            <w:r>
              <w:rPr>
                <w:rFonts w:hint="eastAsia" w:ascii="宋体" w:hAnsi="宋体" w:cs="宋体"/>
                <w:color w:val="auto"/>
                <w:kern w:val="2"/>
                <w:sz w:val="21"/>
                <w:szCs w:val="21"/>
                <w:lang w:val="en-US" w:eastAsia="zh-CN" w:bidi="ar"/>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0" w:hRule="atLeast"/>
        </w:trPr>
        <w:tc>
          <w:tcPr>
            <w:tcW w:w="2161" w:type="dxa"/>
            <w:gridSpan w:val="2"/>
            <w:tcBorders>
              <w:top w:val="single" w:color="auto" w:sz="4" w:space="0"/>
              <w:left w:val="single" w:color="auto" w:sz="4" w:space="0"/>
              <w:bottom w:val="single" w:color="auto" w:sz="4" w:space="0"/>
              <w:right w:val="single" w:color="auto" w:sz="4" w:space="0"/>
            </w:tcBorders>
            <w:vAlign w:val="top"/>
          </w:tcPr>
          <w:p>
            <w:pPr>
              <w:tabs>
                <w:tab w:val="center" w:pos="3169"/>
              </w:tabs>
              <w:spacing w:line="400" w:lineRule="exact"/>
              <w:jc w:val="left"/>
              <w:rPr>
                <w:rFonts w:hint="eastAsia" w:ascii="宋体" w:hAnsi="宋体" w:eastAsia="宋体" w:cs="宋体"/>
                <w:color w:val="auto"/>
                <w:kern w:val="2"/>
                <w:sz w:val="21"/>
                <w:szCs w:val="21"/>
                <w:lang w:val="en-US" w:eastAsia="zh-CN" w:bidi="ar"/>
              </w:rPr>
            </w:pPr>
            <w:r>
              <w:rPr>
                <w:rFonts w:hint="eastAsia" w:ascii="宋体" w:hAnsi="宋体" w:cs="宋体"/>
                <w:color w:val="auto"/>
                <w:sz w:val="21"/>
                <w:szCs w:val="21"/>
                <w:lang w:bidi="ar"/>
              </w:rPr>
              <w:t>意识</w:t>
            </w:r>
          </w:p>
        </w:tc>
        <w:tc>
          <w:tcPr>
            <w:tcW w:w="1095" w:type="dxa"/>
            <w:tcBorders>
              <w:top w:val="single" w:color="auto" w:sz="4" w:space="0"/>
              <w:left w:val="single" w:color="auto" w:sz="4" w:space="0"/>
              <w:bottom w:val="single" w:color="auto" w:sz="4" w:space="0"/>
              <w:right w:val="single" w:color="auto" w:sz="4" w:space="0"/>
            </w:tcBorders>
            <w:vAlign w:val="top"/>
          </w:tcPr>
          <w:p>
            <w:pPr>
              <w:tabs>
                <w:tab w:val="center" w:pos="3169"/>
              </w:tabs>
              <w:spacing w:line="400" w:lineRule="exact"/>
              <w:jc w:val="left"/>
              <w:rPr>
                <w:rFonts w:hint="eastAsia" w:ascii="宋体" w:hAnsi="宋体" w:cs="宋体"/>
                <w:color w:val="auto"/>
                <w:sz w:val="21"/>
                <w:szCs w:val="21"/>
                <w:lang w:bidi="ar"/>
              </w:rPr>
            </w:pPr>
            <w:r>
              <w:rPr>
                <w:rFonts w:hint="eastAsia" w:ascii="宋体" w:hAnsi="宋体" w:cs="宋体"/>
                <w:color w:val="auto"/>
                <w:sz w:val="21"/>
                <w:szCs w:val="21"/>
                <w:lang w:bidi="ar"/>
              </w:rPr>
              <w:t>QE</w:t>
            </w:r>
            <w:r>
              <w:rPr>
                <w:rFonts w:hint="eastAsia" w:ascii="宋体" w:hAnsi="宋体" w:cs="宋体"/>
                <w:color w:val="auto"/>
                <w:sz w:val="21"/>
                <w:szCs w:val="21"/>
                <w:lang w:val="en-US" w:eastAsia="zh-CN" w:bidi="ar"/>
              </w:rPr>
              <w:t>O</w:t>
            </w:r>
            <w:r>
              <w:rPr>
                <w:rFonts w:hint="eastAsia" w:ascii="宋体" w:hAnsi="宋体" w:cs="宋体"/>
                <w:color w:val="auto"/>
                <w:sz w:val="21"/>
                <w:szCs w:val="21"/>
                <w:lang w:bidi="ar"/>
              </w:rPr>
              <w:t>7.3</w:t>
            </w:r>
          </w:p>
          <w:p>
            <w:pPr>
              <w:tabs>
                <w:tab w:val="center" w:pos="3169"/>
              </w:tabs>
              <w:spacing w:line="400" w:lineRule="exact"/>
              <w:jc w:val="left"/>
              <w:rPr>
                <w:rFonts w:hint="eastAsia" w:ascii="宋体" w:hAnsi="宋体" w:eastAsia="宋体" w:cs="宋体"/>
                <w:color w:val="auto"/>
                <w:kern w:val="2"/>
                <w:sz w:val="21"/>
                <w:szCs w:val="21"/>
                <w:lang w:val="en-US" w:eastAsia="zh-CN" w:bidi="ar"/>
              </w:rPr>
            </w:pPr>
          </w:p>
        </w:tc>
        <w:tc>
          <w:tcPr>
            <w:tcW w:w="9868"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tabs>
                <w:tab w:val="center" w:pos="3169"/>
              </w:tabs>
              <w:kinsoku/>
              <w:wordWrap/>
              <w:overflowPunct/>
              <w:topLinePunct w:val="0"/>
              <w:bidi w:val="0"/>
              <w:snapToGrid/>
              <w:spacing w:line="312" w:lineRule="auto"/>
              <w:jc w:val="both"/>
              <w:textAlignment w:val="auto"/>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公司通过宣导、培训、制度约束等方式确保员工能意识到他们从事的活动的相关性及重要性，以及他们对贯彻方针、达成目标及实现质量、环境和职业健康安全管理体系的有效性的积极贡献，以及其不符合</w:t>
            </w:r>
            <w:r>
              <w:rPr>
                <w:rFonts w:hint="eastAsia" w:ascii="宋体" w:hAnsi="宋体" w:eastAsia="宋体" w:cs="宋体"/>
                <w:color w:val="auto"/>
                <w:sz w:val="21"/>
                <w:szCs w:val="21"/>
                <w:lang w:val="en-US" w:eastAsia="zh-CN" w:bidi="ar"/>
              </w:rPr>
              <w:t>相关</w:t>
            </w:r>
            <w:r>
              <w:rPr>
                <w:rFonts w:hint="eastAsia" w:ascii="宋体" w:hAnsi="宋体" w:eastAsia="宋体" w:cs="宋体"/>
                <w:color w:val="auto"/>
                <w:sz w:val="21"/>
                <w:szCs w:val="21"/>
                <w:lang w:bidi="ar"/>
              </w:rPr>
              <w:t>要求的后果。</w:t>
            </w:r>
          </w:p>
          <w:p>
            <w:pPr>
              <w:keepNext w:val="0"/>
              <w:keepLines w:val="0"/>
              <w:pageBreakBefore w:val="0"/>
              <w:tabs>
                <w:tab w:val="center" w:pos="3169"/>
              </w:tabs>
              <w:kinsoku/>
              <w:wordWrap/>
              <w:overflowPunct/>
              <w:topLinePunct w:val="0"/>
              <w:bidi w:val="0"/>
              <w:snapToGrid/>
              <w:spacing w:line="312" w:lineRule="auto"/>
              <w:jc w:val="both"/>
              <w:textAlignment w:val="auto"/>
              <w:rPr>
                <w:rFonts w:hint="eastAsia" w:ascii="宋体" w:hAnsi="宋体" w:eastAsia="宋体" w:cs="宋体"/>
                <w:color w:val="auto"/>
                <w:kern w:val="2"/>
                <w:sz w:val="21"/>
                <w:szCs w:val="21"/>
                <w:lang w:val="en-US" w:eastAsia="zh-CN" w:bidi="ar"/>
              </w:rPr>
            </w:pPr>
            <w:r>
              <w:rPr>
                <w:rFonts w:hint="eastAsia" w:ascii="宋体" w:hAnsi="宋体" w:eastAsia="宋体" w:cs="宋体"/>
                <w:color w:val="auto"/>
                <w:sz w:val="21"/>
                <w:szCs w:val="21"/>
                <w:lang w:bidi="ar"/>
              </w:rPr>
              <w:t>---经与员工</w:t>
            </w:r>
            <w:r>
              <w:rPr>
                <w:rFonts w:hint="eastAsia" w:ascii="宋体" w:hAnsi="宋体" w:eastAsia="宋体" w:cs="宋体"/>
                <w:color w:val="auto"/>
                <w:sz w:val="21"/>
                <w:szCs w:val="21"/>
                <w:lang w:val="en-US" w:eastAsia="zh-CN" w:bidi="ar"/>
              </w:rPr>
              <w:t>郑远庆、蒋世华</w:t>
            </w:r>
            <w:r>
              <w:rPr>
                <w:rFonts w:hint="eastAsia" w:ascii="宋体" w:hAnsi="宋体" w:eastAsia="宋体" w:cs="宋体"/>
                <w:color w:val="auto"/>
                <w:sz w:val="21"/>
                <w:szCs w:val="21"/>
                <w:lang w:bidi="ar"/>
              </w:rPr>
              <w:t>沟通了解，基本具备以上必要</w:t>
            </w:r>
            <w:r>
              <w:rPr>
                <w:rFonts w:hint="eastAsia" w:ascii="宋体" w:hAnsi="宋体" w:eastAsia="宋体" w:cs="宋体"/>
                <w:color w:val="auto"/>
                <w:sz w:val="21"/>
                <w:szCs w:val="21"/>
                <w:lang w:val="en-US" w:eastAsia="zh-CN" w:bidi="ar"/>
              </w:rPr>
              <w:t>质量、</w:t>
            </w:r>
            <w:r>
              <w:rPr>
                <w:rFonts w:hint="eastAsia" w:ascii="宋体" w:hAnsi="宋体" w:eastAsia="宋体" w:cs="宋体"/>
                <w:color w:val="auto"/>
                <w:sz w:val="21"/>
                <w:szCs w:val="21"/>
                <w:lang w:bidi="ar"/>
              </w:rPr>
              <w:t>环境和职业健康安全管理体系相关意识。</w:t>
            </w:r>
          </w:p>
        </w:tc>
        <w:tc>
          <w:tcPr>
            <w:tcW w:w="1588" w:type="dxa"/>
            <w:gridSpan w:val="2"/>
            <w:tcBorders>
              <w:top w:val="single" w:color="auto" w:sz="4" w:space="0"/>
              <w:left w:val="single" w:color="auto" w:sz="4" w:space="0"/>
              <w:bottom w:val="single" w:color="auto" w:sz="4" w:space="0"/>
              <w:right w:val="single" w:color="auto" w:sz="4" w:space="0"/>
            </w:tcBorders>
            <w:vAlign w:val="top"/>
          </w:tcPr>
          <w:p>
            <w:pPr>
              <w:tabs>
                <w:tab w:val="center" w:pos="3169"/>
              </w:tabs>
              <w:spacing w:line="400" w:lineRule="exact"/>
              <w:jc w:val="both"/>
              <w:rPr>
                <w:rFonts w:hint="default" w:ascii="宋体" w:hAnsi="宋体" w:eastAsia="宋体" w:cs="宋体"/>
                <w:color w:val="auto"/>
                <w:kern w:val="2"/>
                <w:sz w:val="21"/>
                <w:szCs w:val="21"/>
                <w:lang w:val="en-US" w:eastAsia="zh-CN" w:bidi="ar"/>
              </w:rPr>
            </w:pPr>
            <w:r>
              <w:rPr>
                <w:rFonts w:hint="eastAsia" w:ascii="宋体" w:hAnsi="宋体" w:cs="宋体"/>
                <w:color w:val="auto"/>
                <w:kern w:val="2"/>
                <w:sz w:val="21"/>
                <w:szCs w:val="21"/>
                <w:lang w:val="en-US" w:eastAsia="zh-CN" w:bidi="ar"/>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0" w:hRule="atLeast"/>
        </w:trPr>
        <w:tc>
          <w:tcPr>
            <w:tcW w:w="2161" w:type="dxa"/>
            <w:gridSpan w:val="2"/>
            <w:tcBorders>
              <w:top w:val="single" w:color="auto" w:sz="4" w:space="0"/>
              <w:left w:val="single" w:color="auto" w:sz="4" w:space="0"/>
              <w:bottom w:val="single" w:color="auto" w:sz="4" w:space="0"/>
              <w:right w:val="single" w:color="auto" w:sz="4" w:space="0"/>
            </w:tcBorders>
            <w:vAlign w:val="top"/>
          </w:tcPr>
          <w:p>
            <w:pPr>
              <w:tabs>
                <w:tab w:val="center" w:pos="3169"/>
              </w:tabs>
              <w:spacing w:line="400" w:lineRule="exact"/>
              <w:jc w:val="left"/>
              <w:rPr>
                <w:rFonts w:hint="eastAsia" w:ascii="宋体" w:hAnsi="宋体" w:eastAsia="宋体" w:cs="宋体"/>
                <w:color w:val="auto"/>
                <w:kern w:val="2"/>
                <w:sz w:val="21"/>
                <w:szCs w:val="21"/>
                <w:lang w:val="en-US" w:eastAsia="zh-CN" w:bidi="ar"/>
              </w:rPr>
            </w:pPr>
            <w:r>
              <w:rPr>
                <w:rFonts w:hint="eastAsia" w:ascii="宋体" w:hAnsi="宋体" w:cs="宋体"/>
                <w:color w:val="auto"/>
                <w:sz w:val="21"/>
                <w:szCs w:val="21"/>
                <w:lang w:bidi="ar"/>
              </w:rPr>
              <w:t>沟通</w:t>
            </w:r>
          </w:p>
        </w:tc>
        <w:tc>
          <w:tcPr>
            <w:tcW w:w="1095" w:type="dxa"/>
            <w:tcBorders>
              <w:top w:val="single" w:color="auto" w:sz="4" w:space="0"/>
              <w:left w:val="single" w:color="auto" w:sz="4" w:space="0"/>
              <w:bottom w:val="single" w:color="auto" w:sz="4" w:space="0"/>
              <w:right w:val="single" w:color="auto" w:sz="4" w:space="0"/>
            </w:tcBorders>
            <w:vAlign w:val="top"/>
          </w:tcPr>
          <w:p>
            <w:pPr>
              <w:tabs>
                <w:tab w:val="center" w:pos="3169"/>
              </w:tabs>
              <w:spacing w:line="400" w:lineRule="exact"/>
              <w:jc w:val="left"/>
              <w:rPr>
                <w:rFonts w:hint="eastAsia" w:ascii="宋体" w:hAnsi="宋体" w:cs="宋体"/>
                <w:color w:val="auto"/>
                <w:sz w:val="21"/>
                <w:szCs w:val="21"/>
                <w:lang w:bidi="ar"/>
              </w:rPr>
            </w:pPr>
            <w:r>
              <w:rPr>
                <w:rFonts w:hint="eastAsia" w:ascii="宋体" w:hAnsi="宋体" w:cs="宋体"/>
                <w:color w:val="auto"/>
                <w:sz w:val="21"/>
                <w:szCs w:val="21"/>
                <w:lang w:bidi="ar"/>
              </w:rPr>
              <w:t>QE</w:t>
            </w:r>
            <w:r>
              <w:rPr>
                <w:rFonts w:hint="eastAsia" w:ascii="宋体" w:hAnsi="宋体" w:cs="宋体"/>
                <w:color w:val="auto"/>
                <w:sz w:val="21"/>
                <w:szCs w:val="21"/>
                <w:lang w:val="en-US" w:eastAsia="zh-CN" w:bidi="ar"/>
              </w:rPr>
              <w:t>O</w:t>
            </w:r>
            <w:r>
              <w:rPr>
                <w:rFonts w:hint="eastAsia" w:ascii="宋体" w:hAnsi="宋体" w:cs="宋体"/>
                <w:color w:val="auto"/>
                <w:sz w:val="21"/>
                <w:szCs w:val="21"/>
                <w:lang w:bidi="ar"/>
              </w:rPr>
              <w:t xml:space="preserve">7.4 </w:t>
            </w:r>
          </w:p>
          <w:p>
            <w:pPr>
              <w:tabs>
                <w:tab w:val="center" w:pos="3169"/>
              </w:tabs>
              <w:spacing w:line="400" w:lineRule="exact"/>
              <w:jc w:val="left"/>
              <w:rPr>
                <w:rFonts w:hint="eastAsia" w:ascii="宋体" w:hAnsi="宋体" w:eastAsia="宋体" w:cs="宋体"/>
                <w:color w:val="auto"/>
                <w:kern w:val="2"/>
                <w:sz w:val="21"/>
                <w:szCs w:val="21"/>
                <w:lang w:val="en-US" w:eastAsia="zh-CN" w:bidi="ar"/>
              </w:rPr>
            </w:pPr>
          </w:p>
        </w:tc>
        <w:tc>
          <w:tcPr>
            <w:tcW w:w="9868"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tabs>
                <w:tab w:val="center" w:pos="3169"/>
              </w:tabs>
              <w:kinsoku/>
              <w:wordWrap/>
              <w:overflowPunct/>
              <w:topLinePunct w:val="0"/>
              <w:bidi w:val="0"/>
              <w:snapToGrid/>
              <w:spacing w:line="312" w:lineRule="auto"/>
              <w:jc w:val="both"/>
              <w:textAlignment w:val="auto"/>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w:t>
            </w:r>
            <w:r>
              <w:rPr>
                <w:rFonts w:hint="eastAsia" w:ascii="宋体" w:hAnsi="宋体" w:eastAsia="宋体" w:cs="宋体"/>
                <w:color w:val="auto"/>
                <w:sz w:val="21"/>
                <w:szCs w:val="21"/>
                <w:lang w:eastAsia="zh-CN" w:bidi="ar"/>
              </w:rPr>
              <w:t>信息交流程序</w:t>
            </w:r>
            <w:r>
              <w:rPr>
                <w:rFonts w:hint="eastAsia" w:ascii="宋体" w:hAnsi="宋体" w:eastAsia="宋体" w:cs="宋体"/>
                <w:color w:val="auto"/>
                <w:sz w:val="21"/>
                <w:szCs w:val="21"/>
                <w:lang w:bidi="ar"/>
              </w:rPr>
              <w:t>》规定了公司内外信息交流、协商的对象、方式、记录等。</w:t>
            </w:r>
          </w:p>
          <w:p>
            <w:pPr>
              <w:keepNext w:val="0"/>
              <w:keepLines w:val="0"/>
              <w:pageBreakBefore w:val="0"/>
              <w:tabs>
                <w:tab w:val="center" w:pos="3169"/>
              </w:tabs>
              <w:kinsoku/>
              <w:wordWrap/>
              <w:overflowPunct/>
              <w:topLinePunct w:val="0"/>
              <w:bidi w:val="0"/>
              <w:snapToGrid/>
              <w:spacing w:line="312" w:lineRule="auto"/>
              <w:jc w:val="both"/>
              <w:textAlignment w:val="auto"/>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对部门之间有需要交流的有关安全健康管理信息，在公司内部利用部门会议、宣传栏进行安全管理方针及目标、指标、管理方案及环保法律法规等内容的宣传、沟通。</w:t>
            </w:r>
          </w:p>
          <w:p>
            <w:pPr>
              <w:keepNext w:val="0"/>
              <w:keepLines w:val="0"/>
              <w:pageBreakBefore w:val="0"/>
              <w:tabs>
                <w:tab w:val="center" w:pos="3169"/>
              </w:tabs>
              <w:kinsoku/>
              <w:wordWrap/>
              <w:overflowPunct/>
              <w:topLinePunct w:val="0"/>
              <w:bidi w:val="0"/>
              <w:snapToGrid/>
              <w:spacing w:line="312" w:lineRule="auto"/>
              <w:jc w:val="both"/>
              <w:textAlignment w:val="auto"/>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 xml:space="preserve">  公司员工参与协商，员工提出参与安全知识的学习和培训，需要发放劳保用品。</w:t>
            </w:r>
          </w:p>
          <w:p>
            <w:pPr>
              <w:keepNext w:val="0"/>
              <w:keepLines w:val="0"/>
              <w:pageBreakBefore w:val="0"/>
              <w:tabs>
                <w:tab w:val="center" w:pos="3169"/>
              </w:tabs>
              <w:kinsoku/>
              <w:wordWrap/>
              <w:overflowPunct/>
              <w:topLinePunct w:val="0"/>
              <w:bidi w:val="0"/>
              <w:snapToGrid/>
              <w:spacing w:line="312" w:lineRule="auto"/>
              <w:jc w:val="both"/>
              <w:textAlignment w:val="auto"/>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查见内部交流主要通过直接面谈、会议、文件、培训方式，外部交流主要通过电话、信函方式。也可以通过工会等员工权益机构提出诉求。</w:t>
            </w:r>
          </w:p>
          <w:p>
            <w:pPr>
              <w:keepNext w:val="0"/>
              <w:keepLines w:val="0"/>
              <w:pageBreakBefore w:val="0"/>
              <w:tabs>
                <w:tab w:val="center" w:pos="3169"/>
              </w:tabs>
              <w:kinsoku/>
              <w:wordWrap/>
              <w:overflowPunct/>
              <w:topLinePunct w:val="0"/>
              <w:bidi w:val="0"/>
              <w:snapToGrid/>
              <w:spacing w:line="312" w:lineRule="auto"/>
              <w:jc w:val="both"/>
              <w:textAlignment w:val="auto"/>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查见：公司内部会议记录表，沟通信息包括：</w:t>
            </w:r>
          </w:p>
          <w:p>
            <w:pPr>
              <w:keepNext w:val="0"/>
              <w:keepLines w:val="0"/>
              <w:pageBreakBefore w:val="0"/>
              <w:numPr>
                <w:ilvl w:val="0"/>
                <w:numId w:val="7"/>
              </w:numPr>
              <w:tabs>
                <w:tab w:val="center" w:pos="3169"/>
              </w:tabs>
              <w:kinsoku/>
              <w:wordWrap/>
              <w:overflowPunct/>
              <w:topLinePunct w:val="0"/>
              <w:bidi w:val="0"/>
              <w:snapToGrid/>
              <w:spacing w:line="312" w:lineRule="auto"/>
              <w:jc w:val="both"/>
              <w:textAlignment w:val="auto"/>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告知员工：质量和环境</w:t>
            </w:r>
            <w:r>
              <w:rPr>
                <w:rFonts w:hint="eastAsia" w:ascii="宋体" w:hAnsi="宋体" w:eastAsia="宋体" w:cs="宋体"/>
                <w:color w:val="auto"/>
                <w:sz w:val="21"/>
                <w:szCs w:val="21"/>
                <w:lang w:val="en-US" w:eastAsia="zh-CN" w:bidi="ar"/>
              </w:rPr>
              <w:t>及</w:t>
            </w:r>
            <w:r>
              <w:rPr>
                <w:rFonts w:hint="eastAsia" w:ascii="宋体" w:hAnsi="宋体" w:eastAsia="宋体" w:cs="宋体"/>
                <w:color w:val="auto"/>
                <w:sz w:val="21"/>
                <w:szCs w:val="21"/>
                <w:lang w:bidi="ar"/>
              </w:rPr>
              <w:t>职业健康安全管理者代表是</w:t>
            </w:r>
            <w:r>
              <w:rPr>
                <w:rFonts w:hint="eastAsia" w:ascii="宋体" w:hAnsi="宋体" w:eastAsia="宋体" w:cs="宋体"/>
                <w:color w:val="auto"/>
                <w:sz w:val="21"/>
                <w:szCs w:val="21"/>
                <w:lang w:eastAsia="zh-CN" w:bidi="ar"/>
              </w:rPr>
              <w:t>施国生</w:t>
            </w:r>
            <w:r>
              <w:rPr>
                <w:rFonts w:hint="eastAsia" w:ascii="宋体" w:hAnsi="宋体" w:eastAsia="宋体" w:cs="宋体"/>
                <w:color w:val="auto"/>
                <w:sz w:val="21"/>
                <w:szCs w:val="21"/>
                <w:lang w:bidi="ar"/>
              </w:rPr>
              <w:t>。</w:t>
            </w:r>
          </w:p>
          <w:p>
            <w:pPr>
              <w:keepNext w:val="0"/>
              <w:keepLines w:val="0"/>
              <w:pageBreakBefore w:val="0"/>
              <w:numPr>
                <w:ilvl w:val="0"/>
                <w:numId w:val="7"/>
              </w:numPr>
              <w:tabs>
                <w:tab w:val="center" w:pos="3169"/>
              </w:tabs>
              <w:kinsoku/>
              <w:wordWrap/>
              <w:overflowPunct/>
              <w:topLinePunct w:val="0"/>
              <w:bidi w:val="0"/>
              <w:snapToGrid/>
              <w:spacing w:line="312" w:lineRule="auto"/>
              <w:jc w:val="both"/>
              <w:textAlignment w:val="auto"/>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告知员工：职业健康安全事务代表是</w:t>
            </w:r>
            <w:r>
              <w:rPr>
                <w:rFonts w:hint="eastAsia" w:ascii="宋体" w:hAnsi="宋体" w:eastAsia="宋体" w:cs="宋体"/>
                <w:color w:val="auto"/>
                <w:sz w:val="21"/>
                <w:szCs w:val="21"/>
                <w:lang w:eastAsia="zh-CN" w:bidi="ar"/>
              </w:rPr>
              <w:t>丁杰</w:t>
            </w:r>
            <w:r>
              <w:rPr>
                <w:rFonts w:hint="eastAsia" w:ascii="宋体" w:hAnsi="宋体" w:eastAsia="宋体" w:cs="宋体"/>
                <w:color w:val="auto"/>
                <w:sz w:val="21"/>
                <w:szCs w:val="21"/>
                <w:lang w:bidi="ar"/>
              </w:rPr>
              <w:t>；</w:t>
            </w:r>
          </w:p>
          <w:p>
            <w:pPr>
              <w:keepNext w:val="0"/>
              <w:keepLines w:val="0"/>
              <w:pageBreakBefore w:val="0"/>
              <w:numPr>
                <w:ilvl w:val="0"/>
                <w:numId w:val="7"/>
              </w:numPr>
              <w:tabs>
                <w:tab w:val="center" w:pos="3169"/>
              </w:tabs>
              <w:kinsoku/>
              <w:wordWrap/>
              <w:overflowPunct/>
              <w:topLinePunct w:val="0"/>
              <w:bidi w:val="0"/>
              <w:snapToGrid/>
              <w:spacing w:line="312" w:lineRule="auto"/>
              <w:jc w:val="both"/>
              <w:textAlignment w:val="auto"/>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告知员工：环境及职业健康安全管理体系建立的依据、标准和意义，因公司涉及危化品，对全体员工出具告知书；在油漆保管和使用场所放置有油漆MSDS化学品安全技术说明书；</w:t>
            </w:r>
          </w:p>
          <w:p>
            <w:pPr>
              <w:keepNext w:val="0"/>
              <w:keepLines w:val="0"/>
              <w:pageBreakBefore w:val="0"/>
              <w:numPr>
                <w:ilvl w:val="0"/>
                <w:numId w:val="7"/>
              </w:numPr>
              <w:tabs>
                <w:tab w:val="center" w:pos="3169"/>
              </w:tabs>
              <w:kinsoku/>
              <w:wordWrap/>
              <w:overflowPunct/>
              <w:topLinePunct w:val="0"/>
              <w:bidi w:val="0"/>
              <w:snapToGrid/>
              <w:spacing w:line="312" w:lineRule="auto"/>
              <w:jc w:val="both"/>
              <w:textAlignment w:val="auto"/>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组织员工学习：与环境及安全健康管理有关的法律法规，包括《环境保护法》、《</w:t>
            </w:r>
            <w:r>
              <w:rPr>
                <w:rFonts w:hint="eastAsia" w:ascii="宋体" w:hAnsi="宋体" w:eastAsia="宋体" w:cs="宋体"/>
                <w:color w:val="auto"/>
                <w:sz w:val="21"/>
                <w:szCs w:val="21"/>
              </w:rPr>
              <w:t>消防法</w:t>
            </w:r>
            <w:r>
              <w:rPr>
                <w:rFonts w:hint="eastAsia" w:ascii="宋体" w:hAnsi="宋体" w:eastAsia="宋体" w:cs="宋体"/>
                <w:color w:val="auto"/>
                <w:sz w:val="21"/>
                <w:szCs w:val="21"/>
                <w:lang w:bidi="ar"/>
              </w:rPr>
              <w:t>》、《安全</w:t>
            </w:r>
            <w:r>
              <w:rPr>
                <w:rFonts w:hint="eastAsia" w:ascii="宋体" w:hAnsi="宋体" w:eastAsia="宋体" w:cs="宋体"/>
                <w:color w:val="auto"/>
                <w:sz w:val="21"/>
                <w:szCs w:val="21"/>
                <w:lang w:val="en-US" w:eastAsia="zh-CN" w:bidi="ar"/>
              </w:rPr>
              <w:t>生产</w:t>
            </w:r>
            <w:r>
              <w:rPr>
                <w:rFonts w:hint="eastAsia" w:ascii="宋体" w:hAnsi="宋体" w:eastAsia="宋体" w:cs="宋体"/>
                <w:color w:val="auto"/>
                <w:sz w:val="21"/>
                <w:szCs w:val="21"/>
                <w:lang w:bidi="ar"/>
              </w:rPr>
              <w:t>法》、《职业病防治法》等关于员工权益、保险等内容；</w:t>
            </w:r>
          </w:p>
          <w:p>
            <w:pPr>
              <w:keepNext w:val="0"/>
              <w:keepLines w:val="0"/>
              <w:pageBreakBefore w:val="0"/>
              <w:tabs>
                <w:tab w:val="center" w:pos="3169"/>
              </w:tabs>
              <w:kinsoku/>
              <w:wordWrap/>
              <w:overflowPunct/>
              <w:topLinePunct w:val="0"/>
              <w:bidi w:val="0"/>
              <w:snapToGrid/>
              <w:spacing w:line="312" w:lineRule="auto"/>
              <w:jc w:val="both"/>
              <w:textAlignment w:val="auto"/>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4）将环境管理、劳动保护要求、安全要求和意义作为新员工岗前培训内容。</w:t>
            </w:r>
          </w:p>
          <w:p>
            <w:pPr>
              <w:keepNext w:val="0"/>
              <w:keepLines w:val="0"/>
              <w:pageBreakBefore w:val="0"/>
              <w:tabs>
                <w:tab w:val="center" w:pos="3169"/>
              </w:tabs>
              <w:kinsoku/>
              <w:wordWrap/>
              <w:overflowPunct/>
              <w:topLinePunct w:val="0"/>
              <w:bidi w:val="0"/>
              <w:snapToGrid/>
              <w:spacing w:line="312" w:lineRule="auto"/>
              <w:jc w:val="both"/>
              <w:textAlignment w:val="auto"/>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询问职业健康安全事务代表</w:t>
            </w:r>
            <w:r>
              <w:rPr>
                <w:rFonts w:hint="eastAsia" w:ascii="宋体" w:hAnsi="宋体" w:eastAsia="宋体" w:cs="宋体"/>
                <w:color w:val="auto"/>
                <w:sz w:val="21"/>
                <w:szCs w:val="21"/>
                <w:lang w:eastAsia="zh-CN" w:bidi="ar"/>
              </w:rPr>
              <w:t>丁杰</w:t>
            </w:r>
            <w:r>
              <w:rPr>
                <w:rFonts w:hint="eastAsia" w:ascii="宋体" w:hAnsi="宋体" w:eastAsia="宋体" w:cs="宋体"/>
                <w:color w:val="auto"/>
                <w:sz w:val="21"/>
                <w:szCs w:val="21"/>
                <w:lang w:bidi="ar"/>
              </w:rPr>
              <w:t>，了解到暂未发生员工与企业的劳动纠纷、工伤、员工投诉、员工权益争执等情况。</w:t>
            </w:r>
          </w:p>
          <w:p>
            <w:pPr>
              <w:keepNext w:val="0"/>
              <w:keepLines w:val="0"/>
              <w:pageBreakBefore w:val="0"/>
              <w:tabs>
                <w:tab w:val="center" w:pos="3169"/>
              </w:tabs>
              <w:kinsoku/>
              <w:wordWrap/>
              <w:overflowPunct/>
              <w:topLinePunct w:val="0"/>
              <w:bidi w:val="0"/>
              <w:snapToGrid/>
              <w:spacing w:line="312" w:lineRule="auto"/>
              <w:jc w:val="both"/>
              <w:textAlignment w:val="auto"/>
              <w:rPr>
                <w:rFonts w:hint="eastAsia" w:ascii="宋体" w:hAnsi="宋体" w:eastAsia="宋体" w:cs="宋体"/>
                <w:color w:val="auto"/>
                <w:kern w:val="2"/>
                <w:sz w:val="21"/>
                <w:szCs w:val="21"/>
                <w:lang w:val="en-US" w:eastAsia="zh-CN" w:bidi="ar"/>
              </w:rPr>
            </w:pPr>
            <w:r>
              <w:rPr>
                <w:rFonts w:hint="eastAsia" w:ascii="宋体" w:hAnsi="宋体" w:eastAsia="宋体" w:cs="宋体"/>
                <w:color w:val="auto"/>
                <w:sz w:val="21"/>
                <w:szCs w:val="21"/>
                <w:lang w:bidi="ar"/>
              </w:rPr>
              <w:t>审核时未发现有相关方投诉等安全违规情况发生。</w:t>
            </w:r>
          </w:p>
        </w:tc>
        <w:tc>
          <w:tcPr>
            <w:tcW w:w="1588" w:type="dxa"/>
            <w:gridSpan w:val="2"/>
            <w:tcBorders>
              <w:top w:val="single" w:color="auto" w:sz="4" w:space="0"/>
              <w:left w:val="single" w:color="auto" w:sz="4" w:space="0"/>
              <w:bottom w:val="single" w:color="auto" w:sz="4" w:space="0"/>
              <w:right w:val="single" w:color="auto" w:sz="4" w:space="0"/>
            </w:tcBorders>
            <w:vAlign w:val="top"/>
          </w:tcPr>
          <w:p>
            <w:pPr>
              <w:tabs>
                <w:tab w:val="center" w:pos="3169"/>
              </w:tabs>
              <w:spacing w:line="400" w:lineRule="exact"/>
              <w:jc w:val="both"/>
              <w:rPr>
                <w:rFonts w:hint="eastAsia" w:ascii="宋体" w:hAnsi="宋体" w:eastAsia="宋体" w:cs="宋体"/>
                <w:color w:val="auto"/>
                <w:kern w:val="2"/>
                <w:sz w:val="21"/>
                <w:szCs w:val="21"/>
                <w:lang w:val="en-US" w:eastAsia="zh-CN" w:bidi="ar"/>
              </w:rPr>
            </w:pPr>
            <w:r>
              <w:rPr>
                <w:rFonts w:hint="eastAsia" w:ascii="宋体" w:hAnsi="宋体" w:cs="宋体"/>
                <w:color w:val="auto"/>
                <w:kern w:val="2"/>
                <w:sz w:val="21"/>
                <w:szCs w:val="21"/>
                <w:lang w:val="en-US" w:eastAsia="zh-CN" w:bidi="ar"/>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0" w:hRule="atLeast"/>
        </w:trPr>
        <w:tc>
          <w:tcPr>
            <w:tcW w:w="2161" w:type="dxa"/>
            <w:gridSpan w:val="2"/>
            <w:tcBorders>
              <w:top w:val="single" w:color="auto" w:sz="4" w:space="0"/>
              <w:left w:val="single" w:color="auto" w:sz="4" w:space="0"/>
              <w:bottom w:val="single" w:color="auto" w:sz="4" w:space="0"/>
              <w:right w:val="single" w:color="auto" w:sz="4" w:space="0"/>
            </w:tcBorders>
          </w:tcPr>
          <w:p>
            <w:pPr>
              <w:adjustRightInd w:val="0"/>
              <w:snapToGrid w:val="0"/>
              <w:jc w:val="left"/>
              <w:rPr>
                <w:rFonts w:hint="eastAsia" w:ascii="宋体" w:hAnsi="宋体" w:eastAsia="宋体" w:cs="新宋体"/>
                <w:color w:val="auto"/>
                <w:szCs w:val="21"/>
                <w:lang w:eastAsia="zh-CN"/>
              </w:rPr>
            </w:pPr>
            <w:r>
              <w:rPr>
                <w:rFonts w:hint="eastAsia" w:ascii="宋体" w:hAnsi="宋体" w:cs="新宋体"/>
                <w:color w:val="auto"/>
                <w:szCs w:val="21"/>
                <w:lang w:eastAsia="zh-CN"/>
              </w:rPr>
              <w:t>文件化信息</w:t>
            </w:r>
          </w:p>
        </w:tc>
        <w:tc>
          <w:tcPr>
            <w:tcW w:w="1095" w:type="dxa"/>
            <w:tcBorders>
              <w:top w:val="single" w:color="auto" w:sz="4" w:space="0"/>
              <w:left w:val="single" w:color="auto" w:sz="4" w:space="0"/>
              <w:bottom w:val="single" w:color="auto" w:sz="4" w:space="0"/>
              <w:right w:val="single" w:color="auto" w:sz="4" w:space="0"/>
            </w:tcBorders>
          </w:tcPr>
          <w:p>
            <w:pPr>
              <w:rPr>
                <w:rFonts w:hint="default" w:ascii="宋体" w:hAnsi="宋体" w:eastAsia="宋体" w:cs="新宋体"/>
                <w:color w:val="auto"/>
                <w:szCs w:val="21"/>
                <w:lang w:val="en-US" w:eastAsia="zh-CN"/>
              </w:rPr>
            </w:pPr>
            <w:r>
              <w:rPr>
                <w:rFonts w:hint="eastAsia" w:ascii="宋体" w:hAnsi="宋体" w:cs="新宋体"/>
                <w:color w:val="auto"/>
                <w:szCs w:val="21"/>
                <w:lang w:val="en-US" w:eastAsia="zh-CN"/>
              </w:rPr>
              <w:t>QEO7.5</w:t>
            </w:r>
          </w:p>
        </w:tc>
        <w:tc>
          <w:tcPr>
            <w:tcW w:w="9868" w:type="dxa"/>
            <w:tcBorders>
              <w:top w:val="single" w:color="auto" w:sz="4" w:space="0"/>
              <w:left w:val="single" w:color="auto" w:sz="4" w:space="0"/>
              <w:bottom w:val="single" w:color="auto" w:sz="4" w:space="0"/>
              <w:right w:val="single" w:color="auto" w:sz="4" w:space="0"/>
            </w:tcBorders>
          </w:tcPr>
          <w:p>
            <w:pPr>
              <w:keepNext w:val="0"/>
              <w:keepLines w:val="0"/>
              <w:pageBreakBefore w:val="0"/>
              <w:tabs>
                <w:tab w:val="center" w:pos="3169"/>
              </w:tabs>
              <w:kinsoku/>
              <w:wordWrap/>
              <w:overflowPunct/>
              <w:topLinePunct w:val="0"/>
              <w:bidi w:val="0"/>
              <w:snapToGrid/>
              <w:spacing w:line="312" w:lineRule="auto"/>
              <w:jc w:val="left"/>
              <w:textAlignment w:val="auto"/>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----有《文件</w:t>
            </w:r>
            <w:r>
              <w:rPr>
                <w:rFonts w:hint="eastAsia" w:ascii="宋体" w:hAnsi="宋体" w:eastAsia="宋体" w:cs="宋体"/>
                <w:color w:val="auto"/>
                <w:sz w:val="21"/>
                <w:szCs w:val="21"/>
                <w:lang w:val="en-US" w:eastAsia="zh-CN" w:bidi="ar"/>
              </w:rPr>
              <w:t>管理</w:t>
            </w:r>
            <w:r>
              <w:rPr>
                <w:rFonts w:hint="eastAsia" w:ascii="宋体" w:hAnsi="宋体" w:eastAsia="宋体" w:cs="宋体"/>
                <w:color w:val="auto"/>
                <w:sz w:val="21"/>
                <w:szCs w:val="21"/>
                <w:lang w:bidi="ar"/>
              </w:rPr>
              <w:t>程序》，体系文件生效实施日期为20</w:t>
            </w:r>
            <w:r>
              <w:rPr>
                <w:rFonts w:hint="eastAsia" w:ascii="宋体" w:hAnsi="宋体" w:eastAsia="宋体" w:cs="宋体"/>
                <w:color w:val="auto"/>
                <w:sz w:val="21"/>
                <w:szCs w:val="21"/>
                <w:lang w:val="en-US" w:eastAsia="zh-CN" w:bidi="ar"/>
              </w:rPr>
              <w:t>22</w:t>
            </w:r>
            <w:r>
              <w:rPr>
                <w:rFonts w:hint="eastAsia" w:ascii="宋体" w:hAnsi="宋体" w:eastAsia="宋体" w:cs="宋体"/>
                <w:color w:val="auto"/>
                <w:sz w:val="21"/>
                <w:szCs w:val="21"/>
                <w:lang w:bidi="ar"/>
              </w:rPr>
              <w:t>年</w:t>
            </w:r>
            <w:r>
              <w:rPr>
                <w:rFonts w:hint="eastAsia" w:ascii="宋体" w:hAnsi="宋体" w:eastAsia="宋体" w:cs="宋体"/>
                <w:color w:val="auto"/>
                <w:sz w:val="21"/>
                <w:szCs w:val="21"/>
                <w:lang w:val="en-US" w:eastAsia="zh-CN" w:bidi="ar"/>
              </w:rPr>
              <w:t>3</w:t>
            </w:r>
            <w:r>
              <w:rPr>
                <w:rFonts w:hint="eastAsia" w:ascii="宋体" w:hAnsi="宋体" w:eastAsia="宋体" w:cs="宋体"/>
                <w:color w:val="auto"/>
                <w:sz w:val="21"/>
                <w:szCs w:val="21"/>
                <w:lang w:bidi="ar"/>
              </w:rPr>
              <w:t>月</w:t>
            </w:r>
            <w:r>
              <w:rPr>
                <w:rFonts w:hint="eastAsia" w:ascii="宋体" w:hAnsi="宋体" w:eastAsia="宋体" w:cs="宋体"/>
                <w:color w:val="auto"/>
                <w:sz w:val="21"/>
                <w:szCs w:val="21"/>
                <w:lang w:val="en-US" w:eastAsia="zh-CN" w:bidi="ar"/>
              </w:rPr>
              <w:t>10</w:t>
            </w:r>
            <w:r>
              <w:rPr>
                <w:rFonts w:hint="eastAsia" w:ascii="宋体" w:hAnsi="宋体" w:eastAsia="宋体" w:cs="宋体"/>
                <w:color w:val="auto"/>
                <w:sz w:val="21"/>
                <w:szCs w:val="21"/>
                <w:lang w:bidi="ar"/>
              </w:rPr>
              <w:t>日，文件规定了质量、环境和安全职业健康文件的编制、审批、评审、编号、回收、发放、更改、换版、作废等的管理和控制。根据一阶段问题清单进行了对《管理手册》和程序文件的修改和完善。</w:t>
            </w:r>
          </w:p>
          <w:p>
            <w:pPr>
              <w:keepNext w:val="0"/>
              <w:keepLines w:val="0"/>
              <w:pageBreakBefore w:val="0"/>
              <w:tabs>
                <w:tab w:val="center" w:pos="3169"/>
              </w:tabs>
              <w:kinsoku/>
              <w:wordWrap/>
              <w:overflowPunct/>
              <w:topLinePunct w:val="0"/>
              <w:bidi w:val="0"/>
              <w:snapToGrid/>
              <w:spacing w:line="312" w:lineRule="auto"/>
              <w:jc w:val="left"/>
              <w:textAlignment w:val="auto"/>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 查《体系受控文件清单》，包括管理手册、程序文件，另有公司制定的《环境管理作业文件》、《管理制度汇编》等作业文件。</w:t>
            </w:r>
          </w:p>
          <w:p>
            <w:pPr>
              <w:keepNext w:val="0"/>
              <w:keepLines w:val="0"/>
              <w:pageBreakBefore w:val="0"/>
              <w:tabs>
                <w:tab w:val="center" w:pos="3169"/>
              </w:tabs>
              <w:kinsoku/>
              <w:wordWrap/>
              <w:overflowPunct/>
              <w:topLinePunct w:val="0"/>
              <w:bidi w:val="0"/>
              <w:snapToGrid/>
              <w:spacing w:line="312" w:lineRule="auto"/>
              <w:jc w:val="left"/>
              <w:textAlignment w:val="auto"/>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 查：《文件发放、回收登记表》，抽查文件发放情况，有收文、发文的确认签字，符合文件发放规定。</w:t>
            </w:r>
          </w:p>
          <w:p>
            <w:pPr>
              <w:keepNext w:val="0"/>
              <w:keepLines w:val="0"/>
              <w:pageBreakBefore w:val="0"/>
              <w:tabs>
                <w:tab w:val="center" w:pos="3169"/>
              </w:tabs>
              <w:kinsoku/>
              <w:wordWrap/>
              <w:overflowPunct/>
              <w:topLinePunct w:val="0"/>
              <w:bidi w:val="0"/>
              <w:snapToGrid/>
              <w:spacing w:line="312" w:lineRule="auto"/>
              <w:jc w:val="left"/>
              <w:textAlignment w:val="auto"/>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 查《环境、职业健康安全法律法规及其他要求清单》，内容有国家和地方与质量、环境和职业健康安全管理体系相关适用法律法规。</w:t>
            </w:r>
          </w:p>
          <w:p>
            <w:pPr>
              <w:keepNext w:val="0"/>
              <w:keepLines w:val="0"/>
              <w:pageBreakBefore w:val="0"/>
              <w:tabs>
                <w:tab w:val="center" w:pos="3169"/>
              </w:tabs>
              <w:kinsoku/>
              <w:wordWrap/>
              <w:overflowPunct/>
              <w:topLinePunct w:val="0"/>
              <w:bidi w:val="0"/>
              <w:snapToGrid/>
              <w:spacing w:line="312" w:lineRule="auto"/>
              <w:jc w:val="left"/>
              <w:textAlignment w:val="auto"/>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文件资料基本满足岗位工作需要，并为现行有效版本。</w:t>
            </w:r>
          </w:p>
          <w:p>
            <w:pPr>
              <w:keepNext w:val="0"/>
              <w:keepLines w:val="0"/>
              <w:pageBreakBefore w:val="0"/>
              <w:tabs>
                <w:tab w:val="center" w:pos="3169"/>
              </w:tabs>
              <w:kinsoku/>
              <w:wordWrap/>
              <w:overflowPunct/>
              <w:topLinePunct w:val="0"/>
              <w:bidi w:val="0"/>
              <w:snapToGrid/>
              <w:spacing w:line="312" w:lineRule="auto"/>
              <w:jc w:val="left"/>
              <w:textAlignment w:val="auto"/>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 查文件的评审及更新：管理评审时对文件的适宜性及可操作性进行评审：适宜、可操作。</w:t>
            </w:r>
          </w:p>
          <w:p>
            <w:pPr>
              <w:keepNext w:val="0"/>
              <w:keepLines w:val="0"/>
              <w:pageBreakBefore w:val="0"/>
              <w:tabs>
                <w:tab w:val="center" w:pos="3169"/>
              </w:tabs>
              <w:kinsoku/>
              <w:wordWrap/>
              <w:overflowPunct/>
              <w:topLinePunct w:val="0"/>
              <w:bidi w:val="0"/>
              <w:snapToGrid/>
              <w:spacing w:line="312" w:lineRule="auto"/>
              <w:jc w:val="left"/>
              <w:textAlignment w:val="auto"/>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 xml:space="preserve">   查文件的作废：暂无作废文件。</w:t>
            </w:r>
          </w:p>
          <w:p>
            <w:pPr>
              <w:keepNext w:val="0"/>
              <w:keepLines w:val="0"/>
              <w:pageBreakBefore w:val="0"/>
              <w:tabs>
                <w:tab w:val="center" w:pos="3169"/>
              </w:tabs>
              <w:kinsoku/>
              <w:wordWrap/>
              <w:overflowPunct/>
              <w:topLinePunct w:val="0"/>
              <w:bidi w:val="0"/>
              <w:snapToGrid/>
              <w:spacing w:line="312" w:lineRule="auto"/>
              <w:jc w:val="left"/>
              <w:textAlignment w:val="auto"/>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电子文档需要责任部门留下发放记录，并告知换页处置要求。</w:t>
            </w:r>
          </w:p>
          <w:p>
            <w:pPr>
              <w:keepNext w:val="0"/>
              <w:keepLines w:val="0"/>
              <w:pageBreakBefore w:val="0"/>
              <w:tabs>
                <w:tab w:val="center" w:pos="3169"/>
              </w:tabs>
              <w:kinsoku/>
              <w:wordWrap/>
              <w:overflowPunct/>
              <w:topLinePunct w:val="0"/>
              <w:bidi w:val="0"/>
              <w:snapToGrid/>
              <w:spacing w:line="312" w:lineRule="auto"/>
              <w:jc w:val="left"/>
              <w:textAlignment w:val="auto"/>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文件按需求和公司管理规定发放至有关部门和人员，查有发放记录，符合。</w:t>
            </w:r>
          </w:p>
          <w:p>
            <w:pPr>
              <w:keepNext w:val="0"/>
              <w:keepLines w:val="0"/>
              <w:pageBreakBefore w:val="0"/>
              <w:tabs>
                <w:tab w:val="center" w:pos="3169"/>
              </w:tabs>
              <w:kinsoku/>
              <w:wordWrap/>
              <w:overflowPunct/>
              <w:topLinePunct w:val="0"/>
              <w:bidi w:val="0"/>
              <w:snapToGrid/>
              <w:spacing w:line="312" w:lineRule="auto"/>
              <w:jc w:val="left"/>
              <w:textAlignment w:val="auto"/>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待改进：</w:t>
            </w:r>
          </w:p>
          <w:p>
            <w:pPr>
              <w:keepNext w:val="0"/>
              <w:keepLines w:val="0"/>
              <w:pageBreakBefore w:val="0"/>
              <w:tabs>
                <w:tab w:val="center" w:pos="3169"/>
              </w:tabs>
              <w:kinsoku/>
              <w:wordWrap/>
              <w:overflowPunct/>
              <w:topLinePunct w:val="0"/>
              <w:bidi w:val="0"/>
              <w:snapToGrid/>
              <w:spacing w:line="312" w:lineRule="auto"/>
              <w:jc w:val="left"/>
              <w:textAlignment w:val="auto"/>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未对电子文档的安全性管理做出明确规定。</w:t>
            </w:r>
          </w:p>
          <w:p>
            <w:pPr>
              <w:keepNext w:val="0"/>
              <w:keepLines w:val="0"/>
              <w:pageBreakBefore w:val="0"/>
              <w:tabs>
                <w:tab w:val="center" w:pos="3169"/>
              </w:tabs>
              <w:kinsoku/>
              <w:wordWrap/>
              <w:overflowPunct/>
              <w:topLinePunct w:val="0"/>
              <w:bidi w:val="0"/>
              <w:snapToGrid/>
              <w:spacing w:line="312" w:lineRule="auto"/>
              <w:jc w:val="left"/>
              <w:textAlignment w:val="auto"/>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 xml:space="preserve"> ----有《记录</w:t>
            </w:r>
            <w:r>
              <w:rPr>
                <w:rFonts w:hint="eastAsia" w:ascii="宋体" w:hAnsi="宋体" w:eastAsia="宋体" w:cs="宋体"/>
                <w:color w:val="auto"/>
                <w:sz w:val="21"/>
                <w:szCs w:val="21"/>
                <w:lang w:val="en-US" w:eastAsia="zh-CN" w:bidi="ar"/>
              </w:rPr>
              <w:t>管理</w:t>
            </w:r>
            <w:r>
              <w:rPr>
                <w:rFonts w:hint="eastAsia" w:ascii="宋体" w:hAnsi="宋体" w:eastAsia="宋体" w:cs="宋体"/>
                <w:color w:val="auto"/>
                <w:sz w:val="21"/>
                <w:szCs w:val="21"/>
                <w:lang w:bidi="ar"/>
              </w:rPr>
              <w:t>程序》，对记录表单的设计、编号、填写、贮存、保管、保护、检索、保存期限、到期处置等方面规定了要求并按此程序控制。</w:t>
            </w:r>
          </w:p>
          <w:p>
            <w:pPr>
              <w:keepNext w:val="0"/>
              <w:keepLines w:val="0"/>
              <w:pageBreakBefore w:val="0"/>
              <w:tabs>
                <w:tab w:val="center" w:pos="3169"/>
              </w:tabs>
              <w:kinsoku/>
              <w:wordWrap/>
              <w:overflowPunct/>
              <w:topLinePunct w:val="0"/>
              <w:bidi w:val="0"/>
              <w:snapToGrid/>
              <w:spacing w:line="312" w:lineRule="auto"/>
              <w:jc w:val="left"/>
              <w:textAlignment w:val="auto"/>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提供《记录清单（含质量、环境安全）》，有5</w:t>
            </w:r>
            <w:r>
              <w:rPr>
                <w:rFonts w:hint="eastAsia" w:ascii="宋体" w:hAnsi="宋体" w:eastAsia="宋体" w:cs="宋体"/>
                <w:color w:val="auto"/>
                <w:sz w:val="21"/>
                <w:szCs w:val="21"/>
                <w:lang w:val="en-US" w:eastAsia="zh-CN" w:bidi="ar"/>
              </w:rPr>
              <w:t>1</w:t>
            </w:r>
            <w:r>
              <w:rPr>
                <w:rFonts w:hint="eastAsia" w:ascii="宋体" w:hAnsi="宋体" w:eastAsia="宋体" w:cs="宋体"/>
                <w:color w:val="auto"/>
                <w:sz w:val="21"/>
                <w:szCs w:val="21"/>
                <w:lang w:bidi="ar"/>
              </w:rPr>
              <w:t>份记录文件清单，规定了记录的名称、编号、存放部门、保存期限等内容。</w:t>
            </w:r>
          </w:p>
          <w:p>
            <w:pPr>
              <w:keepNext w:val="0"/>
              <w:keepLines w:val="0"/>
              <w:pageBreakBefore w:val="0"/>
              <w:tabs>
                <w:tab w:val="center" w:pos="3169"/>
              </w:tabs>
              <w:kinsoku/>
              <w:wordWrap/>
              <w:overflowPunct/>
              <w:topLinePunct w:val="0"/>
              <w:bidi w:val="0"/>
              <w:snapToGrid/>
              <w:spacing w:line="312" w:lineRule="auto"/>
              <w:jc w:val="left"/>
              <w:textAlignment w:val="auto"/>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核对标准规定的应保留的记录和保存期限，标准所规定的记录均涵盖，保存期限规定的合理。</w:t>
            </w:r>
          </w:p>
          <w:p>
            <w:pPr>
              <w:keepNext w:val="0"/>
              <w:keepLines w:val="0"/>
              <w:pageBreakBefore w:val="0"/>
              <w:tabs>
                <w:tab w:val="center" w:pos="3169"/>
              </w:tabs>
              <w:kinsoku/>
              <w:wordWrap/>
              <w:overflowPunct/>
              <w:topLinePunct w:val="0"/>
              <w:bidi w:val="0"/>
              <w:snapToGrid/>
              <w:spacing w:line="312" w:lineRule="auto"/>
              <w:jc w:val="left"/>
              <w:textAlignment w:val="auto"/>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记录清单中对记录的管理、控制进行明确的分工。综合部主要负责归档公司质量、环境及职业健康安全的标识、编目、保管、贮存，负责本程序的归口管理。见综合部保管的记录：</w:t>
            </w:r>
          </w:p>
          <w:p>
            <w:pPr>
              <w:keepNext w:val="0"/>
              <w:keepLines w:val="0"/>
              <w:pageBreakBefore w:val="0"/>
              <w:tabs>
                <w:tab w:val="center" w:pos="3169"/>
              </w:tabs>
              <w:kinsoku/>
              <w:wordWrap/>
              <w:overflowPunct/>
              <w:topLinePunct w:val="0"/>
              <w:bidi w:val="0"/>
              <w:snapToGrid/>
              <w:spacing w:line="312" w:lineRule="auto"/>
              <w:jc w:val="left"/>
              <w:textAlignment w:val="auto"/>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a. 法律、法规及其他要求清单；</w:t>
            </w:r>
          </w:p>
          <w:p>
            <w:pPr>
              <w:keepNext w:val="0"/>
              <w:keepLines w:val="0"/>
              <w:pageBreakBefore w:val="0"/>
              <w:tabs>
                <w:tab w:val="center" w:pos="3169"/>
              </w:tabs>
              <w:kinsoku/>
              <w:wordWrap/>
              <w:overflowPunct/>
              <w:topLinePunct w:val="0"/>
              <w:bidi w:val="0"/>
              <w:snapToGrid/>
              <w:spacing w:line="312" w:lineRule="auto"/>
              <w:jc w:val="left"/>
              <w:textAlignment w:val="auto"/>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b.年度培训计划等记录；</w:t>
            </w:r>
          </w:p>
          <w:p>
            <w:pPr>
              <w:keepNext w:val="0"/>
              <w:keepLines w:val="0"/>
              <w:pageBreakBefore w:val="0"/>
              <w:tabs>
                <w:tab w:val="center" w:pos="3169"/>
              </w:tabs>
              <w:kinsoku/>
              <w:wordWrap/>
              <w:overflowPunct/>
              <w:topLinePunct w:val="0"/>
              <w:bidi w:val="0"/>
              <w:snapToGrid/>
              <w:spacing w:line="312" w:lineRule="auto"/>
              <w:jc w:val="left"/>
              <w:textAlignment w:val="auto"/>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c.管理评审计划等记录；</w:t>
            </w:r>
          </w:p>
          <w:p>
            <w:pPr>
              <w:keepNext w:val="0"/>
              <w:keepLines w:val="0"/>
              <w:pageBreakBefore w:val="0"/>
              <w:tabs>
                <w:tab w:val="center" w:pos="3169"/>
              </w:tabs>
              <w:kinsoku/>
              <w:wordWrap/>
              <w:overflowPunct/>
              <w:topLinePunct w:val="0"/>
              <w:bidi w:val="0"/>
              <w:snapToGrid/>
              <w:spacing w:line="312" w:lineRule="auto"/>
              <w:jc w:val="left"/>
              <w:textAlignment w:val="auto"/>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d. 危险源辨识及风险评价台帐</w:t>
            </w:r>
          </w:p>
          <w:p>
            <w:pPr>
              <w:keepNext w:val="0"/>
              <w:keepLines w:val="0"/>
              <w:pageBreakBefore w:val="0"/>
              <w:tabs>
                <w:tab w:val="center" w:pos="3169"/>
              </w:tabs>
              <w:kinsoku/>
              <w:wordWrap/>
              <w:overflowPunct/>
              <w:topLinePunct w:val="0"/>
              <w:bidi w:val="0"/>
              <w:snapToGrid/>
              <w:spacing w:line="312" w:lineRule="auto"/>
              <w:jc w:val="left"/>
              <w:textAlignment w:val="auto"/>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e. 培训申请表</w:t>
            </w:r>
          </w:p>
          <w:p>
            <w:pPr>
              <w:keepNext w:val="0"/>
              <w:keepLines w:val="0"/>
              <w:pageBreakBefore w:val="0"/>
              <w:tabs>
                <w:tab w:val="center" w:pos="3169"/>
              </w:tabs>
              <w:kinsoku/>
              <w:wordWrap/>
              <w:overflowPunct/>
              <w:topLinePunct w:val="0"/>
              <w:bidi w:val="0"/>
              <w:snapToGrid/>
              <w:spacing w:line="312" w:lineRule="auto"/>
              <w:jc w:val="left"/>
              <w:textAlignment w:val="auto"/>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f.员工考核记录。</w:t>
            </w:r>
          </w:p>
          <w:p>
            <w:pPr>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所见记录反映综合部能够按照记录控制要求进行管理，记录保存完整，填写清晰、工整。记录控制符合要求</w:t>
            </w:r>
          </w:p>
        </w:tc>
        <w:tc>
          <w:tcPr>
            <w:tcW w:w="1588" w:type="dxa"/>
            <w:gridSpan w:val="2"/>
            <w:tcBorders>
              <w:top w:val="single" w:color="auto" w:sz="4" w:space="0"/>
              <w:left w:val="single" w:color="auto" w:sz="4" w:space="0"/>
              <w:bottom w:val="single" w:color="auto" w:sz="4" w:space="0"/>
              <w:right w:val="single" w:color="auto" w:sz="4" w:space="0"/>
            </w:tcBorders>
          </w:tcPr>
          <w:p>
            <w:pPr>
              <w:rPr>
                <w:rFonts w:hint="eastAsia" w:eastAsia="宋体"/>
                <w:color w:val="auto"/>
                <w:lang w:eastAsia="zh-CN"/>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1" w:type="dxa"/>
            <w:gridSpan w:val="2"/>
            <w:tcBorders>
              <w:top w:val="single" w:color="auto" w:sz="4" w:space="0"/>
              <w:left w:val="single" w:color="auto" w:sz="4" w:space="0"/>
              <w:bottom w:val="single" w:color="auto" w:sz="4" w:space="0"/>
              <w:right w:val="single" w:color="auto" w:sz="4" w:space="0"/>
            </w:tcBorders>
            <w:vAlign w:val="top"/>
          </w:tcPr>
          <w:p>
            <w:pPr>
              <w:rPr>
                <w:rFonts w:hint="eastAsia" w:ascii="宋体" w:hAnsi="宋体" w:eastAsia="宋体" w:cs="新宋体"/>
                <w:color w:val="auto"/>
                <w:kern w:val="2"/>
                <w:sz w:val="21"/>
                <w:szCs w:val="21"/>
                <w:lang w:val="en-US" w:eastAsia="zh-CN" w:bidi="ar-SA"/>
              </w:rPr>
            </w:pPr>
            <w:r>
              <w:rPr>
                <w:rFonts w:hint="eastAsia" w:ascii="宋体" w:hAnsi="宋体" w:cs="新宋体"/>
                <w:color w:val="auto"/>
                <w:sz w:val="21"/>
                <w:szCs w:val="21"/>
              </w:rPr>
              <w:t>产品和服务的要求</w:t>
            </w:r>
          </w:p>
        </w:tc>
        <w:tc>
          <w:tcPr>
            <w:tcW w:w="1095" w:type="dxa"/>
            <w:tcBorders>
              <w:top w:val="single" w:color="auto" w:sz="4" w:space="0"/>
              <w:left w:val="single" w:color="auto" w:sz="4" w:space="0"/>
              <w:bottom w:val="single" w:color="auto" w:sz="4" w:space="0"/>
              <w:right w:val="single" w:color="auto" w:sz="4" w:space="0"/>
            </w:tcBorders>
            <w:vAlign w:val="top"/>
          </w:tcPr>
          <w:p>
            <w:pPr>
              <w:adjustRightInd w:val="0"/>
              <w:snapToGrid w:val="0"/>
              <w:jc w:val="center"/>
              <w:rPr>
                <w:rFonts w:hint="eastAsia" w:ascii="宋体" w:hAnsi="宋体" w:eastAsia="宋体" w:cs="新宋体"/>
                <w:color w:val="auto"/>
                <w:kern w:val="2"/>
                <w:sz w:val="21"/>
                <w:szCs w:val="21"/>
                <w:lang w:val="en-US" w:eastAsia="zh-CN" w:bidi="ar-SA"/>
              </w:rPr>
            </w:pPr>
            <w:r>
              <w:rPr>
                <w:rFonts w:hint="eastAsia" w:ascii="宋体" w:hAnsi="宋体" w:cs="新宋体"/>
                <w:color w:val="auto"/>
                <w:sz w:val="21"/>
                <w:szCs w:val="21"/>
              </w:rPr>
              <w:t>Q8.2</w:t>
            </w:r>
          </w:p>
        </w:tc>
        <w:tc>
          <w:tcPr>
            <w:tcW w:w="9868"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bidi w:val="0"/>
              <w:snapToGrid/>
              <w:spacing w:line="312" w:lineRule="auto"/>
              <w:ind w:firstLine="315" w:firstLineChars="150"/>
              <w:textAlignment w:val="auto"/>
              <w:rPr>
                <w:rFonts w:hint="eastAsia" w:ascii="宋体" w:hAnsi="宋体" w:eastAsia="宋体" w:cs="宋体"/>
                <w:iCs/>
                <w:color w:val="auto"/>
                <w:sz w:val="21"/>
                <w:szCs w:val="21"/>
                <w:lang w:bidi="ar"/>
              </w:rPr>
            </w:pPr>
            <w:r>
              <w:rPr>
                <w:rFonts w:hint="eastAsia" w:ascii="宋体" w:hAnsi="宋体" w:eastAsia="宋体" w:cs="宋体"/>
                <w:iCs/>
                <w:color w:val="auto"/>
                <w:sz w:val="21"/>
                <w:szCs w:val="21"/>
                <w:lang w:bidi="ar"/>
              </w:rPr>
              <w:t>公司制定</w:t>
            </w:r>
            <w:r>
              <w:rPr>
                <w:rFonts w:hint="eastAsia" w:ascii="宋体" w:hAnsi="宋体" w:eastAsia="宋体" w:cs="宋体"/>
                <w:iCs/>
                <w:color w:val="auto"/>
                <w:sz w:val="21"/>
                <w:szCs w:val="21"/>
                <w:lang w:eastAsia="zh-CN" w:bidi="ar"/>
              </w:rPr>
              <w:t>《</w:t>
            </w:r>
            <w:r>
              <w:rPr>
                <w:rFonts w:hint="eastAsia" w:ascii="宋体" w:hAnsi="宋体" w:eastAsia="宋体" w:cs="宋体"/>
                <w:iCs/>
                <w:color w:val="auto"/>
                <w:sz w:val="21"/>
                <w:szCs w:val="21"/>
                <w:lang w:bidi="ar"/>
              </w:rPr>
              <w:t>与顾客有关过程控制程序》，</w:t>
            </w:r>
            <w:r>
              <w:rPr>
                <w:rFonts w:hint="eastAsia" w:ascii="宋体" w:hAnsi="宋体" w:eastAsia="宋体" w:cs="宋体"/>
                <w:iCs/>
                <w:color w:val="auto"/>
                <w:sz w:val="21"/>
                <w:szCs w:val="21"/>
                <w:lang w:eastAsia="zh-CN" w:bidi="ar"/>
              </w:rPr>
              <w:t>综合</w:t>
            </w:r>
            <w:r>
              <w:rPr>
                <w:rFonts w:hint="eastAsia" w:ascii="宋体" w:hAnsi="宋体" w:eastAsia="宋体" w:cs="宋体"/>
                <w:iCs/>
                <w:color w:val="auto"/>
                <w:sz w:val="21"/>
                <w:szCs w:val="21"/>
                <w:lang w:bidi="ar"/>
              </w:rPr>
              <w:t>部门采用上门拜访、会议、报告、函电、计算机网络等方式与顾客进行沟通。了解客户要求的产品的相关信息；问询、合同或订单的处理，包括对其修改；顾客反馈，包括顾客抱怨；处置或控制顾客财产；当有重大异常时，制定有关的应急措施及客户特定的要求；</w:t>
            </w:r>
          </w:p>
          <w:p>
            <w:pPr>
              <w:keepNext w:val="0"/>
              <w:keepLines w:val="0"/>
              <w:pageBreakBefore w:val="0"/>
              <w:widowControl/>
              <w:kinsoku/>
              <w:wordWrap/>
              <w:overflowPunct/>
              <w:topLinePunct w:val="0"/>
              <w:bidi w:val="0"/>
              <w:snapToGrid/>
              <w:spacing w:line="312" w:lineRule="auto"/>
              <w:ind w:firstLine="315" w:firstLineChars="150"/>
              <w:textAlignment w:val="auto"/>
              <w:rPr>
                <w:rFonts w:hint="eastAsia" w:ascii="宋体" w:hAnsi="宋体" w:eastAsia="宋体" w:cs="宋体"/>
                <w:iCs/>
                <w:color w:val="auto"/>
                <w:sz w:val="21"/>
                <w:szCs w:val="21"/>
                <w:lang w:bidi="ar"/>
              </w:rPr>
            </w:pPr>
          </w:p>
          <w:p>
            <w:pPr>
              <w:keepNext w:val="0"/>
              <w:keepLines w:val="0"/>
              <w:pageBreakBefore w:val="0"/>
              <w:widowControl/>
              <w:kinsoku/>
              <w:wordWrap/>
              <w:overflowPunct/>
              <w:topLinePunct w:val="0"/>
              <w:bidi w:val="0"/>
              <w:snapToGrid/>
              <w:spacing w:line="312" w:lineRule="auto"/>
              <w:ind w:firstLine="315" w:firstLineChars="150"/>
              <w:textAlignment w:val="auto"/>
              <w:rPr>
                <w:rFonts w:hint="eastAsia" w:ascii="宋体" w:hAnsi="宋体" w:eastAsia="宋体" w:cs="宋体"/>
                <w:iCs/>
                <w:color w:val="auto"/>
                <w:sz w:val="21"/>
                <w:szCs w:val="21"/>
                <w:lang w:bidi="ar"/>
              </w:rPr>
            </w:pPr>
            <w:r>
              <w:rPr>
                <w:rFonts w:hint="eastAsia" w:ascii="宋体" w:hAnsi="宋体" w:eastAsia="宋体" w:cs="宋体"/>
                <w:iCs/>
                <w:color w:val="auto"/>
                <w:sz w:val="21"/>
                <w:szCs w:val="21"/>
                <w:lang w:bidi="ar"/>
              </w:rPr>
              <w:t>对市场进行调研，定向顾客提供的产品和服务的要求，确定与</w:t>
            </w:r>
            <w:r>
              <w:rPr>
                <w:rFonts w:hint="eastAsia" w:ascii="宋体" w:hAnsi="宋体" w:eastAsia="宋体" w:cs="宋体"/>
                <w:iCs/>
                <w:color w:val="auto"/>
                <w:sz w:val="21"/>
                <w:szCs w:val="21"/>
                <w:lang w:eastAsia="zh-CN" w:bidi="ar"/>
              </w:rPr>
              <w:t>产品</w:t>
            </w:r>
            <w:r>
              <w:rPr>
                <w:rFonts w:hint="eastAsia" w:ascii="宋体" w:hAnsi="宋体" w:eastAsia="宋体" w:cs="宋体"/>
                <w:iCs/>
                <w:color w:val="auto"/>
                <w:sz w:val="21"/>
                <w:szCs w:val="21"/>
                <w:lang w:bidi="ar"/>
              </w:rPr>
              <w:t>服务有关的要求：</w:t>
            </w:r>
          </w:p>
          <w:p>
            <w:pPr>
              <w:keepNext w:val="0"/>
              <w:keepLines w:val="0"/>
              <w:pageBreakBefore w:val="0"/>
              <w:widowControl/>
              <w:kinsoku/>
              <w:wordWrap/>
              <w:overflowPunct/>
              <w:topLinePunct w:val="0"/>
              <w:bidi w:val="0"/>
              <w:snapToGrid/>
              <w:spacing w:line="312" w:lineRule="auto"/>
              <w:ind w:firstLine="315" w:firstLineChars="150"/>
              <w:textAlignment w:val="auto"/>
              <w:rPr>
                <w:rFonts w:hint="eastAsia" w:ascii="宋体" w:hAnsi="宋体" w:eastAsia="宋体" w:cs="宋体"/>
                <w:iCs/>
                <w:color w:val="auto"/>
                <w:sz w:val="21"/>
                <w:szCs w:val="21"/>
                <w:lang w:bidi="ar"/>
              </w:rPr>
            </w:pPr>
            <w:r>
              <w:rPr>
                <w:rFonts w:hint="eastAsia" w:ascii="宋体" w:hAnsi="宋体" w:eastAsia="宋体" w:cs="宋体"/>
                <w:iCs/>
                <w:color w:val="auto"/>
                <w:sz w:val="21"/>
                <w:szCs w:val="21"/>
                <w:lang w:bidi="ar"/>
              </w:rPr>
              <w:t>顾客有合作意向时或发放招标文件时，介绍公司产品，了解顾客对产品要求，并结合企业标准进行确定，且明示在合同或订单上，确定顾客对产品的具体要求。</w:t>
            </w:r>
          </w:p>
          <w:p>
            <w:pPr>
              <w:keepNext w:val="0"/>
              <w:keepLines w:val="0"/>
              <w:pageBreakBefore w:val="0"/>
              <w:kinsoku/>
              <w:wordWrap/>
              <w:overflowPunct/>
              <w:topLinePunct w:val="0"/>
              <w:bidi w:val="0"/>
              <w:snapToGrid/>
              <w:spacing w:line="312"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抽查销售合同</w:t>
            </w:r>
          </w:p>
          <w:p>
            <w:pPr>
              <w:keepNext w:val="0"/>
              <w:keepLines w:val="0"/>
              <w:pageBreakBefore w:val="0"/>
              <w:kinsoku/>
              <w:wordWrap/>
              <w:overflowPunct/>
              <w:topLinePunct w:val="0"/>
              <w:bidi w:val="0"/>
              <w:snapToGrid/>
              <w:spacing w:line="312"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1、顾客名称：</w:t>
            </w:r>
            <w:r>
              <w:rPr>
                <w:rFonts w:hint="eastAsia" w:ascii="宋体" w:hAnsi="宋体" w:cs="宋体"/>
                <w:color w:val="auto"/>
                <w:sz w:val="21"/>
                <w:szCs w:val="21"/>
                <w:highlight w:val="none"/>
                <w:lang w:eastAsia="zh-CN"/>
              </w:rPr>
              <w:t>重庆旭荣建筑工程有限公司</w:t>
            </w:r>
            <w:r>
              <w:rPr>
                <w:rFonts w:hint="eastAsia" w:ascii="宋体" w:hAnsi="宋体" w:eastAsia="宋体" w:cs="宋体"/>
                <w:color w:val="auto"/>
                <w:sz w:val="21"/>
                <w:szCs w:val="21"/>
                <w:highlight w:val="none"/>
              </w:rPr>
              <w:t xml:space="preserve">                                 </w:t>
            </w:r>
          </w:p>
          <w:p>
            <w:pPr>
              <w:keepNext w:val="0"/>
              <w:keepLines w:val="0"/>
              <w:pageBreakBefore w:val="0"/>
              <w:kinsoku/>
              <w:wordWrap/>
              <w:overflowPunct/>
              <w:topLinePunct w:val="0"/>
              <w:bidi w:val="0"/>
              <w:snapToGrid/>
              <w:spacing w:line="312" w:lineRule="auto"/>
              <w:ind w:firstLine="420" w:firstLineChars="200"/>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销售</w:t>
            </w:r>
            <w:r>
              <w:rPr>
                <w:rFonts w:hint="eastAsia" w:ascii="宋体" w:hAnsi="宋体" w:eastAsia="宋体" w:cs="宋体"/>
                <w:color w:val="auto"/>
                <w:sz w:val="21"/>
                <w:szCs w:val="21"/>
                <w:highlight w:val="none"/>
              </w:rPr>
              <w:t>产品</w:t>
            </w:r>
            <w:r>
              <w:rPr>
                <w:rFonts w:hint="eastAsia" w:ascii="宋体" w:hAnsi="宋体" w:cs="宋体"/>
                <w:color w:val="auto"/>
                <w:sz w:val="21"/>
                <w:szCs w:val="21"/>
                <w:highlight w:val="none"/>
                <w:lang w:val="en-US" w:eastAsia="zh-CN"/>
              </w:rPr>
              <w:t>:</w:t>
            </w:r>
          </w:p>
          <w:p>
            <w:pPr>
              <w:keepNext w:val="0"/>
              <w:keepLines w:val="0"/>
              <w:pageBreakBefore w:val="0"/>
              <w:kinsoku/>
              <w:wordWrap/>
              <w:overflowPunct/>
              <w:topLinePunct w:val="0"/>
              <w:bidi w:val="0"/>
              <w:snapToGrid/>
              <w:spacing w:line="312"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drawing>
                <wp:inline distT="0" distB="0" distL="114300" distR="114300">
                  <wp:extent cx="5092065" cy="1527175"/>
                  <wp:effectExtent l="0" t="0" r="13335" b="15875"/>
                  <wp:docPr id="5" name="图片 5" descr="42f407da254d2539c7a7c6b0042379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42f407da254d2539c7a7c6b0042379b"/>
                          <pic:cNvPicPr>
                            <a:picLocks noChangeAspect="1"/>
                          </pic:cNvPicPr>
                        </pic:nvPicPr>
                        <pic:blipFill>
                          <a:blip r:embed="rId6"/>
                          <a:stretch>
                            <a:fillRect/>
                          </a:stretch>
                        </pic:blipFill>
                        <pic:spPr>
                          <a:xfrm>
                            <a:off x="0" y="0"/>
                            <a:ext cx="5092065" cy="1527175"/>
                          </a:xfrm>
                          <a:prstGeom prst="rect">
                            <a:avLst/>
                          </a:prstGeom>
                        </pic:spPr>
                      </pic:pic>
                    </a:graphicData>
                  </a:graphic>
                </wp:inline>
              </w:drawing>
            </w:r>
            <w:r>
              <w:rPr>
                <w:rFonts w:hint="eastAsia" w:ascii="宋体" w:hAnsi="宋体" w:eastAsia="宋体" w:cs="宋体"/>
                <w:color w:val="auto"/>
                <w:sz w:val="21"/>
                <w:szCs w:val="21"/>
                <w:highlight w:val="none"/>
              </w:rPr>
              <w:t xml:space="preserve">             </w:t>
            </w:r>
          </w:p>
          <w:p>
            <w:pPr>
              <w:keepNext w:val="0"/>
              <w:keepLines w:val="0"/>
              <w:pageBreakBefore w:val="0"/>
              <w:kinsoku/>
              <w:wordWrap/>
              <w:overflowPunct/>
              <w:topLinePunct w:val="0"/>
              <w:bidi w:val="0"/>
              <w:snapToGrid/>
              <w:spacing w:line="312"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签订日期：202</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年</w:t>
            </w: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rPr>
              <w:t>月</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日</w:t>
            </w:r>
          </w:p>
          <w:p>
            <w:pPr>
              <w:pStyle w:val="2"/>
              <w:keepNext w:val="0"/>
              <w:keepLines w:val="0"/>
              <w:pageBreakBefore w:val="0"/>
              <w:kinsoku/>
              <w:wordWrap/>
              <w:overflowPunct/>
              <w:topLinePunct w:val="0"/>
              <w:bidi w:val="0"/>
              <w:snapToGrid/>
              <w:spacing w:line="312"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合同内容约定了：产品名称、型号、数量、价格、质量标准、交付、违约、权利义务等</w:t>
            </w:r>
          </w:p>
          <w:p>
            <w:pPr>
              <w:pStyle w:val="2"/>
              <w:keepNext w:val="0"/>
              <w:keepLines w:val="0"/>
              <w:pageBreakBefore w:val="0"/>
              <w:kinsoku/>
              <w:wordWrap/>
              <w:overflowPunct/>
              <w:topLinePunct w:val="0"/>
              <w:bidi w:val="0"/>
              <w:snapToGrid/>
              <w:spacing w:line="312" w:lineRule="auto"/>
              <w:ind w:firstLine="420" w:firstLineChars="200"/>
              <w:textAlignment w:val="auto"/>
              <w:rPr>
                <w:rFonts w:hint="eastAsia" w:ascii="宋体" w:hAnsi="宋体" w:eastAsia="宋体" w:cs="宋体"/>
                <w:color w:val="auto"/>
                <w:sz w:val="21"/>
                <w:szCs w:val="21"/>
                <w:highlight w:val="none"/>
              </w:rPr>
            </w:pPr>
          </w:p>
          <w:p>
            <w:pPr>
              <w:keepNext w:val="0"/>
              <w:keepLines w:val="0"/>
              <w:pageBreakBefore w:val="0"/>
              <w:kinsoku/>
              <w:wordWrap/>
              <w:overflowPunct/>
              <w:topLinePunct w:val="0"/>
              <w:bidi w:val="0"/>
              <w:snapToGrid/>
              <w:spacing w:line="312"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2、顾客名称：</w:t>
            </w:r>
            <w:r>
              <w:rPr>
                <w:rFonts w:hint="eastAsia" w:ascii="宋体" w:hAnsi="宋体" w:cs="宋体"/>
                <w:color w:val="auto"/>
                <w:sz w:val="21"/>
                <w:szCs w:val="21"/>
                <w:highlight w:val="none"/>
                <w:lang w:eastAsia="zh-CN"/>
              </w:rPr>
              <w:t>浙江亚厦幕墙有限公司</w:t>
            </w:r>
            <w:r>
              <w:rPr>
                <w:rFonts w:hint="eastAsia" w:ascii="宋体" w:hAnsi="宋体" w:eastAsia="宋体" w:cs="宋体"/>
                <w:color w:val="auto"/>
                <w:sz w:val="21"/>
                <w:szCs w:val="21"/>
                <w:highlight w:val="none"/>
              </w:rPr>
              <w:t xml:space="preserve">                                 </w:t>
            </w:r>
          </w:p>
          <w:p>
            <w:pPr>
              <w:keepNext w:val="0"/>
              <w:keepLines w:val="0"/>
              <w:pageBreakBefore w:val="0"/>
              <w:kinsoku/>
              <w:wordWrap/>
              <w:overflowPunct/>
              <w:topLinePunct w:val="0"/>
              <w:bidi w:val="0"/>
              <w:snapToGrid/>
              <w:spacing w:line="312"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销售</w:t>
            </w:r>
            <w:r>
              <w:rPr>
                <w:rFonts w:hint="eastAsia" w:ascii="宋体" w:hAnsi="宋体" w:eastAsia="宋体" w:cs="宋体"/>
                <w:color w:val="auto"/>
                <w:sz w:val="21"/>
                <w:szCs w:val="21"/>
                <w:highlight w:val="none"/>
              </w:rPr>
              <w:t>产品：</w:t>
            </w:r>
          </w:p>
          <w:p>
            <w:pPr>
              <w:keepNext w:val="0"/>
              <w:keepLines w:val="0"/>
              <w:pageBreakBefore w:val="0"/>
              <w:kinsoku/>
              <w:wordWrap/>
              <w:overflowPunct/>
              <w:topLinePunct w:val="0"/>
              <w:bidi w:val="0"/>
              <w:snapToGrid/>
              <w:spacing w:line="312"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drawing>
                <wp:inline distT="0" distB="0" distL="114300" distR="114300">
                  <wp:extent cx="5111115" cy="1670050"/>
                  <wp:effectExtent l="0" t="0" r="13335" b="6350"/>
                  <wp:docPr id="6" name="图片 6" descr="1546b382e6a9d9a632585d70fd7ed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1546b382e6a9d9a632585d70fd7ed27"/>
                          <pic:cNvPicPr>
                            <a:picLocks noChangeAspect="1"/>
                          </pic:cNvPicPr>
                        </pic:nvPicPr>
                        <pic:blipFill>
                          <a:blip r:embed="rId7"/>
                          <a:stretch>
                            <a:fillRect/>
                          </a:stretch>
                        </pic:blipFill>
                        <pic:spPr>
                          <a:xfrm>
                            <a:off x="0" y="0"/>
                            <a:ext cx="5111115" cy="1670050"/>
                          </a:xfrm>
                          <a:prstGeom prst="rect">
                            <a:avLst/>
                          </a:prstGeom>
                        </pic:spPr>
                      </pic:pic>
                    </a:graphicData>
                  </a:graphic>
                </wp:inline>
              </w:drawing>
            </w:r>
            <w:r>
              <w:rPr>
                <w:rFonts w:hint="eastAsia" w:ascii="宋体" w:hAnsi="宋体" w:eastAsia="宋体" w:cs="宋体"/>
                <w:color w:val="auto"/>
                <w:sz w:val="21"/>
                <w:szCs w:val="21"/>
                <w:highlight w:val="none"/>
              </w:rPr>
              <w:t xml:space="preserve">                </w:t>
            </w:r>
          </w:p>
          <w:p>
            <w:pPr>
              <w:keepNext w:val="0"/>
              <w:keepLines w:val="0"/>
              <w:pageBreakBefore w:val="0"/>
              <w:kinsoku/>
              <w:wordWrap/>
              <w:overflowPunct/>
              <w:topLinePunct w:val="0"/>
              <w:bidi w:val="0"/>
              <w:snapToGrid/>
              <w:spacing w:line="312"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签订日期：202</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年</w:t>
            </w:r>
            <w:r>
              <w:rPr>
                <w:rFonts w:hint="eastAsia" w:ascii="宋体" w:hAnsi="宋体" w:cs="宋体"/>
                <w:color w:val="auto"/>
                <w:sz w:val="21"/>
                <w:szCs w:val="21"/>
                <w:highlight w:val="none"/>
                <w:lang w:val="en-US" w:eastAsia="zh-CN"/>
              </w:rPr>
              <w:t>12</w:t>
            </w:r>
            <w:r>
              <w:rPr>
                <w:rFonts w:hint="eastAsia" w:ascii="宋体" w:hAnsi="宋体" w:eastAsia="宋体" w:cs="宋体"/>
                <w:color w:val="auto"/>
                <w:sz w:val="21"/>
                <w:szCs w:val="21"/>
                <w:highlight w:val="none"/>
              </w:rPr>
              <w:t>月2</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日</w:t>
            </w:r>
          </w:p>
          <w:p>
            <w:pPr>
              <w:pStyle w:val="2"/>
              <w:keepNext w:val="0"/>
              <w:keepLines w:val="0"/>
              <w:pageBreakBefore w:val="0"/>
              <w:kinsoku/>
              <w:wordWrap/>
              <w:overflowPunct/>
              <w:topLinePunct w:val="0"/>
              <w:bidi w:val="0"/>
              <w:snapToGrid/>
              <w:spacing w:line="312"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合同内容约定了：产品名称、型号、数量、价格、质量标准、交付、违约、权利义务等</w:t>
            </w:r>
          </w:p>
          <w:p>
            <w:pPr>
              <w:pStyle w:val="2"/>
              <w:keepNext w:val="0"/>
              <w:keepLines w:val="0"/>
              <w:pageBreakBefore w:val="0"/>
              <w:kinsoku/>
              <w:wordWrap/>
              <w:overflowPunct/>
              <w:topLinePunct w:val="0"/>
              <w:bidi w:val="0"/>
              <w:snapToGrid/>
              <w:spacing w:line="312" w:lineRule="auto"/>
              <w:ind w:firstLine="420" w:firstLineChars="200"/>
              <w:textAlignment w:val="auto"/>
              <w:rPr>
                <w:rFonts w:hint="eastAsia" w:ascii="宋体" w:hAnsi="宋体" w:eastAsia="宋体" w:cs="宋体"/>
                <w:color w:val="auto"/>
                <w:sz w:val="21"/>
                <w:szCs w:val="21"/>
                <w:highlight w:val="none"/>
              </w:rPr>
            </w:pPr>
          </w:p>
          <w:p>
            <w:pPr>
              <w:keepNext w:val="0"/>
              <w:keepLines w:val="0"/>
              <w:pageBreakBefore w:val="0"/>
              <w:kinsoku/>
              <w:wordWrap/>
              <w:overflowPunct/>
              <w:topLinePunct w:val="0"/>
              <w:bidi w:val="0"/>
              <w:snapToGrid/>
              <w:spacing w:line="312"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3、顾客名称：</w:t>
            </w:r>
            <w:r>
              <w:rPr>
                <w:rFonts w:hint="eastAsia" w:ascii="宋体" w:hAnsi="宋体" w:cs="宋体"/>
                <w:color w:val="auto"/>
                <w:sz w:val="21"/>
                <w:szCs w:val="21"/>
                <w:highlight w:val="none"/>
                <w:lang w:val="en-US" w:eastAsia="zh-CN"/>
              </w:rPr>
              <w:t>重庆华姿装饰工程有限公司</w:t>
            </w:r>
            <w:r>
              <w:rPr>
                <w:rFonts w:hint="eastAsia" w:ascii="宋体" w:hAnsi="宋体" w:eastAsia="宋体" w:cs="宋体"/>
                <w:color w:val="auto"/>
                <w:sz w:val="21"/>
                <w:szCs w:val="21"/>
                <w:highlight w:val="none"/>
              </w:rPr>
              <w:t xml:space="preserve">                                 </w:t>
            </w:r>
          </w:p>
          <w:p>
            <w:pPr>
              <w:keepNext w:val="0"/>
              <w:keepLines w:val="0"/>
              <w:pageBreakBefore w:val="0"/>
              <w:kinsoku/>
              <w:wordWrap/>
              <w:overflowPunct/>
              <w:topLinePunct w:val="0"/>
              <w:bidi w:val="0"/>
              <w:snapToGrid/>
              <w:spacing w:line="312"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销售</w:t>
            </w:r>
            <w:r>
              <w:rPr>
                <w:rFonts w:hint="eastAsia" w:ascii="宋体" w:hAnsi="宋体" w:eastAsia="宋体" w:cs="宋体"/>
                <w:color w:val="auto"/>
                <w:sz w:val="21"/>
                <w:szCs w:val="21"/>
                <w:highlight w:val="none"/>
              </w:rPr>
              <w:t>产品：</w:t>
            </w:r>
          </w:p>
          <w:p>
            <w:pPr>
              <w:keepNext w:val="0"/>
              <w:keepLines w:val="0"/>
              <w:pageBreakBefore w:val="0"/>
              <w:kinsoku/>
              <w:wordWrap/>
              <w:overflowPunct/>
              <w:topLinePunct w:val="0"/>
              <w:bidi w:val="0"/>
              <w:snapToGrid/>
              <w:spacing w:line="312"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 xml:space="preserve">铝单板                     规格：1.5mm厚      单价：179元   </w:t>
            </w:r>
            <w:r>
              <w:rPr>
                <w:rFonts w:hint="eastAsia" w:ascii="宋体" w:hAnsi="宋体" w:eastAsia="宋体" w:cs="宋体"/>
                <w:color w:val="auto"/>
                <w:sz w:val="21"/>
                <w:szCs w:val="21"/>
                <w:highlight w:val="none"/>
              </w:rPr>
              <w:t xml:space="preserve">   </w:t>
            </w:r>
          </w:p>
          <w:p>
            <w:pPr>
              <w:keepNext w:val="0"/>
              <w:keepLines w:val="0"/>
              <w:pageBreakBefore w:val="0"/>
              <w:kinsoku/>
              <w:wordWrap/>
              <w:overflowPunct/>
              <w:topLinePunct w:val="0"/>
              <w:bidi w:val="0"/>
              <w:snapToGrid/>
              <w:spacing w:line="312" w:lineRule="auto"/>
              <w:ind w:firstLine="400" w:firstLineChars="200"/>
              <w:textAlignment w:val="auto"/>
              <w:rPr>
                <w:rFonts w:hint="eastAsia" w:ascii="宋体" w:hAnsi="宋体" w:eastAsia="宋体" w:cs="宋体"/>
                <w:color w:val="auto"/>
                <w:sz w:val="21"/>
                <w:szCs w:val="21"/>
                <w:highlight w:val="none"/>
              </w:rPr>
            </w:pPr>
            <w:r>
              <w:rPr>
                <w:rFonts w:hint="eastAsia"/>
                <w:color w:val="auto"/>
                <w:sz w:val="20"/>
                <w:highlight w:val="none"/>
                <w:lang w:val="en-US" w:eastAsia="zh-CN"/>
              </w:rPr>
              <w:t xml:space="preserve">穿孔铝单板                  </w:t>
            </w:r>
            <w:r>
              <w:rPr>
                <w:rFonts w:hint="eastAsia" w:ascii="宋体" w:hAnsi="宋体" w:cs="宋体"/>
                <w:color w:val="auto"/>
                <w:sz w:val="21"/>
                <w:szCs w:val="21"/>
                <w:highlight w:val="none"/>
                <w:lang w:val="en-US" w:eastAsia="zh-CN"/>
              </w:rPr>
              <w:t>规格：2.0mm厚      单价：210元</w:t>
            </w:r>
            <w:r>
              <w:rPr>
                <w:rFonts w:hint="eastAsia" w:ascii="宋体" w:hAnsi="宋体" w:eastAsia="宋体" w:cs="宋体"/>
                <w:color w:val="auto"/>
                <w:sz w:val="21"/>
                <w:szCs w:val="21"/>
                <w:highlight w:val="none"/>
              </w:rPr>
              <w:t xml:space="preserve">   </w:t>
            </w:r>
          </w:p>
          <w:p>
            <w:pPr>
              <w:keepNext w:val="0"/>
              <w:keepLines w:val="0"/>
              <w:pageBreakBefore w:val="0"/>
              <w:kinsoku/>
              <w:wordWrap/>
              <w:overflowPunct/>
              <w:topLinePunct w:val="0"/>
              <w:bidi w:val="0"/>
              <w:snapToGrid/>
              <w:spacing w:line="312"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异形板（</w:t>
            </w:r>
            <w:r>
              <w:rPr>
                <w:color w:val="auto"/>
                <w:sz w:val="20"/>
                <w:highlight w:val="none"/>
              </w:rPr>
              <w:t>铝天花板</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 xml:space="preserve">         </w:t>
            </w:r>
            <w:r>
              <w:rPr>
                <w:rFonts w:hint="eastAsia" w:ascii="宋体" w:hAnsi="宋体" w:cs="宋体"/>
                <w:color w:val="auto"/>
                <w:sz w:val="21"/>
                <w:szCs w:val="21"/>
                <w:highlight w:val="none"/>
                <w:lang w:val="en-US" w:eastAsia="zh-CN"/>
              </w:rPr>
              <w:t>规格：2.0mm厚      单价：220元</w:t>
            </w:r>
          </w:p>
          <w:p>
            <w:pPr>
              <w:keepNext w:val="0"/>
              <w:keepLines w:val="0"/>
              <w:pageBreakBefore w:val="0"/>
              <w:kinsoku/>
              <w:wordWrap/>
              <w:overflowPunct/>
              <w:topLinePunct w:val="0"/>
              <w:bidi w:val="0"/>
              <w:snapToGrid/>
              <w:spacing w:line="312" w:lineRule="auto"/>
              <w:ind w:firstLine="420" w:firstLineChars="200"/>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w:t>
            </w:r>
          </w:p>
          <w:p>
            <w:pPr>
              <w:keepNext w:val="0"/>
              <w:keepLines w:val="0"/>
              <w:pageBreakBefore w:val="0"/>
              <w:kinsoku/>
              <w:wordWrap/>
              <w:overflowPunct/>
              <w:topLinePunct w:val="0"/>
              <w:bidi w:val="0"/>
              <w:snapToGrid/>
              <w:spacing w:line="312"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签订日期：202</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年</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月</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日</w:t>
            </w:r>
          </w:p>
          <w:p>
            <w:pPr>
              <w:pStyle w:val="2"/>
              <w:keepNext w:val="0"/>
              <w:keepLines w:val="0"/>
              <w:pageBreakBefore w:val="0"/>
              <w:kinsoku/>
              <w:wordWrap/>
              <w:overflowPunct/>
              <w:topLinePunct w:val="0"/>
              <w:bidi w:val="0"/>
              <w:snapToGrid/>
              <w:spacing w:line="312"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合同内容约定了：产品名称、型号、数量、价格、质量标准、交付、违约、权利义务等</w:t>
            </w:r>
          </w:p>
          <w:p>
            <w:pPr>
              <w:keepNext w:val="0"/>
              <w:keepLines w:val="0"/>
              <w:pageBreakBefore w:val="0"/>
              <w:widowControl/>
              <w:kinsoku/>
              <w:wordWrap/>
              <w:overflowPunct/>
              <w:topLinePunct w:val="0"/>
              <w:bidi w:val="0"/>
              <w:snapToGrid/>
              <w:spacing w:line="312" w:lineRule="auto"/>
              <w:ind w:firstLine="315" w:firstLineChars="150"/>
              <w:textAlignment w:val="auto"/>
              <w:rPr>
                <w:rFonts w:hint="eastAsia" w:ascii="宋体" w:hAnsi="宋体" w:eastAsia="宋体" w:cs="宋体"/>
                <w:iCs/>
                <w:color w:val="auto"/>
                <w:sz w:val="21"/>
                <w:szCs w:val="21"/>
                <w:highlight w:val="yellow"/>
                <w:lang w:bidi="ar"/>
              </w:rPr>
            </w:pPr>
          </w:p>
          <w:p>
            <w:pPr>
              <w:keepNext w:val="0"/>
              <w:keepLines w:val="0"/>
              <w:pageBreakBefore w:val="0"/>
              <w:widowControl/>
              <w:kinsoku/>
              <w:wordWrap/>
              <w:overflowPunct/>
              <w:topLinePunct w:val="0"/>
              <w:bidi w:val="0"/>
              <w:snapToGrid/>
              <w:spacing w:line="312" w:lineRule="auto"/>
              <w:ind w:firstLine="315" w:firstLineChars="150"/>
              <w:textAlignment w:val="auto"/>
              <w:rPr>
                <w:rFonts w:hint="eastAsia" w:ascii="宋体" w:hAnsi="宋体" w:eastAsia="宋体" w:cs="宋体"/>
                <w:color w:val="auto"/>
                <w:sz w:val="21"/>
                <w:szCs w:val="21"/>
              </w:rPr>
            </w:pPr>
            <w:r>
              <w:rPr>
                <w:rFonts w:hint="eastAsia" w:ascii="宋体" w:hAnsi="宋体" w:eastAsia="宋体" w:cs="宋体"/>
                <w:iCs/>
                <w:color w:val="auto"/>
                <w:sz w:val="21"/>
                <w:szCs w:val="21"/>
                <w:lang w:bidi="ar"/>
              </w:rPr>
              <w:t>为了明确与产品有关的要求，确保公司有能力</w:t>
            </w:r>
            <w:r>
              <w:rPr>
                <w:rFonts w:hint="eastAsia" w:ascii="宋体" w:hAnsi="宋体" w:eastAsia="宋体" w:cs="宋体"/>
                <w:color w:val="auto"/>
                <w:sz w:val="21"/>
                <w:szCs w:val="21"/>
              </w:rPr>
              <w:t>满足顾客要求；在公司向顾客做出提供产品的承诺之前对产品有关要求进行了评审。</w:t>
            </w:r>
          </w:p>
          <w:p>
            <w:pPr>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rPr>
              <w:t>抽查《合</w:t>
            </w:r>
            <w:r>
              <w:rPr>
                <w:rFonts w:hint="eastAsia" w:ascii="宋体" w:hAnsi="宋体" w:eastAsia="宋体" w:cs="宋体"/>
                <w:color w:val="auto"/>
                <w:sz w:val="21"/>
                <w:szCs w:val="21"/>
                <w:highlight w:val="none"/>
              </w:rPr>
              <w:t>同评审表》</w:t>
            </w:r>
          </w:p>
          <w:p>
            <w:pPr>
              <w:keepNext w:val="0"/>
              <w:keepLines w:val="0"/>
              <w:pageBreakBefore w:val="0"/>
              <w:numPr>
                <w:ilvl w:val="0"/>
                <w:numId w:val="8"/>
              </w:numPr>
              <w:kinsoku/>
              <w:wordWrap/>
              <w:overflowPunct/>
              <w:topLinePunct w:val="0"/>
              <w:bidi w:val="0"/>
              <w:snapToGrid/>
              <w:spacing w:line="312"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顾客：</w:t>
            </w:r>
            <w:r>
              <w:rPr>
                <w:rFonts w:hint="eastAsia" w:ascii="宋体" w:hAnsi="宋体" w:cs="宋体"/>
                <w:color w:val="auto"/>
                <w:sz w:val="21"/>
                <w:szCs w:val="21"/>
                <w:highlight w:val="none"/>
                <w:lang w:eastAsia="zh-CN"/>
              </w:rPr>
              <w:t>重庆旭荣建筑工程有限公司</w:t>
            </w:r>
            <w:r>
              <w:rPr>
                <w:rFonts w:hint="eastAsia" w:ascii="宋体" w:hAnsi="宋体" w:eastAsia="宋体" w:cs="宋体"/>
                <w:color w:val="auto"/>
                <w:sz w:val="21"/>
                <w:szCs w:val="21"/>
                <w:highlight w:val="none"/>
                <w:lang w:val="en-US" w:eastAsia="zh-CN"/>
              </w:rPr>
              <w:t xml:space="preserve">   </w:t>
            </w:r>
          </w:p>
          <w:p>
            <w:pPr>
              <w:keepNext w:val="0"/>
              <w:keepLines w:val="0"/>
              <w:pageBreakBefore w:val="0"/>
              <w:tabs>
                <w:tab w:val="left" w:pos="3540"/>
              </w:tabs>
              <w:kinsoku/>
              <w:wordWrap/>
              <w:overflowPunct/>
              <w:topLinePunct w:val="0"/>
              <w:bidi w:val="0"/>
              <w:snapToGrid/>
              <w:spacing w:line="312"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合同签订时间：202</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年</w:t>
            </w: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rPr>
              <w:t>月</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日</w:t>
            </w:r>
            <w:r>
              <w:rPr>
                <w:rFonts w:hint="eastAsia" w:ascii="宋体" w:hAnsi="宋体" w:eastAsia="宋体" w:cs="宋体"/>
                <w:color w:val="auto"/>
                <w:sz w:val="21"/>
                <w:szCs w:val="21"/>
                <w:highlight w:val="none"/>
              </w:rPr>
              <w:tab/>
            </w:r>
          </w:p>
          <w:p>
            <w:pPr>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产品名称：铝单板</w:t>
            </w:r>
          </w:p>
          <w:p>
            <w:pPr>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评审内容：顾客需求、技术要求、交期要求、质量要求、价格要求等；</w:t>
            </w:r>
          </w:p>
          <w:p>
            <w:pPr>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评审部门：综合部、生产部、技术部</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评审结论：符合要求，同意签订</w:t>
            </w:r>
          </w:p>
          <w:p>
            <w:pPr>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批准人：谭同有</w:t>
            </w:r>
          </w:p>
          <w:p>
            <w:pPr>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评审时间:202</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年</w:t>
            </w: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rPr>
              <w:t>月</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日</w:t>
            </w:r>
          </w:p>
          <w:p>
            <w:pPr>
              <w:pStyle w:val="14"/>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sz w:val="21"/>
                <w:szCs w:val="21"/>
                <w:highlight w:val="none"/>
              </w:rPr>
            </w:pPr>
          </w:p>
          <w:p>
            <w:pPr>
              <w:keepNext w:val="0"/>
              <w:keepLines w:val="0"/>
              <w:pageBreakBefore w:val="0"/>
              <w:numPr>
                <w:ilvl w:val="0"/>
                <w:numId w:val="8"/>
              </w:numPr>
              <w:kinsoku/>
              <w:wordWrap/>
              <w:overflowPunct/>
              <w:topLinePunct w:val="0"/>
              <w:bidi w:val="0"/>
              <w:snapToGrid/>
              <w:spacing w:line="312"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顾客：</w:t>
            </w:r>
            <w:r>
              <w:rPr>
                <w:rFonts w:hint="eastAsia" w:ascii="宋体" w:hAnsi="宋体" w:cs="宋体"/>
                <w:color w:val="auto"/>
                <w:sz w:val="21"/>
                <w:szCs w:val="21"/>
                <w:highlight w:val="none"/>
                <w:lang w:eastAsia="zh-CN"/>
              </w:rPr>
              <w:t>浙江亚厦幕墙有限公司</w:t>
            </w:r>
            <w:r>
              <w:rPr>
                <w:rFonts w:hint="eastAsia" w:ascii="宋体" w:hAnsi="宋体" w:eastAsia="宋体" w:cs="宋体"/>
                <w:color w:val="auto"/>
                <w:sz w:val="21"/>
                <w:szCs w:val="21"/>
                <w:highlight w:val="none"/>
                <w:lang w:val="en-US" w:eastAsia="zh-CN"/>
              </w:rPr>
              <w:t xml:space="preserve">  </w:t>
            </w:r>
          </w:p>
          <w:p>
            <w:pPr>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合同签订时间：202</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年</w:t>
            </w:r>
            <w:r>
              <w:rPr>
                <w:rFonts w:hint="eastAsia" w:ascii="宋体" w:hAnsi="宋体" w:cs="宋体"/>
                <w:color w:val="auto"/>
                <w:sz w:val="21"/>
                <w:szCs w:val="21"/>
                <w:highlight w:val="none"/>
                <w:lang w:val="en-US" w:eastAsia="zh-CN"/>
              </w:rPr>
              <w:t>12</w:t>
            </w:r>
            <w:r>
              <w:rPr>
                <w:rFonts w:hint="eastAsia" w:ascii="宋体" w:hAnsi="宋体" w:eastAsia="宋体" w:cs="宋体"/>
                <w:color w:val="auto"/>
                <w:sz w:val="21"/>
                <w:szCs w:val="21"/>
                <w:highlight w:val="none"/>
              </w:rPr>
              <w:t>月2</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日</w:t>
            </w:r>
          </w:p>
          <w:p>
            <w:pPr>
              <w:keepNext w:val="0"/>
              <w:keepLines w:val="0"/>
              <w:pageBreakBefore w:val="0"/>
              <w:kinsoku/>
              <w:wordWrap/>
              <w:overflowPunct/>
              <w:topLinePunct w:val="0"/>
              <w:bidi w:val="0"/>
              <w:snapToGrid/>
              <w:spacing w:line="312" w:lineRule="auto"/>
              <w:textAlignment w:val="auto"/>
              <w:rPr>
                <w:rFonts w:hint="eastAsia" w:ascii="宋体" w:hAnsi="宋体" w:cs="宋体"/>
                <w:color w:val="auto"/>
                <w:sz w:val="21"/>
                <w:szCs w:val="21"/>
                <w:highlight w:val="none"/>
                <w:lang w:val="en-US" w:eastAsia="zh-CN"/>
              </w:rPr>
            </w:pPr>
            <w:r>
              <w:rPr>
                <w:rFonts w:hint="eastAsia" w:ascii="宋体" w:hAnsi="宋体" w:eastAsia="宋体" w:cs="宋体"/>
                <w:color w:val="auto"/>
                <w:sz w:val="21"/>
                <w:szCs w:val="21"/>
                <w:highlight w:val="none"/>
              </w:rPr>
              <w:t>产品名称：铝</w:t>
            </w:r>
            <w:r>
              <w:rPr>
                <w:rFonts w:hint="eastAsia" w:ascii="宋体" w:hAnsi="宋体" w:cs="宋体"/>
                <w:color w:val="auto"/>
                <w:sz w:val="21"/>
                <w:szCs w:val="21"/>
                <w:highlight w:val="none"/>
                <w:lang w:val="en-US" w:eastAsia="zh-CN"/>
              </w:rPr>
              <w:t>单</w:t>
            </w:r>
            <w:r>
              <w:rPr>
                <w:rFonts w:hint="eastAsia" w:ascii="宋体" w:hAnsi="宋体" w:eastAsia="宋体" w:cs="宋体"/>
                <w:color w:val="auto"/>
                <w:sz w:val="21"/>
                <w:szCs w:val="21"/>
                <w:highlight w:val="none"/>
              </w:rPr>
              <w:t>板</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铝天花板</w:t>
            </w:r>
          </w:p>
          <w:p>
            <w:pPr>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评审内容：顾客需求、技术要求、交期要求、质量要求、价格要求等；</w:t>
            </w:r>
          </w:p>
          <w:p>
            <w:pPr>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评审部门：综合部、生产部、技术部评审结论：符合要求，同意签订</w:t>
            </w:r>
          </w:p>
          <w:p>
            <w:pPr>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批准人：谭同有</w:t>
            </w:r>
          </w:p>
          <w:p>
            <w:pPr>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评审时间:202</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年</w:t>
            </w:r>
            <w:r>
              <w:rPr>
                <w:rFonts w:hint="eastAsia" w:ascii="宋体" w:hAnsi="宋体" w:cs="宋体"/>
                <w:color w:val="auto"/>
                <w:sz w:val="21"/>
                <w:szCs w:val="21"/>
                <w:highlight w:val="none"/>
                <w:lang w:val="en-US" w:eastAsia="zh-CN"/>
              </w:rPr>
              <w:t>12</w:t>
            </w:r>
            <w:r>
              <w:rPr>
                <w:rFonts w:hint="eastAsia" w:ascii="宋体" w:hAnsi="宋体" w:eastAsia="宋体" w:cs="宋体"/>
                <w:color w:val="auto"/>
                <w:sz w:val="21"/>
                <w:szCs w:val="21"/>
                <w:highlight w:val="none"/>
              </w:rPr>
              <w:t>月2</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日（签订前）</w:t>
            </w:r>
          </w:p>
          <w:p>
            <w:pPr>
              <w:pStyle w:val="14"/>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sz w:val="21"/>
                <w:szCs w:val="21"/>
                <w:highlight w:val="none"/>
              </w:rPr>
            </w:pPr>
          </w:p>
          <w:p>
            <w:pPr>
              <w:keepNext w:val="0"/>
              <w:keepLines w:val="0"/>
              <w:pageBreakBefore w:val="0"/>
              <w:numPr>
                <w:ilvl w:val="0"/>
                <w:numId w:val="8"/>
              </w:numPr>
              <w:kinsoku/>
              <w:wordWrap/>
              <w:overflowPunct/>
              <w:topLinePunct w:val="0"/>
              <w:bidi w:val="0"/>
              <w:snapToGrid/>
              <w:spacing w:line="312"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客户：</w:t>
            </w:r>
            <w:r>
              <w:rPr>
                <w:rFonts w:hint="eastAsia" w:ascii="宋体" w:hAnsi="宋体" w:cs="宋体"/>
                <w:color w:val="auto"/>
                <w:sz w:val="21"/>
                <w:szCs w:val="21"/>
                <w:highlight w:val="none"/>
                <w:lang w:val="en-US" w:eastAsia="zh-CN"/>
              </w:rPr>
              <w:t>重庆华姿装饰工程有限公司</w:t>
            </w:r>
          </w:p>
          <w:p>
            <w:pPr>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合同签订时间：202</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年</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月</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日</w:t>
            </w:r>
          </w:p>
          <w:p>
            <w:pPr>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产品名称：铝</w:t>
            </w:r>
            <w:r>
              <w:rPr>
                <w:rFonts w:hint="eastAsia" w:ascii="宋体" w:hAnsi="宋体" w:cs="宋体"/>
                <w:color w:val="auto"/>
                <w:sz w:val="21"/>
                <w:szCs w:val="21"/>
                <w:highlight w:val="none"/>
                <w:lang w:val="en-US" w:eastAsia="zh-CN"/>
              </w:rPr>
              <w:t>单</w:t>
            </w:r>
            <w:r>
              <w:rPr>
                <w:rFonts w:hint="eastAsia" w:ascii="宋体" w:hAnsi="宋体" w:eastAsia="宋体" w:cs="宋体"/>
                <w:color w:val="auto"/>
                <w:sz w:val="21"/>
                <w:szCs w:val="21"/>
                <w:highlight w:val="none"/>
              </w:rPr>
              <w:t>板</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铝天花板</w:t>
            </w:r>
          </w:p>
          <w:p>
            <w:pPr>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评审内容：顾客需求、技术要求、交期要求、质量要求、价格要求等；</w:t>
            </w:r>
          </w:p>
          <w:p>
            <w:pPr>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评审部门：综合部、生产部、技术部评审结论：符合要求，同意签订</w:t>
            </w:r>
          </w:p>
          <w:p>
            <w:pPr>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批准人：谭同有</w:t>
            </w:r>
          </w:p>
          <w:p>
            <w:pPr>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评审时间:202</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年</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lang w:val="en-US" w:eastAsia="zh-CN"/>
              </w:rPr>
              <w:t>26</w:t>
            </w:r>
            <w:r>
              <w:rPr>
                <w:rFonts w:hint="eastAsia" w:ascii="宋体" w:hAnsi="宋体" w:eastAsia="宋体" w:cs="宋体"/>
                <w:color w:val="auto"/>
                <w:sz w:val="21"/>
                <w:szCs w:val="21"/>
                <w:highlight w:val="none"/>
              </w:rPr>
              <w:t>日（签订前）</w:t>
            </w:r>
          </w:p>
          <w:p>
            <w:pPr>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sz w:val="21"/>
                <w:szCs w:val="21"/>
                <w:lang w:eastAsia="zh-CN"/>
              </w:rPr>
            </w:pPr>
            <w:r>
              <w:rPr>
                <w:rFonts w:hint="eastAsia" w:ascii="宋体" w:hAnsi="宋体" w:cs="宋体"/>
                <w:color w:val="auto"/>
                <w:sz w:val="21"/>
                <w:szCs w:val="21"/>
                <w:lang w:eastAsia="zh-CN"/>
              </w:rPr>
              <w:t>。。。。。。。。。。。。。</w:t>
            </w:r>
          </w:p>
          <w:p>
            <w:pPr>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经查：</w:t>
            </w:r>
            <w:r>
              <w:rPr>
                <w:rFonts w:hint="eastAsia" w:ascii="宋体" w:hAnsi="宋体" w:eastAsia="宋体" w:cs="宋体"/>
                <w:color w:val="auto"/>
                <w:sz w:val="21"/>
                <w:szCs w:val="21"/>
                <w:lang w:eastAsia="zh-CN"/>
              </w:rPr>
              <w:t>近</w:t>
            </w:r>
            <w:r>
              <w:rPr>
                <w:rFonts w:hint="eastAsia" w:ascii="宋体" w:hAnsi="宋体" w:eastAsia="宋体" w:cs="宋体"/>
                <w:color w:val="auto"/>
                <w:sz w:val="21"/>
                <w:szCs w:val="21"/>
              </w:rPr>
              <w:t>期以来，没有发生合同更改的情况，如果需要更改，需对更改内容重新评审。并将变化的要求及时通知有关人员。</w:t>
            </w:r>
          </w:p>
        </w:tc>
        <w:tc>
          <w:tcPr>
            <w:tcW w:w="1588" w:type="dxa"/>
            <w:gridSpan w:val="2"/>
            <w:tcBorders>
              <w:top w:val="single" w:color="auto" w:sz="4" w:space="0"/>
              <w:left w:val="single" w:color="auto" w:sz="4" w:space="0"/>
              <w:bottom w:val="single" w:color="auto" w:sz="4" w:space="0"/>
              <w:right w:val="single" w:color="auto" w:sz="4" w:space="0"/>
            </w:tcBorders>
          </w:tcPr>
          <w:p>
            <w:pPr>
              <w:rPr>
                <w:rFonts w:hint="eastAsia"/>
                <w:color w:val="auto"/>
                <w:lang w:eastAsia="zh-CN"/>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1" w:type="dxa"/>
            <w:gridSpan w:val="2"/>
            <w:tcBorders>
              <w:top w:val="single" w:color="auto" w:sz="4" w:space="0"/>
              <w:left w:val="single" w:color="auto" w:sz="4" w:space="0"/>
              <w:bottom w:val="single" w:color="auto" w:sz="4" w:space="0"/>
              <w:right w:val="single" w:color="auto" w:sz="4" w:space="0"/>
            </w:tcBorders>
            <w:vAlign w:val="top"/>
          </w:tcPr>
          <w:p>
            <w:pPr>
              <w:adjustRightInd w:val="0"/>
              <w:snapToGrid w:val="0"/>
              <w:jc w:val="center"/>
              <w:rPr>
                <w:rFonts w:hint="eastAsia" w:ascii="宋体" w:hAnsi="宋体" w:eastAsia="宋体" w:cs="新宋体"/>
                <w:color w:val="auto"/>
                <w:kern w:val="2"/>
                <w:sz w:val="21"/>
                <w:szCs w:val="21"/>
                <w:lang w:val="en-US" w:eastAsia="zh-CN" w:bidi="ar-SA"/>
              </w:rPr>
            </w:pPr>
            <w:r>
              <w:rPr>
                <w:rFonts w:hint="eastAsia" w:ascii="宋体" w:hAnsi="宋体" w:cs="宋体"/>
                <w:color w:val="auto"/>
                <w:sz w:val="21"/>
                <w:szCs w:val="21"/>
              </w:rPr>
              <w:t>外部提供过程、产品和服务的控制</w:t>
            </w:r>
          </w:p>
        </w:tc>
        <w:tc>
          <w:tcPr>
            <w:tcW w:w="1095"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eastAsia="宋体" w:cs="新宋体"/>
                <w:color w:val="auto"/>
                <w:kern w:val="2"/>
                <w:sz w:val="21"/>
                <w:szCs w:val="21"/>
                <w:lang w:val="en-US" w:eastAsia="zh-CN" w:bidi="ar-SA"/>
              </w:rPr>
            </w:pPr>
            <w:r>
              <w:rPr>
                <w:rFonts w:hint="eastAsia" w:ascii="宋体" w:hAnsi="宋体" w:cs="宋体"/>
                <w:color w:val="auto"/>
                <w:sz w:val="21"/>
                <w:szCs w:val="21"/>
              </w:rPr>
              <w:t>Q8.4</w:t>
            </w:r>
          </w:p>
        </w:tc>
        <w:tc>
          <w:tcPr>
            <w:tcW w:w="9868"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bidi w:val="0"/>
              <w:snapToGrid/>
              <w:spacing w:line="312"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1.查公司编制并执行了《采购控制程序》，规定了采购控制要求，明确了对供方选择、评价、及再评价的准则。</w:t>
            </w:r>
          </w:p>
          <w:p>
            <w:pPr>
              <w:keepNext w:val="0"/>
              <w:keepLines w:val="0"/>
              <w:pageBreakBefore w:val="0"/>
              <w:widowControl/>
              <w:kinsoku/>
              <w:wordWrap/>
              <w:overflowPunct/>
              <w:topLinePunct w:val="0"/>
              <w:bidi w:val="0"/>
              <w:snapToGrid/>
              <w:spacing w:line="312"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rPr>
              <w:t>2.查《合格</w:t>
            </w:r>
            <w:r>
              <w:rPr>
                <w:rFonts w:hint="eastAsia" w:ascii="宋体" w:hAnsi="宋体" w:eastAsia="宋体" w:cs="宋体"/>
                <w:color w:val="auto"/>
                <w:sz w:val="21"/>
                <w:szCs w:val="21"/>
                <w:highlight w:val="none"/>
              </w:rPr>
              <w:t>供方名录》</w:t>
            </w:r>
          </w:p>
          <w:p>
            <w:pPr>
              <w:keepNext w:val="0"/>
              <w:keepLines w:val="0"/>
              <w:pageBreakBefore w:val="0"/>
              <w:widowControl/>
              <w:kinsoku/>
              <w:wordWrap/>
              <w:overflowPunct/>
              <w:topLinePunct w:val="0"/>
              <w:bidi w:val="0"/>
              <w:snapToGrid/>
              <w:spacing w:line="312"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1）重庆</w:t>
            </w:r>
            <w:r>
              <w:rPr>
                <w:rFonts w:hint="eastAsia" w:ascii="宋体" w:hAnsi="宋体" w:cs="宋体"/>
                <w:color w:val="auto"/>
                <w:sz w:val="21"/>
                <w:szCs w:val="21"/>
                <w:highlight w:val="none"/>
                <w:lang w:val="en-US" w:eastAsia="zh-CN"/>
              </w:rPr>
              <w:t>京宏源铝业</w:t>
            </w:r>
            <w:r>
              <w:rPr>
                <w:rFonts w:hint="eastAsia" w:ascii="宋体" w:hAnsi="宋体" w:eastAsia="宋体" w:cs="宋体"/>
                <w:color w:val="auto"/>
                <w:sz w:val="21"/>
                <w:szCs w:val="21"/>
                <w:highlight w:val="none"/>
              </w:rPr>
              <w:t xml:space="preserve">有限公司  </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供应：铝</w:t>
            </w:r>
            <w:r>
              <w:rPr>
                <w:rFonts w:hint="eastAsia" w:ascii="宋体" w:hAnsi="宋体" w:cs="宋体"/>
                <w:color w:val="auto"/>
                <w:sz w:val="21"/>
                <w:szCs w:val="21"/>
                <w:highlight w:val="none"/>
                <w:lang w:val="en-US" w:eastAsia="zh-CN"/>
              </w:rPr>
              <w:t>卷</w:t>
            </w:r>
            <w:r>
              <w:rPr>
                <w:rFonts w:hint="eastAsia" w:ascii="宋体" w:hAnsi="宋体" w:eastAsia="宋体" w:cs="宋体"/>
                <w:color w:val="auto"/>
                <w:sz w:val="21"/>
                <w:szCs w:val="21"/>
                <w:highlight w:val="none"/>
              </w:rPr>
              <w:t>；</w:t>
            </w:r>
          </w:p>
          <w:p>
            <w:pPr>
              <w:keepNext w:val="0"/>
              <w:keepLines w:val="0"/>
              <w:pageBreakBefore w:val="0"/>
              <w:widowControl/>
              <w:kinsoku/>
              <w:wordWrap/>
              <w:overflowPunct/>
              <w:topLinePunct w:val="0"/>
              <w:bidi w:val="0"/>
              <w:snapToGrid/>
              <w:spacing w:line="312"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cs="宋体"/>
                <w:color w:val="auto"/>
                <w:sz w:val="21"/>
                <w:szCs w:val="21"/>
                <w:highlight w:val="none"/>
                <w:lang w:val="en-US" w:eastAsia="zh-CN"/>
              </w:rPr>
              <w:t>上海杰耐化工科技有限公司</w:t>
            </w:r>
            <w:r>
              <w:rPr>
                <w:rFonts w:hint="eastAsia" w:ascii="宋体" w:hAnsi="宋体" w:eastAsia="宋体" w:cs="宋体"/>
                <w:color w:val="auto"/>
                <w:sz w:val="21"/>
                <w:szCs w:val="21"/>
                <w:highlight w:val="none"/>
              </w:rPr>
              <w:t xml:space="preserve">  </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供应：油漆；</w:t>
            </w:r>
          </w:p>
          <w:p>
            <w:pPr>
              <w:keepNext w:val="0"/>
              <w:keepLines w:val="0"/>
              <w:pageBreakBefore w:val="0"/>
              <w:widowControl/>
              <w:kinsoku/>
              <w:wordWrap/>
              <w:overflowPunct/>
              <w:topLinePunct w:val="0"/>
              <w:bidi w:val="0"/>
              <w:snapToGrid/>
              <w:spacing w:line="312"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cs="宋体"/>
                <w:color w:val="auto"/>
                <w:sz w:val="21"/>
                <w:szCs w:val="21"/>
                <w:highlight w:val="none"/>
                <w:lang w:val="en-US" w:eastAsia="zh-CN"/>
              </w:rPr>
              <w:t>江苏考普乐新材料有限公司</w:t>
            </w:r>
            <w:r>
              <w:rPr>
                <w:rFonts w:hint="eastAsia" w:ascii="宋体" w:hAnsi="宋体" w:eastAsia="宋体" w:cs="宋体"/>
                <w:color w:val="auto"/>
                <w:sz w:val="21"/>
                <w:szCs w:val="21"/>
                <w:highlight w:val="none"/>
              </w:rPr>
              <w:t xml:space="preserve"> </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供应：油漆;</w:t>
            </w:r>
          </w:p>
          <w:p>
            <w:pPr>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sz w:val="21"/>
                <w:szCs w:val="21"/>
                <w:highlight w:val="yellow"/>
              </w:rPr>
            </w:pPr>
            <w:r>
              <w:rPr>
                <w:rFonts w:hint="eastAsia" w:ascii="宋体" w:hAnsi="宋体" w:eastAsia="宋体" w:cs="宋体"/>
                <w:color w:val="auto"/>
                <w:sz w:val="21"/>
                <w:szCs w:val="21"/>
                <w:highlight w:val="none"/>
              </w:rPr>
              <w:t xml:space="preserve">4）重庆益涂美新型材料有限公司 </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供应：聚脂</w:t>
            </w:r>
            <w:r>
              <w:rPr>
                <w:rFonts w:hint="eastAsia" w:ascii="宋体" w:hAnsi="宋体" w:cs="宋体"/>
                <w:color w:val="auto"/>
                <w:sz w:val="21"/>
                <w:szCs w:val="21"/>
                <w:highlight w:val="none"/>
                <w:lang w:val="en-US" w:eastAsia="zh-CN"/>
              </w:rPr>
              <w:t>粉沫</w:t>
            </w:r>
            <w:r>
              <w:rPr>
                <w:rFonts w:hint="eastAsia" w:ascii="宋体" w:hAnsi="宋体" w:eastAsia="宋体" w:cs="宋体"/>
                <w:color w:val="auto"/>
                <w:sz w:val="21"/>
                <w:szCs w:val="21"/>
                <w:highlight w:val="none"/>
              </w:rPr>
              <w:t>。</w:t>
            </w:r>
          </w:p>
          <w:p>
            <w:pPr>
              <w:keepNext w:val="0"/>
              <w:keepLines w:val="0"/>
              <w:pageBreakBefore w:val="0"/>
              <w:kinsoku/>
              <w:wordWrap/>
              <w:overflowPunct/>
              <w:topLinePunct w:val="0"/>
              <w:bidi w:val="0"/>
              <w:snapToGrid/>
              <w:spacing w:line="312" w:lineRule="auto"/>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lang w:val="en-US" w:eastAsia="zh-CN"/>
              </w:rPr>
              <w:t>5）常州市创世纪涂料有限公司           供应：快</w:t>
            </w:r>
            <w:r>
              <w:rPr>
                <w:rFonts w:hint="eastAsia" w:ascii="宋体" w:hAnsi="宋体" w:cs="宋体"/>
                <w:color w:val="auto"/>
                <w:sz w:val="21"/>
                <w:szCs w:val="21"/>
                <w:highlight w:val="none"/>
                <w:lang w:val="en-US" w:eastAsia="zh-CN"/>
              </w:rPr>
              <w:t>干剂</w:t>
            </w:r>
          </w:p>
          <w:p>
            <w:pPr>
              <w:pStyle w:val="14"/>
              <w:rPr>
                <w:rFonts w:hint="default"/>
                <w:color w:val="auto"/>
                <w:highlight w:val="none"/>
                <w:lang w:val="en-US" w:eastAsia="zh-CN"/>
              </w:rPr>
            </w:pPr>
            <w:r>
              <w:rPr>
                <w:rFonts w:hint="eastAsia" w:ascii="宋体" w:hAnsi="宋体" w:cs="宋体"/>
                <w:color w:val="auto"/>
                <w:sz w:val="21"/>
                <w:szCs w:val="21"/>
                <w:highlight w:val="none"/>
                <w:lang w:val="en-US" w:eastAsia="zh-CN"/>
              </w:rPr>
              <w:t>6）京东平台                      供应：劳保用品</w:t>
            </w:r>
          </w:p>
          <w:p>
            <w:pPr>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w:t>
            </w:r>
          </w:p>
          <w:p>
            <w:pPr>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rPr>
              <w:t>3．查</w:t>
            </w:r>
            <w:r>
              <w:rPr>
                <w:rFonts w:hint="eastAsia" w:ascii="宋体" w:hAnsi="宋体" w:eastAsia="宋体" w:cs="宋体"/>
                <w:color w:val="auto"/>
                <w:sz w:val="21"/>
                <w:szCs w:val="21"/>
                <w:highlight w:val="none"/>
              </w:rPr>
              <w:t>：供应商评价记录：</w:t>
            </w:r>
          </w:p>
          <w:p>
            <w:pPr>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抽查《供方评价表》</w:t>
            </w:r>
          </w:p>
          <w:p>
            <w:pPr>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1）供应商：重庆</w:t>
            </w:r>
            <w:r>
              <w:rPr>
                <w:rFonts w:hint="eastAsia" w:ascii="宋体" w:hAnsi="宋体" w:cs="宋体"/>
                <w:color w:val="auto"/>
                <w:sz w:val="21"/>
                <w:szCs w:val="21"/>
                <w:highlight w:val="none"/>
                <w:lang w:val="en-US" w:eastAsia="zh-CN"/>
              </w:rPr>
              <w:t>京宏源铝业</w:t>
            </w:r>
            <w:r>
              <w:rPr>
                <w:rFonts w:hint="eastAsia" w:ascii="宋体" w:hAnsi="宋体" w:eastAsia="宋体" w:cs="宋体"/>
                <w:color w:val="auto"/>
                <w:sz w:val="21"/>
                <w:szCs w:val="21"/>
                <w:highlight w:val="none"/>
              </w:rPr>
              <w:t>有限公司</w:t>
            </w:r>
          </w:p>
          <w:p>
            <w:pPr>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评价项目：</w:t>
            </w:r>
            <w:r>
              <w:rPr>
                <w:rFonts w:hint="eastAsia"/>
                <w:color w:val="auto"/>
                <w:szCs w:val="22"/>
                <w:highlight w:val="none"/>
              </w:rPr>
              <w:t>供货能力、产品质量、交付及时性、配合度、供方资质等</w:t>
            </w:r>
            <w:r>
              <w:rPr>
                <w:rFonts w:hint="eastAsia" w:ascii="宋体" w:hAnsi="宋体" w:eastAsia="宋体" w:cs="宋体"/>
                <w:color w:val="auto"/>
                <w:sz w:val="21"/>
                <w:szCs w:val="21"/>
                <w:highlight w:val="none"/>
              </w:rPr>
              <w:t>。</w:t>
            </w:r>
          </w:p>
          <w:p>
            <w:pPr>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有质保能力评价结论：满足本公司产品质量要求，确定为合格供方。</w:t>
            </w:r>
          </w:p>
          <w:p>
            <w:pPr>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评价负责人：</w:t>
            </w:r>
            <w:r>
              <w:rPr>
                <w:rFonts w:hint="eastAsia" w:ascii="宋体" w:hAnsi="宋体" w:eastAsia="宋体" w:cs="宋体"/>
                <w:color w:val="auto"/>
                <w:sz w:val="21"/>
                <w:szCs w:val="21"/>
                <w:highlight w:val="none"/>
                <w:lang w:eastAsia="zh-CN"/>
              </w:rPr>
              <w:t>施国生</w:t>
            </w:r>
            <w:r>
              <w:rPr>
                <w:rFonts w:hint="eastAsia" w:ascii="宋体" w:hAnsi="宋体" w:eastAsia="宋体" w:cs="宋体"/>
                <w:color w:val="auto"/>
                <w:sz w:val="21"/>
                <w:szCs w:val="21"/>
                <w:highlight w:val="none"/>
              </w:rPr>
              <w:t>、  20</w:t>
            </w:r>
            <w:r>
              <w:rPr>
                <w:rFonts w:hint="eastAsia" w:ascii="宋体" w:hAnsi="宋体" w:cs="宋体"/>
                <w:color w:val="auto"/>
                <w:sz w:val="21"/>
                <w:szCs w:val="21"/>
                <w:highlight w:val="none"/>
                <w:lang w:val="en-US" w:eastAsia="zh-CN"/>
              </w:rPr>
              <w:t>22</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5</w:t>
            </w:r>
          </w:p>
          <w:p>
            <w:pPr>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2）供应商：</w:t>
            </w:r>
            <w:r>
              <w:rPr>
                <w:rFonts w:hint="eastAsia" w:ascii="宋体" w:hAnsi="宋体" w:cs="宋体"/>
                <w:color w:val="auto"/>
                <w:sz w:val="21"/>
                <w:szCs w:val="21"/>
                <w:highlight w:val="none"/>
                <w:lang w:val="en-US" w:eastAsia="zh-CN"/>
              </w:rPr>
              <w:t>江苏考普乐新材料有限公司</w:t>
            </w:r>
          </w:p>
          <w:p>
            <w:pPr>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评价项目：</w:t>
            </w:r>
            <w:r>
              <w:rPr>
                <w:rFonts w:hint="eastAsia"/>
                <w:color w:val="auto"/>
                <w:szCs w:val="22"/>
                <w:highlight w:val="none"/>
              </w:rPr>
              <w:t>供货能力、产品质量、交付及时性、配合度、供方资质等</w:t>
            </w:r>
            <w:r>
              <w:rPr>
                <w:rFonts w:hint="eastAsia" w:ascii="宋体" w:hAnsi="宋体" w:eastAsia="宋体" w:cs="宋体"/>
                <w:color w:val="auto"/>
                <w:sz w:val="21"/>
                <w:szCs w:val="21"/>
                <w:highlight w:val="none"/>
              </w:rPr>
              <w:t>。</w:t>
            </w:r>
          </w:p>
          <w:p>
            <w:pPr>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有质保能力评价结论：满足本公司产品质量要求，确定为合格供方。</w:t>
            </w:r>
          </w:p>
          <w:p>
            <w:pPr>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评价负责人：</w:t>
            </w:r>
            <w:r>
              <w:rPr>
                <w:rFonts w:hint="eastAsia" w:ascii="宋体" w:hAnsi="宋体" w:eastAsia="宋体" w:cs="宋体"/>
                <w:color w:val="auto"/>
                <w:sz w:val="21"/>
                <w:szCs w:val="21"/>
                <w:highlight w:val="none"/>
                <w:lang w:eastAsia="zh-CN"/>
              </w:rPr>
              <w:t>施国生</w:t>
            </w:r>
            <w:r>
              <w:rPr>
                <w:rFonts w:hint="eastAsia" w:ascii="宋体" w:hAnsi="宋体" w:eastAsia="宋体" w:cs="宋体"/>
                <w:color w:val="auto"/>
                <w:sz w:val="21"/>
                <w:szCs w:val="21"/>
                <w:highlight w:val="none"/>
              </w:rPr>
              <w:t>、  20</w:t>
            </w:r>
            <w:r>
              <w:rPr>
                <w:rFonts w:hint="eastAsia" w:ascii="宋体" w:hAnsi="宋体" w:cs="宋体"/>
                <w:color w:val="auto"/>
                <w:sz w:val="21"/>
                <w:szCs w:val="21"/>
                <w:highlight w:val="none"/>
                <w:lang w:val="en-US" w:eastAsia="zh-CN"/>
              </w:rPr>
              <w:t>22</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5</w:t>
            </w:r>
          </w:p>
          <w:p>
            <w:pPr>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3）供应商：重庆益涂美新型材料有限公司</w:t>
            </w:r>
          </w:p>
          <w:p>
            <w:pPr>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评价项目：</w:t>
            </w:r>
            <w:r>
              <w:rPr>
                <w:rFonts w:hint="eastAsia"/>
                <w:color w:val="auto"/>
                <w:szCs w:val="22"/>
                <w:highlight w:val="none"/>
              </w:rPr>
              <w:t>供货能力、产品质量、交付及时性、配合度、供方资质等</w:t>
            </w:r>
            <w:r>
              <w:rPr>
                <w:rFonts w:hint="eastAsia" w:ascii="宋体" w:hAnsi="宋体" w:eastAsia="宋体" w:cs="宋体"/>
                <w:color w:val="auto"/>
                <w:sz w:val="21"/>
                <w:szCs w:val="21"/>
                <w:highlight w:val="none"/>
              </w:rPr>
              <w:t>。</w:t>
            </w:r>
          </w:p>
          <w:p>
            <w:pPr>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有质保能力评价结论：满足本公司产品质量要求，确定为合格供方。</w:t>
            </w:r>
          </w:p>
          <w:p>
            <w:pPr>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评价负责人：</w:t>
            </w:r>
            <w:r>
              <w:rPr>
                <w:rFonts w:hint="eastAsia" w:ascii="宋体" w:hAnsi="宋体" w:eastAsia="宋体" w:cs="宋体"/>
                <w:color w:val="auto"/>
                <w:sz w:val="21"/>
                <w:szCs w:val="21"/>
                <w:highlight w:val="none"/>
                <w:lang w:eastAsia="zh-CN"/>
              </w:rPr>
              <w:t>施国生</w:t>
            </w:r>
            <w:r>
              <w:rPr>
                <w:rFonts w:hint="eastAsia" w:ascii="宋体" w:hAnsi="宋体" w:eastAsia="宋体" w:cs="宋体"/>
                <w:color w:val="auto"/>
                <w:sz w:val="21"/>
                <w:szCs w:val="21"/>
                <w:highlight w:val="none"/>
              </w:rPr>
              <w:t>、  20</w:t>
            </w:r>
            <w:r>
              <w:rPr>
                <w:rFonts w:hint="eastAsia" w:ascii="宋体" w:hAnsi="宋体" w:cs="宋体"/>
                <w:color w:val="auto"/>
                <w:sz w:val="21"/>
                <w:szCs w:val="21"/>
                <w:highlight w:val="none"/>
                <w:lang w:val="en-US" w:eastAsia="zh-CN"/>
              </w:rPr>
              <w:t>22</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5</w:t>
            </w:r>
          </w:p>
          <w:p>
            <w:pPr>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 ………………</w:t>
            </w:r>
          </w:p>
          <w:p>
            <w:pPr>
              <w:keepNext w:val="0"/>
              <w:keepLines w:val="0"/>
              <w:pageBreakBefore w:val="0"/>
              <w:kinsoku/>
              <w:wordWrap/>
              <w:overflowPunct/>
              <w:topLinePunct w:val="0"/>
              <w:bidi w:val="0"/>
              <w:snapToGrid/>
              <w:spacing w:line="312"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组织对外部供方的控制是分类、分级进行控制，实施优胜劣汰的控制方法。并对影响最终产品质量的关键原材料和外包方进行从严控制。基本符合要求</w:t>
            </w:r>
          </w:p>
          <w:p>
            <w:pPr>
              <w:keepNext w:val="0"/>
              <w:keepLines w:val="0"/>
              <w:pageBreakBefore w:val="0"/>
              <w:kinsoku/>
              <w:wordWrap/>
              <w:overflowPunct/>
              <w:topLinePunct w:val="0"/>
              <w:bidi w:val="0"/>
              <w:snapToGrid/>
              <w:spacing w:line="312" w:lineRule="auto"/>
              <w:ind w:firstLine="420" w:firstLineChars="200"/>
              <w:textAlignment w:val="auto"/>
              <w:rPr>
                <w:rFonts w:hint="eastAsia" w:ascii="宋体" w:hAnsi="宋体" w:eastAsia="宋体" w:cs="宋体"/>
                <w:iCs/>
                <w:color w:val="auto"/>
                <w:sz w:val="21"/>
                <w:szCs w:val="21"/>
                <w:highlight w:val="none"/>
                <w:lang w:eastAsia="zh-CN"/>
              </w:rPr>
            </w:pPr>
            <w:r>
              <w:rPr>
                <w:rFonts w:hint="eastAsia" w:ascii="宋体" w:hAnsi="宋体" w:eastAsia="宋体" w:cs="宋体"/>
                <w:color w:val="auto"/>
                <w:sz w:val="21"/>
                <w:szCs w:val="21"/>
              </w:rPr>
              <w:t>组织与外部供方沟通均通过电</w:t>
            </w:r>
            <w:r>
              <w:rPr>
                <w:rFonts w:hint="eastAsia" w:ascii="宋体" w:hAnsi="宋体" w:eastAsia="宋体" w:cs="宋体"/>
                <w:color w:val="auto"/>
                <w:sz w:val="21"/>
                <w:szCs w:val="21"/>
                <w:highlight w:val="none"/>
              </w:rPr>
              <w:t>话、</w:t>
            </w:r>
            <w:r>
              <w:rPr>
                <w:rFonts w:hint="eastAsia" w:ascii="宋体" w:hAnsi="宋体" w:cs="宋体"/>
                <w:color w:val="auto"/>
                <w:sz w:val="21"/>
                <w:szCs w:val="21"/>
                <w:highlight w:val="none"/>
                <w:lang w:val="en-US" w:eastAsia="zh-CN"/>
              </w:rPr>
              <w:t>订单</w:t>
            </w:r>
            <w:r>
              <w:rPr>
                <w:rFonts w:hint="eastAsia" w:ascii="宋体" w:hAnsi="宋体" w:eastAsia="宋体" w:cs="宋体"/>
                <w:color w:val="auto"/>
                <w:sz w:val="21"/>
                <w:szCs w:val="21"/>
                <w:highlight w:val="none"/>
              </w:rPr>
              <w:t>等方式予以实现，效果能满足要求。负责人讲沟通的内容包括：所提供的过程、产品和服务等</w:t>
            </w:r>
            <w:r>
              <w:rPr>
                <w:rFonts w:hint="eastAsia" w:ascii="宋体" w:hAnsi="宋体" w:eastAsia="宋体" w:cs="宋体"/>
                <w:color w:val="auto"/>
                <w:sz w:val="21"/>
                <w:szCs w:val="21"/>
                <w:highlight w:val="none"/>
                <w:lang w:eastAsia="zh-CN"/>
              </w:rPr>
              <w:t>。</w:t>
            </w:r>
          </w:p>
          <w:p>
            <w:pPr>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抽</w:t>
            </w:r>
            <w:r>
              <w:rPr>
                <w:rFonts w:hint="eastAsia" w:ascii="宋体" w:hAnsi="宋体" w:eastAsia="宋体" w:cs="宋体"/>
                <w:color w:val="auto"/>
                <w:sz w:val="21"/>
                <w:szCs w:val="21"/>
                <w:highlight w:val="none"/>
              </w:rPr>
              <w:t>采购</w:t>
            </w:r>
            <w:r>
              <w:rPr>
                <w:rFonts w:hint="eastAsia" w:ascii="宋体" w:hAnsi="宋体" w:cs="宋体"/>
                <w:color w:val="auto"/>
                <w:sz w:val="21"/>
                <w:szCs w:val="21"/>
                <w:highlight w:val="none"/>
                <w:lang w:val="en-US" w:eastAsia="zh-CN"/>
              </w:rPr>
              <w:t>订单</w:t>
            </w:r>
          </w:p>
          <w:p>
            <w:pPr>
              <w:keepNext w:val="0"/>
              <w:keepLines w:val="0"/>
              <w:pageBreakBefore w:val="0"/>
              <w:numPr>
                <w:ilvl w:val="0"/>
                <w:numId w:val="9"/>
              </w:numPr>
              <w:kinsoku/>
              <w:wordWrap/>
              <w:overflowPunct/>
              <w:topLinePunct w:val="0"/>
              <w:bidi w:val="0"/>
              <w:snapToGrid/>
              <w:spacing w:line="312" w:lineRule="auto"/>
              <w:textAlignment w:val="auto"/>
              <w:rPr>
                <w:rFonts w:hint="eastAsia" w:ascii="宋体" w:hAnsi="宋体" w:cs="宋体"/>
                <w:color w:val="auto"/>
                <w:sz w:val="21"/>
                <w:szCs w:val="21"/>
                <w:highlight w:val="none"/>
                <w:lang w:val="en-US" w:eastAsia="zh-CN"/>
              </w:rPr>
            </w:pPr>
            <w:r>
              <w:rPr>
                <w:rFonts w:hint="eastAsia" w:ascii="宋体" w:hAnsi="宋体" w:eastAsia="宋体" w:cs="宋体"/>
                <w:color w:val="auto"/>
                <w:sz w:val="21"/>
                <w:szCs w:val="21"/>
                <w:highlight w:val="none"/>
              </w:rPr>
              <w:t>供方：重庆</w:t>
            </w:r>
            <w:r>
              <w:rPr>
                <w:rFonts w:hint="eastAsia" w:ascii="宋体" w:hAnsi="宋体" w:cs="宋体"/>
                <w:color w:val="auto"/>
                <w:sz w:val="21"/>
                <w:szCs w:val="21"/>
                <w:highlight w:val="none"/>
                <w:lang w:val="en-US" w:eastAsia="zh-CN"/>
              </w:rPr>
              <w:t>京宏源铝业</w:t>
            </w:r>
            <w:r>
              <w:rPr>
                <w:rFonts w:hint="eastAsia" w:ascii="宋体" w:hAnsi="宋体" w:eastAsia="宋体" w:cs="宋体"/>
                <w:color w:val="auto"/>
                <w:sz w:val="21"/>
                <w:szCs w:val="21"/>
                <w:highlight w:val="none"/>
              </w:rPr>
              <w:t xml:space="preserve">有限公司       </w:t>
            </w:r>
            <w:r>
              <w:rPr>
                <w:rFonts w:hint="eastAsia" w:ascii="宋体" w:hAnsi="宋体" w:cs="宋体"/>
                <w:color w:val="auto"/>
                <w:sz w:val="21"/>
                <w:szCs w:val="21"/>
                <w:highlight w:val="none"/>
                <w:lang w:val="en-US" w:eastAsia="zh-CN"/>
              </w:rPr>
              <w:t>订单</w:t>
            </w:r>
            <w:r>
              <w:rPr>
                <w:rFonts w:hint="eastAsia" w:ascii="宋体" w:hAnsi="宋体" w:eastAsia="宋体" w:cs="宋体"/>
                <w:color w:val="auto"/>
                <w:sz w:val="21"/>
                <w:szCs w:val="21"/>
                <w:highlight w:val="none"/>
              </w:rPr>
              <w:t>日期：202</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18</w:t>
            </w:r>
          </w:p>
          <w:p>
            <w:pPr>
              <w:pStyle w:val="14"/>
              <w:numPr>
                <w:ilvl w:val="0"/>
                <w:numId w:val="0"/>
              </w:numPr>
              <w:rPr>
                <w:rFonts w:hint="default"/>
                <w:color w:val="auto"/>
                <w:highlight w:val="none"/>
                <w:lang w:val="en-US" w:eastAsia="zh-CN"/>
              </w:rPr>
            </w:pPr>
            <w:r>
              <w:rPr>
                <w:rFonts w:hint="default"/>
                <w:color w:val="auto"/>
                <w:highlight w:val="none"/>
                <w:lang w:val="en-US" w:eastAsia="zh-CN"/>
              </w:rPr>
              <w:drawing>
                <wp:inline distT="0" distB="0" distL="114300" distR="114300">
                  <wp:extent cx="5227320" cy="1717040"/>
                  <wp:effectExtent l="0" t="0" r="11430" b="16510"/>
                  <wp:docPr id="7" name="图片 7" descr="9246fddb88ef5182ef685d29d31902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9246fddb88ef5182ef685d29d31902d"/>
                          <pic:cNvPicPr>
                            <a:picLocks noChangeAspect="1"/>
                          </pic:cNvPicPr>
                        </pic:nvPicPr>
                        <pic:blipFill>
                          <a:blip r:embed="rId8"/>
                          <a:stretch>
                            <a:fillRect/>
                          </a:stretch>
                        </pic:blipFill>
                        <pic:spPr>
                          <a:xfrm>
                            <a:off x="0" y="0"/>
                            <a:ext cx="5227320" cy="1717040"/>
                          </a:xfrm>
                          <a:prstGeom prst="rect">
                            <a:avLst/>
                          </a:prstGeom>
                        </pic:spPr>
                      </pic:pic>
                    </a:graphicData>
                  </a:graphic>
                </wp:inline>
              </w:drawing>
            </w:r>
          </w:p>
          <w:p>
            <w:pPr>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采购合同明确了货物名称、规格型号、数量，单价、质量标准、包装、结算方式、纠纷解决等。</w:t>
            </w:r>
          </w:p>
          <w:p>
            <w:pPr>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sz w:val="21"/>
                <w:szCs w:val="21"/>
                <w:highlight w:val="none"/>
              </w:rPr>
            </w:pPr>
          </w:p>
          <w:p>
            <w:pPr>
              <w:keepNext w:val="0"/>
              <w:keepLines w:val="0"/>
              <w:pageBreakBefore w:val="0"/>
              <w:kinsoku/>
              <w:wordWrap/>
              <w:overflowPunct/>
              <w:topLinePunct w:val="0"/>
              <w:bidi w:val="0"/>
              <w:snapToGrid/>
              <w:spacing w:line="312" w:lineRule="auto"/>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 xml:space="preserve">2、供方：重庆益涂美新型材料有限公司     </w:t>
            </w:r>
            <w:r>
              <w:rPr>
                <w:rFonts w:hint="eastAsia" w:ascii="宋体" w:hAnsi="宋体" w:cs="宋体"/>
                <w:color w:val="auto"/>
                <w:sz w:val="21"/>
                <w:szCs w:val="21"/>
                <w:highlight w:val="none"/>
                <w:lang w:val="en-US" w:eastAsia="zh-CN"/>
              </w:rPr>
              <w:t>订单</w:t>
            </w:r>
            <w:r>
              <w:rPr>
                <w:rFonts w:hint="eastAsia" w:ascii="宋体" w:hAnsi="宋体" w:eastAsia="宋体" w:cs="宋体"/>
                <w:color w:val="auto"/>
                <w:sz w:val="21"/>
                <w:szCs w:val="21"/>
                <w:highlight w:val="none"/>
              </w:rPr>
              <w:t>日期：202</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.6.</w:t>
            </w:r>
            <w:r>
              <w:rPr>
                <w:rFonts w:hint="eastAsia" w:ascii="宋体" w:hAnsi="宋体" w:cs="宋体"/>
                <w:color w:val="auto"/>
                <w:sz w:val="21"/>
                <w:szCs w:val="21"/>
                <w:highlight w:val="none"/>
                <w:lang w:val="en-US" w:eastAsia="zh-CN"/>
              </w:rPr>
              <w:t>20</w:t>
            </w:r>
          </w:p>
          <w:p>
            <w:pPr>
              <w:keepNext w:val="0"/>
              <w:keepLines w:val="0"/>
              <w:pageBreakBefore w:val="0"/>
              <w:kinsoku/>
              <w:wordWrap/>
              <w:overflowPunct/>
              <w:topLinePunct w:val="0"/>
              <w:bidi w:val="0"/>
              <w:snapToGrid/>
              <w:spacing w:line="312" w:lineRule="auto"/>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货物名称：聚脂粉沫（棕色砂纹）     型号：PSC9647    规格：20KG/箱   数量：22箱   单价：21</w:t>
            </w:r>
          </w:p>
          <w:p>
            <w:pPr>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w:t>
            </w:r>
            <w:r>
              <w:rPr>
                <w:rFonts w:hint="eastAsia" w:ascii="宋体" w:hAnsi="宋体" w:cs="宋体"/>
                <w:color w:val="auto"/>
                <w:sz w:val="21"/>
                <w:szCs w:val="21"/>
                <w:highlight w:val="none"/>
                <w:lang w:val="en-US" w:eastAsia="zh-CN"/>
              </w:rPr>
              <w:t>订单</w:t>
            </w:r>
            <w:r>
              <w:rPr>
                <w:rFonts w:hint="eastAsia" w:ascii="宋体" w:hAnsi="宋体" w:eastAsia="宋体" w:cs="宋体"/>
                <w:color w:val="auto"/>
                <w:sz w:val="21"/>
                <w:szCs w:val="21"/>
                <w:highlight w:val="none"/>
              </w:rPr>
              <w:t>明确了</w:t>
            </w:r>
            <w:r>
              <w:rPr>
                <w:rFonts w:hint="eastAsia" w:ascii="宋体" w:hAnsi="宋体" w:eastAsia="宋体" w:cs="宋体"/>
                <w:color w:val="auto"/>
                <w:sz w:val="21"/>
                <w:szCs w:val="21"/>
                <w:highlight w:val="none"/>
                <w:lang w:val="en-US" w:eastAsia="zh-CN"/>
              </w:rPr>
              <w:t>产品</w:t>
            </w:r>
            <w:r>
              <w:rPr>
                <w:rFonts w:hint="eastAsia" w:ascii="宋体" w:hAnsi="宋体" w:eastAsia="宋体" w:cs="宋体"/>
                <w:color w:val="auto"/>
                <w:sz w:val="21"/>
                <w:szCs w:val="21"/>
                <w:highlight w:val="none"/>
              </w:rPr>
              <w:t>名称、规格型号、数量，单价、质量标准、包装、结算方式、纠纷解决等。</w:t>
            </w:r>
          </w:p>
          <w:p>
            <w:pPr>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sz w:val="21"/>
                <w:szCs w:val="21"/>
                <w:highlight w:val="none"/>
              </w:rPr>
            </w:pPr>
          </w:p>
          <w:p>
            <w:pPr>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3、供方：</w:t>
            </w:r>
            <w:r>
              <w:rPr>
                <w:rFonts w:hint="eastAsia" w:ascii="宋体" w:hAnsi="宋体" w:cs="宋体"/>
                <w:color w:val="auto"/>
                <w:sz w:val="21"/>
                <w:szCs w:val="21"/>
                <w:highlight w:val="none"/>
                <w:lang w:val="en-US" w:eastAsia="zh-CN"/>
              </w:rPr>
              <w:t>江苏考普乐新材料有限公司</w:t>
            </w:r>
            <w:r>
              <w:rPr>
                <w:rFonts w:hint="eastAsia" w:ascii="宋体" w:hAnsi="宋体" w:eastAsia="宋体" w:cs="宋体"/>
                <w:color w:val="auto"/>
                <w:sz w:val="21"/>
                <w:szCs w:val="21"/>
                <w:highlight w:val="none"/>
              </w:rPr>
              <w:t xml:space="preserve">   </w:t>
            </w:r>
            <w:r>
              <w:rPr>
                <w:rFonts w:hint="eastAsia" w:ascii="宋体" w:hAnsi="宋体" w:cs="宋体"/>
                <w:color w:val="auto"/>
                <w:sz w:val="21"/>
                <w:szCs w:val="21"/>
                <w:highlight w:val="none"/>
                <w:lang w:val="en-US" w:eastAsia="zh-CN"/>
              </w:rPr>
              <w:t>订单</w:t>
            </w:r>
            <w:r>
              <w:rPr>
                <w:rFonts w:hint="eastAsia" w:ascii="宋体" w:hAnsi="宋体" w:eastAsia="宋体" w:cs="宋体"/>
                <w:color w:val="auto"/>
                <w:sz w:val="21"/>
                <w:szCs w:val="21"/>
                <w:highlight w:val="none"/>
              </w:rPr>
              <w:t>日期：202</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0</w:t>
            </w: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1</w:t>
            </w:r>
            <w:r>
              <w:rPr>
                <w:rFonts w:hint="eastAsia" w:ascii="宋体" w:hAnsi="宋体" w:cs="宋体"/>
                <w:color w:val="auto"/>
                <w:sz w:val="21"/>
                <w:szCs w:val="21"/>
                <w:highlight w:val="none"/>
                <w:lang w:val="en-US" w:eastAsia="zh-CN"/>
              </w:rPr>
              <w:t>6</w:t>
            </w:r>
          </w:p>
          <w:p>
            <w:pPr>
              <w:pStyle w:val="2"/>
              <w:keepNext w:val="0"/>
              <w:keepLines w:val="0"/>
              <w:pageBreakBefore w:val="0"/>
              <w:kinsoku/>
              <w:wordWrap/>
              <w:overflowPunct/>
              <w:topLinePunct w:val="0"/>
              <w:bidi w:val="0"/>
              <w:snapToGrid/>
              <w:spacing w:line="312" w:lineRule="auto"/>
              <w:textAlignment w:val="auto"/>
              <w:rPr>
                <w:rFonts w:hint="default" w:ascii="宋体" w:hAnsi="宋体" w:eastAsia="宋体" w:cs="宋体"/>
                <w:color w:val="auto"/>
                <w:kern w:val="2"/>
                <w:sz w:val="21"/>
                <w:szCs w:val="21"/>
                <w:highlight w:val="none"/>
                <w:lang w:val="en-US" w:eastAsia="zh-CN"/>
              </w:rPr>
            </w:pPr>
            <w:r>
              <w:rPr>
                <w:rFonts w:hint="eastAsia" w:ascii="宋体" w:hAnsi="宋体" w:cs="宋体"/>
                <w:color w:val="auto"/>
                <w:kern w:val="2"/>
                <w:sz w:val="21"/>
                <w:szCs w:val="21"/>
                <w:highlight w:val="none"/>
                <w:lang w:val="en-US" w:eastAsia="zh-CN"/>
              </w:rPr>
              <w:t xml:space="preserve">产品名称：油漆    数量：880kg       单价:102        </w:t>
            </w:r>
          </w:p>
          <w:p>
            <w:pPr>
              <w:pStyle w:val="2"/>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采购</w:t>
            </w:r>
            <w:r>
              <w:rPr>
                <w:rFonts w:hint="eastAsia" w:ascii="宋体" w:hAnsi="宋体" w:cs="宋体"/>
                <w:color w:val="auto"/>
                <w:kern w:val="2"/>
                <w:sz w:val="21"/>
                <w:szCs w:val="21"/>
                <w:highlight w:val="none"/>
                <w:lang w:val="en-US" w:eastAsia="zh-CN"/>
              </w:rPr>
              <w:t>订单</w:t>
            </w:r>
            <w:r>
              <w:rPr>
                <w:rFonts w:hint="eastAsia" w:ascii="宋体" w:hAnsi="宋体" w:eastAsia="宋体" w:cs="宋体"/>
                <w:color w:val="auto"/>
                <w:kern w:val="2"/>
                <w:sz w:val="21"/>
                <w:szCs w:val="21"/>
                <w:highlight w:val="none"/>
              </w:rPr>
              <w:t>明确了品</w:t>
            </w:r>
            <w:r>
              <w:rPr>
                <w:rFonts w:hint="eastAsia" w:ascii="宋体" w:hAnsi="宋体" w:eastAsia="宋体" w:cs="宋体"/>
                <w:color w:val="auto"/>
                <w:kern w:val="2"/>
                <w:sz w:val="21"/>
                <w:szCs w:val="21"/>
                <w:highlight w:val="none"/>
                <w:lang w:val="en-US" w:eastAsia="zh-CN"/>
              </w:rPr>
              <w:t>称</w:t>
            </w:r>
            <w:r>
              <w:rPr>
                <w:rFonts w:hint="eastAsia" w:ascii="宋体" w:hAnsi="宋体" w:eastAsia="宋体" w:cs="宋体"/>
                <w:color w:val="auto"/>
                <w:kern w:val="2"/>
                <w:sz w:val="21"/>
                <w:szCs w:val="21"/>
                <w:highlight w:val="none"/>
              </w:rPr>
              <w:t>、</w:t>
            </w:r>
            <w:r>
              <w:rPr>
                <w:rFonts w:hint="eastAsia" w:ascii="宋体" w:hAnsi="宋体" w:eastAsia="宋体" w:cs="宋体"/>
                <w:color w:val="auto"/>
                <w:kern w:val="2"/>
                <w:sz w:val="21"/>
                <w:szCs w:val="21"/>
                <w:highlight w:val="none"/>
                <w:lang w:val="en-US" w:eastAsia="zh-CN"/>
              </w:rPr>
              <w:t>品牌、规格、数量、金额、质量标准</w:t>
            </w:r>
            <w:r>
              <w:rPr>
                <w:rFonts w:hint="eastAsia" w:ascii="宋体" w:hAnsi="宋体" w:eastAsia="宋体" w:cs="宋体"/>
                <w:color w:val="auto"/>
                <w:kern w:val="2"/>
                <w:sz w:val="21"/>
                <w:szCs w:val="21"/>
                <w:highlight w:val="none"/>
              </w:rPr>
              <w:t>、结算方式、纠纷解决等。</w:t>
            </w:r>
          </w:p>
          <w:p>
            <w:pPr>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sz w:val="21"/>
                <w:szCs w:val="21"/>
                <w:highlight w:val="none"/>
              </w:rPr>
            </w:pPr>
          </w:p>
          <w:p>
            <w:pPr>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4、供方：</w:t>
            </w:r>
            <w:r>
              <w:rPr>
                <w:rFonts w:hint="eastAsia" w:ascii="宋体" w:hAnsi="宋体" w:cs="宋体"/>
                <w:color w:val="auto"/>
                <w:sz w:val="21"/>
                <w:szCs w:val="21"/>
                <w:highlight w:val="none"/>
                <w:lang w:val="en-US" w:eastAsia="zh-CN"/>
              </w:rPr>
              <w:t>常州市创世纪涂料有限公司</w:t>
            </w:r>
            <w:r>
              <w:rPr>
                <w:rFonts w:hint="eastAsia" w:ascii="宋体" w:hAnsi="宋体" w:eastAsia="宋体" w:cs="宋体"/>
                <w:color w:val="auto"/>
                <w:sz w:val="21"/>
                <w:szCs w:val="21"/>
                <w:highlight w:val="none"/>
              </w:rPr>
              <w:t xml:space="preserve">     </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合同签订日期：202</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7</w:t>
            </w:r>
          </w:p>
          <w:p>
            <w:pPr>
              <w:keepNext w:val="0"/>
              <w:keepLines w:val="0"/>
              <w:pageBreakBefore w:val="0"/>
              <w:kinsoku/>
              <w:wordWrap/>
              <w:overflowPunct/>
              <w:topLinePunct w:val="0"/>
              <w:bidi w:val="0"/>
              <w:snapToGrid/>
              <w:spacing w:line="312" w:lineRule="auto"/>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 xml:space="preserve">采购产品：快干剂    型号：X-5    桶数：6   数量：1080kg    </w:t>
            </w:r>
          </w:p>
          <w:p>
            <w:pPr>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w:t>
            </w:r>
            <w:r>
              <w:rPr>
                <w:rFonts w:hint="eastAsia" w:ascii="宋体" w:hAnsi="宋体" w:cs="宋体"/>
                <w:color w:val="auto"/>
                <w:sz w:val="21"/>
                <w:szCs w:val="21"/>
                <w:highlight w:val="none"/>
                <w:lang w:val="en-US" w:eastAsia="zh-CN"/>
              </w:rPr>
              <w:t>订单</w:t>
            </w:r>
            <w:r>
              <w:rPr>
                <w:rFonts w:hint="eastAsia" w:ascii="宋体" w:hAnsi="宋体" w:eastAsia="宋体" w:cs="宋体"/>
                <w:color w:val="auto"/>
                <w:sz w:val="21"/>
                <w:szCs w:val="21"/>
                <w:highlight w:val="none"/>
              </w:rPr>
              <w:t>明确了</w:t>
            </w:r>
            <w:r>
              <w:rPr>
                <w:rFonts w:hint="eastAsia" w:ascii="宋体" w:hAnsi="宋体" w:eastAsia="宋体" w:cs="宋体"/>
                <w:color w:val="auto"/>
                <w:sz w:val="21"/>
                <w:szCs w:val="21"/>
                <w:highlight w:val="none"/>
                <w:lang w:val="en-US" w:eastAsia="zh-CN"/>
              </w:rPr>
              <w:t>产品</w:t>
            </w:r>
            <w:r>
              <w:rPr>
                <w:rFonts w:hint="eastAsia" w:ascii="宋体" w:hAnsi="宋体" w:eastAsia="宋体" w:cs="宋体"/>
                <w:color w:val="auto"/>
                <w:sz w:val="21"/>
                <w:szCs w:val="21"/>
                <w:highlight w:val="none"/>
              </w:rPr>
              <w:t>名称、规格型号、数量，单价、质量标准、包装、结算方式、</w:t>
            </w:r>
            <w:r>
              <w:rPr>
                <w:rFonts w:hint="eastAsia" w:ascii="宋体" w:hAnsi="宋体" w:cs="宋体"/>
                <w:color w:val="auto"/>
                <w:sz w:val="21"/>
                <w:szCs w:val="21"/>
                <w:highlight w:val="none"/>
                <w:lang w:val="en-US" w:eastAsia="zh-CN"/>
              </w:rPr>
              <w:t>违约责任</w:t>
            </w:r>
            <w:r>
              <w:rPr>
                <w:rFonts w:hint="eastAsia" w:ascii="宋体" w:hAnsi="宋体" w:eastAsia="宋体" w:cs="宋体"/>
                <w:color w:val="auto"/>
                <w:sz w:val="21"/>
                <w:szCs w:val="21"/>
                <w:highlight w:val="none"/>
              </w:rPr>
              <w:t>等。</w:t>
            </w:r>
          </w:p>
          <w:p>
            <w:pPr>
              <w:pStyle w:val="2"/>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sz w:val="21"/>
                <w:szCs w:val="21"/>
              </w:rPr>
            </w:pPr>
            <w:r>
              <w:rPr>
                <w:rFonts w:hint="eastAsia" w:ascii="宋体" w:hAnsi="宋体" w:eastAsia="宋体" w:cs="宋体"/>
                <w:color w:val="auto"/>
                <w:kern w:val="2"/>
                <w:sz w:val="21"/>
                <w:szCs w:val="21"/>
              </w:rPr>
              <w:t>。。。。。。</w:t>
            </w:r>
            <w:r>
              <w:rPr>
                <w:rFonts w:hint="eastAsia" w:ascii="宋体" w:hAnsi="宋体" w:eastAsia="宋体" w:cs="宋体"/>
                <w:color w:val="auto"/>
                <w:sz w:val="21"/>
                <w:szCs w:val="21"/>
              </w:rPr>
              <w:t xml:space="preserve">    </w:t>
            </w:r>
          </w:p>
          <w:p>
            <w:pPr>
              <w:keepNext w:val="0"/>
              <w:keepLines w:val="0"/>
              <w:pageBreakBefore w:val="0"/>
              <w:widowControl/>
              <w:kinsoku/>
              <w:wordWrap/>
              <w:overflowPunct/>
              <w:topLinePunct w:val="0"/>
              <w:bidi w:val="0"/>
              <w:snapToGrid/>
              <w:spacing w:line="312" w:lineRule="auto"/>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以上产品均在合格供应商处进行采购。</w:t>
            </w:r>
          </w:p>
          <w:p>
            <w:pPr>
              <w:pStyle w:val="14"/>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sz w:val="21"/>
                <w:szCs w:val="21"/>
              </w:rPr>
            </w:pPr>
          </w:p>
          <w:p>
            <w:pPr>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公司对产品名称、型号规格、外观、数量进行了验收。</w:t>
            </w:r>
          </w:p>
          <w:p>
            <w:pPr>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经询问公司采购产品主要根据需求，</w:t>
            </w:r>
            <w:r>
              <w:rPr>
                <w:rFonts w:hint="eastAsia" w:ascii="宋体" w:hAnsi="宋体" w:eastAsia="宋体" w:cs="宋体"/>
                <w:color w:val="auto"/>
                <w:sz w:val="21"/>
                <w:szCs w:val="21"/>
                <w:lang w:val="en-US" w:eastAsia="zh-CN"/>
              </w:rPr>
              <w:t>通过</w:t>
            </w:r>
            <w:r>
              <w:rPr>
                <w:rFonts w:hint="eastAsia" w:ascii="宋体" w:hAnsi="宋体" w:eastAsia="宋体" w:cs="宋体"/>
                <w:color w:val="auto"/>
                <w:sz w:val="21"/>
                <w:szCs w:val="21"/>
              </w:rPr>
              <w:t>电话</w:t>
            </w:r>
            <w:r>
              <w:rPr>
                <w:rFonts w:hint="eastAsia" w:ascii="宋体" w:hAnsi="宋体" w:eastAsia="宋体" w:cs="宋体"/>
                <w:color w:val="auto"/>
                <w:sz w:val="21"/>
                <w:szCs w:val="21"/>
                <w:lang w:val="en-US" w:eastAsia="zh-CN"/>
              </w:rPr>
              <w:t>或微信传达给供方，供方</w:t>
            </w:r>
            <w:r>
              <w:rPr>
                <w:rFonts w:hint="eastAsia" w:ascii="宋体" w:hAnsi="宋体" w:eastAsia="宋体" w:cs="宋体"/>
                <w:color w:val="auto"/>
                <w:sz w:val="21"/>
                <w:szCs w:val="21"/>
              </w:rPr>
              <w:t>以送货单形式表达，公司根据送货单对相关产品的数量、包装、规格型号等进行检验。现场查看其他采购物料均按要求进行验证入库,提供有入库检验记录，具体见Q8.6。</w:t>
            </w:r>
          </w:p>
        </w:tc>
        <w:tc>
          <w:tcPr>
            <w:tcW w:w="1588" w:type="dxa"/>
            <w:gridSpan w:val="2"/>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Times New Roman"/>
                <w:b/>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1" w:type="dxa"/>
            <w:gridSpan w:val="2"/>
            <w:tcBorders>
              <w:top w:val="single" w:color="auto" w:sz="4" w:space="0"/>
              <w:left w:val="single" w:color="auto" w:sz="4" w:space="0"/>
              <w:bottom w:val="single" w:color="auto" w:sz="4" w:space="0"/>
              <w:right w:val="single" w:color="auto" w:sz="4" w:space="0"/>
            </w:tcBorders>
            <w:vAlign w:val="top"/>
          </w:tcPr>
          <w:p>
            <w:pPr>
              <w:rPr>
                <w:color w:val="auto"/>
                <w:sz w:val="21"/>
                <w:szCs w:val="21"/>
              </w:rPr>
            </w:pPr>
            <w:r>
              <w:rPr>
                <w:rFonts w:hint="eastAsia" w:ascii="宋体" w:hAnsi="宋体" w:cs="新宋体"/>
                <w:color w:val="auto"/>
                <w:sz w:val="21"/>
                <w:szCs w:val="21"/>
              </w:rPr>
              <w:t>顾客满意</w:t>
            </w:r>
          </w:p>
          <w:p>
            <w:pPr>
              <w:adjustRightInd w:val="0"/>
              <w:snapToGrid w:val="0"/>
              <w:jc w:val="center"/>
              <w:rPr>
                <w:rFonts w:hint="eastAsia" w:ascii="宋体" w:hAnsi="宋体" w:eastAsia="宋体" w:cs="新宋体"/>
                <w:color w:val="auto"/>
                <w:kern w:val="2"/>
                <w:sz w:val="21"/>
                <w:szCs w:val="21"/>
                <w:lang w:val="en-US" w:eastAsia="zh-CN" w:bidi="ar-SA"/>
              </w:rPr>
            </w:pPr>
          </w:p>
        </w:tc>
        <w:tc>
          <w:tcPr>
            <w:tcW w:w="1095"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eastAsia="宋体" w:cs="新宋体"/>
                <w:color w:val="auto"/>
                <w:kern w:val="2"/>
                <w:sz w:val="21"/>
                <w:szCs w:val="21"/>
                <w:lang w:val="en-US" w:eastAsia="zh-CN" w:bidi="ar-SA"/>
              </w:rPr>
            </w:pPr>
            <w:r>
              <w:rPr>
                <w:rFonts w:hint="eastAsia" w:ascii="宋体" w:hAnsi="宋体" w:cs="新宋体"/>
                <w:color w:val="auto"/>
                <w:sz w:val="21"/>
                <w:szCs w:val="21"/>
              </w:rPr>
              <w:t>Q9.1.2</w:t>
            </w:r>
          </w:p>
        </w:tc>
        <w:tc>
          <w:tcPr>
            <w:tcW w:w="9868" w:type="dxa"/>
            <w:tcBorders>
              <w:top w:val="single" w:color="auto" w:sz="4" w:space="0"/>
              <w:left w:val="single" w:color="auto" w:sz="4" w:space="0"/>
              <w:bottom w:val="single" w:color="auto" w:sz="4" w:space="0"/>
              <w:right w:val="single" w:color="auto" w:sz="4" w:space="0"/>
            </w:tcBorders>
            <w:vAlign w:val="top"/>
          </w:tcPr>
          <w:p>
            <w:pPr>
              <w:spacing w:line="360" w:lineRule="auto"/>
              <w:rPr>
                <w:rFonts w:ascii="宋体" w:hAnsi="宋体" w:cs="宋体"/>
                <w:color w:val="auto"/>
                <w:szCs w:val="21"/>
              </w:rPr>
            </w:pPr>
            <w:r>
              <w:rPr>
                <w:rFonts w:hint="eastAsia" w:ascii="宋体" w:hAnsi="宋体" w:cs="宋体"/>
                <w:color w:val="auto"/>
                <w:szCs w:val="21"/>
              </w:rPr>
              <w:t>1、公司编制了《顾客满意率评价程序》，规定了监测、获取和利用顾客满意信息的方法。包括问卷调查，直接沟通、数据分析等。</w:t>
            </w:r>
          </w:p>
          <w:p>
            <w:pPr>
              <w:spacing w:line="360" w:lineRule="auto"/>
              <w:rPr>
                <w:rFonts w:ascii="宋体" w:hAnsi="宋体" w:cs="宋体"/>
                <w:color w:val="auto"/>
                <w:szCs w:val="21"/>
              </w:rPr>
            </w:pPr>
            <w:r>
              <w:rPr>
                <w:rFonts w:hint="eastAsia" w:ascii="宋体" w:hAnsi="宋体" w:cs="宋体"/>
                <w:color w:val="auto"/>
                <w:szCs w:val="21"/>
              </w:rPr>
              <w:t>2、公司主要通过日常口头交流、电话回访、定期发放《顾客满意程度调查表》等形式来收集了解顾客是否满意的信息。提供有《顾客满意程度调查表》2022年</w:t>
            </w:r>
            <w:r>
              <w:rPr>
                <w:rFonts w:hint="eastAsia" w:ascii="宋体" w:hAnsi="宋体" w:cs="宋体"/>
                <w:color w:val="auto"/>
                <w:szCs w:val="21"/>
                <w:lang w:val="en-US" w:eastAsia="zh-CN"/>
              </w:rPr>
              <w:t>5</w:t>
            </w:r>
            <w:r>
              <w:rPr>
                <w:rFonts w:hint="eastAsia" w:ascii="宋体" w:hAnsi="宋体" w:cs="宋体"/>
                <w:color w:val="auto"/>
                <w:szCs w:val="21"/>
              </w:rPr>
              <w:t>月的调查表共4份，回收</w:t>
            </w:r>
            <w:r>
              <w:rPr>
                <w:rFonts w:hint="eastAsia" w:ascii="宋体" w:hAnsi="宋体" w:cs="宋体"/>
                <w:color w:val="auto"/>
                <w:szCs w:val="21"/>
                <w:lang w:val="en-US" w:eastAsia="zh-CN"/>
              </w:rPr>
              <w:t>4</w:t>
            </w:r>
            <w:r>
              <w:rPr>
                <w:rFonts w:hint="eastAsia" w:ascii="宋体" w:hAnsi="宋体" w:cs="宋体"/>
                <w:color w:val="auto"/>
                <w:szCs w:val="21"/>
              </w:rPr>
              <w:t>份 ：</w:t>
            </w:r>
          </w:p>
          <w:p>
            <w:pPr>
              <w:spacing w:line="360" w:lineRule="auto"/>
              <w:rPr>
                <w:rFonts w:ascii="宋体" w:hAnsi="宋体" w:cs="宋体"/>
                <w:color w:val="auto"/>
                <w:szCs w:val="21"/>
              </w:rPr>
            </w:pPr>
            <w:r>
              <w:rPr>
                <w:rFonts w:hint="eastAsia" w:ascii="宋体" w:hAnsi="宋体" w:cs="宋体"/>
                <w:color w:val="auto"/>
                <w:szCs w:val="21"/>
              </w:rPr>
              <w:t>--调查内容包括：质量、性能、价格、交期、服务等.</w:t>
            </w:r>
          </w:p>
          <w:p>
            <w:pPr>
              <w:spacing w:line="360" w:lineRule="auto"/>
              <w:rPr>
                <w:rFonts w:ascii="宋体" w:hAnsi="宋体" w:cs="宋体"/>
                <w:color w:val="auto"/>
                <w:szCs w:val="21"/>
              </w:rPr>
            </w:pPr>
            <w:r>
              <w:rPr>
                <w:rFonts w:hint="eastAsia" w:ascii="宋体" w:hAnsi="宋体" w:cs="宋体"/>
                <w:color w:val="auto"/>
                <w:szCs w:val="21"/>
              </w:rPr>
              <w:t>---但客户对质量、性能、价格、交期等项都比较满意。</w:t>
            </w:r>
          </w:p>
          <w:p>
            <w:pPr>
              <w:spacing w:line="360" w:lineRule="auto"/>
              <w:rPr>
                <w:rFonts w:ascii="宋体" w:hAnsi="宋体" w:cs="宋体"/>
                <w:color w:val="auto"/>
                <w:szCs w:val="21"/>
              </w:rPr>
            </w:pPr>
            <w:r>
              <w:rPr>
                <w:rFonts w:hint="eastAsia" w:ascii="宋体" w:hAnsi="宋体" w:cs="宋体"/>
                <w:color w:val="auto"/>
                <w:szCs w:val="21"/>
              </w:rPr>
              <w:t>--统计分析结果：98</w:t>
            </w:r>
            <w:r>
              <w:rPr>
                <w:rFonts w:hint="eastAsia" w:ascii="宋体" w:hAnsi="宋体" w:cs="宋体"/>
                <w:color w:val="auto"/>
                <w:szCs w:val="21"/>
                <w:lang w:val="en-US" w:eastAsia="zh-CN"/>
              </w:rPr>
              <w:t>%</w:t>
            </w:r>
            <w:r>
              <w:rPr>
                <w:rFonts w:hint="eastAsia" w:ascii="宋体" w:hAnsi="宋体" w:cs="宋体"/>
                <w:color w:val="auto"/>
                <w:szCs w:val="21"/>
              </w:rPr>
              <w:t>（已实现既定目标）</w:t>
            </w:r>
          </w:p>
          <w:p>
            <w:pPr>
              <w:spacing w:line="360" w:lineRule="auto"/>
              <w:rPr>
                <w:rFonts w:ascii="宋体" w:hAnsi="宋体" w:cs="宋体"/>
                <w:color w:val="auto"/>
                <w:szCs w:val="21"/>
              </w:rPr>
            </w:pPr>
            <w:r>
              <w:rPr>
                <w:rFonts w:hint="eastAsia" w:ascii="宋体" w:hAnsi="宋体" w:cs="宋体"/>
                <w:color w:val="auto"/>
                <w:szCs w:val="21"/>
              </w:rPr>
              <w:t>公司负责人讲：通过本次对顾客进行满意度调查，从统计结果可以看出，顾客对公司的交货准时度、产品质量及服务、价格等都比较满意。负责人讲，今后将加强人员培训，树立质量意识；及时沟通客户及相关供方，持续保持并提高顾客满意度。将该顾客满意度调查情况将提交下次管理评审进行审议。</w:t>
            </w:r>
          </w:p>
          <w:p>
            <w:pPr>
              <w:spacing w:line="360" w:lineRule="auto"/>
              <w:rPr>
                <w:rFonts w:hint="eastAsia" w:ascii="宋体" w:hAnsi="宋体" w:eastAsia="宋体" w:cs="宋体"/>
                <w:color w:val="auto"/>
                <w:kern w:val="2"/>
                <w:sz w:val="21"/>
                <w:szCs w:val="21"/>
                <w:lang w:val="en-US" w:eastAsia="zh-CN" w:bidi="ar-SA"/>
              </w:rPr>
            </w:pPr>
            <w:r>
              <w:rPr>
                <w:rFonts w:hint="eastAsia" w:ascii="宋体" w:hAnsi="宋体" w:cs="宋体"/>
                <w:color w:val="auto"/>
                <w:szCs w:val="21"/>
              </w:rPr>
              <w:t>公司现目前没有发生客户流失机重大质量问题的投诉现象。</w:t>
            </w:r>
          </w:p>
        </w:tc>
        <w:tc>
          <w:tcPr>
            <w:tcW w:w="1588" w:type="dxa"/>
            <w:gridSpan w:val="2"/>
            <w:tcBorders>
              <w:top w:val="single" w:color="auto" w:sz="4" w:space="0"/>
              <w:left w:val="single" w:color="auto" w:sz="4" w:space="0"/>
              <w:bottom w:val="single" w:color="auto" w:sz="4" w:space="0"/>
              <w:right w:val="single" w:color="auto" w:sz="4" w:space="0"/>
            </w:tcBorders>
            <w:vAlign w:val="top"/>
          </w:tcPr>
          <w:p>
            <w:pPr>
              <w:rPr>
                <w:rFonts w:hint="eastAsia" w:ascii="Times New Roman" w:hAnsi="Times New Roman" w:eastAsia="宋体" w:cs="Times New Roman"/>
                <w:color w:val="auto"/>
                <w:kern w:val="2"/>
                <w:sz w:val="21"/>
                <w:lang w:val="en-US" w:eastAsia="zh-CN" w:bidi="ar-SA"/>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1" w:type="dxa"/>
            <w:gridSpan w:val="2"/>
            <w:tcBorders>
              <w:top w:val="single" w:color="auto" w:sz="4" w:space="0"/>
              <w:left w:val="single" w:color="auto" w:sz="4" w:space="0"/>
              <w:bottom w:val="single" w:color="auto" w:sz="4" w:space="0"/>
              <w:right w:val="single" w:color="auto" w:sz="4" w:space="0"/>
            </w:tcBorders>
            <w:vAlign w:val="top"/>
          </w:tcPr>
          <w:p>
            <w:pPr>
              <w:adjustRightInd w:val="0"/>
              <w:snapToGrid w:val="0"/>
              <w:jc w:val="left"/>
              <w:rPr>
                <w:rFonts w:ascii="宋体" w:hAnsi="宋体"/>
                <w:color w:val="auto"/>
                <w:sz w:val="21"/>
                <w:szCs w:val="21"/>
              </w:rPr>
            </w:pPr>
            <w:r>
              <w:rPr>
                <w:rFonts w:hint="eastAsia" w:ascii="宋体" w:hAnsi="宋体"/>
                <w:color w:val="auto"/>
                <w:sz w:val="21"/>
                <w:szCs w:val="21"/>
              </w:rPr>
              <w:t>运行的策划与控制</w:t>
            </w:r>
          </w:p>
          <w:p>
            <w:pPr>
              <w:adjustRightInd w:val="0"/>
              <w:snapToGrid w:val="0"/>
              <w:jc w:val="left"/>
              <w:rPr>
                <w:rFonts w:ascii="宋体" w:hAnsi="宋体" w:cs="新宋体"/>
                <w:color w:val="auto"/>
                <w:szCs w:val="21"/>
              </w:rPr>
            </w:pPr>
          </w:p>
        </w:tc>
        <w:tc>
          <w:tcPr>
            <w:tcW w:w="1095" w:type="dxa"/>
            <w:tcBorders>
              <w:top w:val="single" w:color="auto" w:sz="4" w:space="0"/>
              <w:left w:val="single" w:color="auto" w:sz="4" w:space="0"/>
              <w:bottom w:val="single" w:color="auto" w:sz="4" w:space="0"/>
              <w:right w:val="single" w:color="auto" w:sz="4" w:space="0"/>
            </w:tcBorders>
            <w:vAlign w:val="top"/>
          </w:tcPr>
          <w:p>
            <w:pPr>
              <w:adjustRightInd w:val="0"/>
              <w:snapToGrid w:val="0"/>
              <w:rPr>
                <w:rFonts w:ascii="宋体" w:hAnsi="宋体"/>
                <w:color w:val="auto"/>
                <w:sz w:val="21"/>
                <w:szCs w:val="21"/>
              </w:rPr>
            </w:pPr>
            <w:r>
              <w:rPr>
                <w:rFonts w:ascii="宋体" w:hAnsi="宋体"/>
                <w:color w:val="auto"/>
                <w:sz w:val="21"/>
                <w:szCs w:val="21"/>
              </w:rPr>
              <w:t>E</w:t>
            </w:r>
            <w:r>
              <w:rPr>
                <w:rFonts w:hint="eastAsia" w:ascii="宋体" w:hAnsi="宋体"/>
                <w:color w:val="auto"/>
                <w:sz w:val="21"/>
                <w:szCs w:val="21"/>
                <w:lang w:val="en-US" w:eastAsia="zh-CN"/>
              </w:rPr>
              <w:t>O</w:t>
            </w:r>
            <w:r>
              <w:rPr>
                <w:rFonts w:hint="eastAsia" w:ascii="宋体" w:hAnsi="宋体"/>
                <w:color w:val="auto"/>
                <w:sz w:val="21"/>
                <w:szCs w:val="21"/>
              </w:rPr>
              <w:t>8.1</w:t>
            </w:r>
          </w:p>
          <w:p>
            <w:pPr>
              <w:adjustRightInd w:val="0"/>
              <w:snapToGrid w:val="0"/>
              <w:rPr>
                <w:rFonts w:ascii="宋体" w:hAnsi="宋体" w:cs="新宋体"/>
                <w:color w:val="auto"/>
                <w:szCs w:val="21"/>
              </w:rPr>
            </w:pPr>
          </w:p>
        </w:tc>
        <w:tc>
          <w:tcPr>
            <w:tcW w:w="9868"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bidi w:val="0"/>
              <w:snapToGrid/>
              <w:spacing w:line="312"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◆组织制定了环境、职业健康安全运行相关的控制程序及相应的控制准则，如废弃物排放控制、相关方环境安全管理办法、劳保用品管理制度、消防管理制度、火灾预防应急准备和响应管理等过程的运行准则。</w:t>
            </w:r>
          </w:p>
          <w:p>
            <w:pPr>
              <w:keepNext w:val="0"/>
              <w:keepLines w:val="0"/>
              <w:pageBreakBefore w:val="0"/>
              <w:widowControl w:val="0"/>
              <w:kinsoku/>
              <w:wordWrap/>
              <w:overflowPunct/>
              <w:topLinePunct w:val="0"/>
              <w:bidi w:val="0"/>
              <w:snapToGrid/>
              <w:spacing w:line="312"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 ◆根据过程的运行准则，组织实施资源能源的消耗控制火灾预防、职业健康安全事故防范等过程的控制，避免和减少了环境职业健康安全的损失。</w:t>
            </w:r>
          </w:p>
          <w:p>
            <w:pPr>
              <w:keepNext w:val="0"/>
              <w:keepLines w:val="0"/>
              <w:pageBreakBefore w:val="0"/>
              <w:widowControl w:val="0"/>
              <w:kinsoku/>
              <w:wordWrap/>
              <w:overflowPunct/>
              <w:topLinePunct w:val="0"/>
              <w:bidi w:val="0"/>
              <w:snapToGrid/>
              <w:spacing w:line="312"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 ◆消防设施检查、节能降耗运行检查、火灾预防运行检查、安全环境检查等关键运行控制信息的证据都以记录或文件的方式保留。</w:t>
            </w:r>
          </w:p>
          <w:p>
            <w:pPr>
              <w:keepNext w:val="0"/>
              <w:keepLines w:val="0"/>
              <w:pageBreakBefore w:val="0"/>
              <w:widowControl w:val="0"/>
              <w:kinsoku/>
              <w:wordWrap/>
              <w:overflowPunct/>
              <w:topLinePunct w:val="0"/>
              <w:bidi w:val="0"/>
              <w:snapToGrid/>
              <w:spacing w:line="312"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 ◆抽查环境运行的策划与控制实施</w:t>
            </w:r>
          </w:p>
          <w:p>
            <w:pPr>
              <w:keepNext w:val="0"/>
              <w:keepLines w:val="0"/>
              <w:pageBreakBefore w:val="0"/>
              <w:widowControl w:val="0"/>
              <w:kinsoku/>
              <w:wordWrap/>
              <w:overflowPunct/>
              <w:topLinePunct w:val="0"/>
              <w:bidi w:val="0"/>
              <w:snapToGrid/>
              <w:spacing w:line="312"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1）固体（含危险)废弃物排放的管控：</w:t>
            </w:r>
          </w:p>
          <w:p>
            <w:pPr>
              <w:pStyle w:val="20"/>
              <w:keepNext w:val="0"/>
              <w:keepLines w:val="0"/>
              <w:pageBreakBefore w:val="0"/>
              <w:widowControl w:val="0"/>
              <w:kinsoku/>
              <w:wordWrap/>
              <w:overflowPunct/>
              <w:topLinePunct w:val="0"/>
              <w:bidi w:val="0"/>
              <w:snapToGrid/>
              <w:spacing w:line="312" w:lineRule="auto"/>
              <w:ind w:firstLine="0" w:firstLineChars="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生活垃圾在办公和生产区域集中收集分类后定点存放，</w:t>
            </w:r>
            <w:r>
              <w:rPr>
                <w:rFonts w:hint="eastAsia" w:ascii="宋体" w:hAnsi="宋体" w:eastAsia="宋体" w:cs="宋体"/>
                <w:color w:val="auto"/>
                <w:sz w:val="21"/>
                <w:szCs w:val="21"/>
                <w:lang w:val="en-US" w:eastAsia="zh-CN"/>
              </w:rPr>
              <w:t>由市政环卫</w:t>
            </w:r>
            <w:r>
              <w:rPr>
                <w:rFonts w:hint="eastAsia" w:ascii="宋体" w:hAnsi="宋体" w:eastAsia="宋体" w:cs="宋体"/>
                <w:color w:val="auto"/>
                <w:sz w:val="21"/>
                <w:szCs w:val="21"/>
              </w:rPr>
              <w:t>统一定期清运</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生产过程产生的危险固废交</w:t>
            </w:r>
            <w:r>
              <w:rPr>
                <w:rFonts w:hint="eastAsia" w:ascii="宋体" w:hAnsi="宋体" w:eastAsia="宋体" w:cs="宋体"/>
                <w:color w:val="auto"/>
                <w:sz w:val="21"/>
                <w:szCs w:val="21"/>
                <w:lang w:val="en-US" w:eastAsia="zh-CN"/>
              </w:rPr>
              <w:t>由重庆弘邦环保有限公司（处置：HW12染料、涂料废物，HW17金属表面处理废物、HW49其它废物类）及重庆汇新圆环境工程有限公司（处置：HW49类）</w:t>
            </w:r>
            <w:r>
              <w:rPr>
                <w:rFonts w:hint="eastAsia" w:ascii="宋体" w:hAnsi="宋体" w:eastAsia="宋体" w:cs="宋体"/>
                <w:color w:val="auto"/>
                <w:sz w:val="21"/>
                <w:szCs w:val="21"/>
              </w:rPr>
              <w:t>处置</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提供</w:t>
            </w:r>
            <w:r>
              <w:rPr>
                <w:rFonts w:hint="eastAsia" w:ascii="宋体" w:hAnsi="宋体" w:eastAsia="宋体" w:cs="宋体"/>
                <w:color w:val="auto"/>
                <w:sz w:val="21"/>
                <w:szCs w:val="21"/>
                <w:lang w:val="en-US" w:eastAsia="zh-CN"/>
              </w:rPr>
              <w:t>有危险废物安全处置服务合同及2021年-2022年危废转移联单。</w:t>
            </w:r>
          </w:p>
          <w:p>
            <w:pPr>
              <w:pStyle w:val="20"/>
              <w:keepNext w:val="0"/>
              <w:keepLines w:val="0"/>
              <w:pageBreakBefore w:val="0"/>
              <w:widowControl w:val="0"/>
              <w:kinsoku/>
              <w:wordWrap/>
              <w:overflowPunct/>
              <w:topLinePunct w:val="0"/>
              <w:bidi w:val="0"/>
              <w:snapToGrid/>
              <w:spacing w:line="312" w:lineRule="auto"/>
              <w:ind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抽</w:t>
            </w:r>
            <w:r>
              <w:rPr>
                <w:rFonts w:hint="eastAsia" w:ascii="宋体" w:hAnsi="宋体" w:eastAsia="宋体" w:cs="宋体"/>
                <w:color w:val="auto"/>
                <w:sz w:val="21"/>
                <w:szCs w:val="21"/>
              </w:rPr>
              <w:t>《危险废物转移联单》，</w:t>
            </w:r>
          </w:p>
          <w:tbl>
            <w:tblPr>
              <w:tblStyle w:val="12"/>
              <w:tblW w:w="97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3"/>
              <w:gridCol w:w="1290"/>
              <w:gridCol w:w="1310"/>
              <w:gridCol w:w="1500"/>
              <w:gridCol w:w="1912"/>
              <w:gridCol w:w="1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93" w:type="dxa"/>
                </w:tcPr>
                <w:p>
                  <w:pPr>
                    <w:pStyle w:val="20"/>
                    <w:keepNext w:val="0"/>
                    <w:keepLines w:val="0"/>
                    <w:pageBreakBefore w:val="0"/>
                    <w:widowControl w:val="0"/>
                    <w:kinsoku/>
                    <w:wordWrap/>
                    <w:overflowPunct/>
                    <w:topLinePunct w:val="0"/>
                    <w:bidi w:val="0"/>
                    <w:snapToGrid/>
                    <w:spacing w:line="312" w:lineRule="auto"/>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类别编号</w:t>
                  </w:r>
                </w:p>
              </w:tc>
              <w:tc>
                <w:tcPr>
                  <w:tcW w:w="1290" w:type="dxa"/>
                </w:tcPr>
                <w:p>
                  <w:pPr>
                    <w:pStyle w:val="20"/>
                    <w:keepNext w:val="0"/>
                    <w:keepLines w:val="0"/>
                    <w:pageBreakBefore w:val="0"/>
                    <w:widowControl w:val="0"/>
                    <w:kinsoku/>
                    <w:wordWrap/>
                    <w:overflowPunct/>
                    <w:topLinePunct w:val="0"/>
                    <w:bidi w:val="0"/>
                    <w:snapToGrid/>
                    <w:spacing w:line="312" w:lineRule="auto"/>
                    <w:ind w:left="0" w:leftChars="0" w:firstLine="0" w:firstLineChars="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废物名称</w:t>
                  </w:r>
                </w:p>
              </w:tc>
              <w:tc>
                <w:tcPr>
                  <w:tcW w:w="1310" w:type="dxa"/>
                </w:tcPr>
                <w:p>
                  <w:pPr>
                    <w:pStyle w:val="20"/>
                    <w:keepNext w:val="0"/>
                    <w:keepLines w:val="0"/>
                    <w:pageBreakBefore w:val="0"/>
                    <w:widowControl w:val="0"/>
                    <w:kinsoku/>
                    <w:wordWrap/>
                    <w:overflowPunct/>
                    <w:topLinePunct w:val="0"/>
                    <w:bidi w:val="0"/>
                    <w:snapToGrid/>
                    <w:spacing w:line="312" w:lineRule="auto"/>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数量</w:t>
                  </w:r>
                </w:p>
              </w:tc>
              <w:tc>
                <w:tcPr>
                  <w:tcW w:w="1500" w:type="dxa"/>
                </w:tcPr>
                <w:p>
                  <w:pPr>
                    <w:pStyle w:val="20"/>
                    <w:keepNext w:val="0"/>
                    <w:keepLines w:val="0"/>
                    <w:pageBreakBefore w:val="0"/>
                    <w:widowControl w:val="0"/>
                    <w:kinsoku/>
                    <w:wordWrap/>
                    <w:overflowPunct/>
                    <w:topLinePunct w:val="0"/>
                    <w:bidi w:val="0"/>
                    <w:snapToGrid/>
                    <w:spacing w:line="312" w:lineRule="auto"/>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包装方式</w:t>
                  </w:r>
                </w:p>
              </w:tc>
              <w:tc>
                <w:tcPr>
                  <w:tcW w:w="1912" w:type="dxa"/>
                </w:tcPr>
                <w:p>
                  <w:pPr>
                    <w:pStyle w:val="20"/>
                    <w:keepNext w:val="0"/>
                    <w:keepLines w:val="0"/>
                    <w:pageBreakBefore w:val="0"/>
                    <w:widowControl w:val="0"/>
                    <w:kinsoku/>
                    <w:wordWrap/>
                    <w:overflowPunct/>
                    <w:topLinePunct w:val="0"/>
                    <w:bidi w:val="0"/>
                    <w:snapToGrid/>
                    <w:spacing w:line="312" w:lineRule="auto"/>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废物特性</w:t>
                  </w:r>
                </w:p>
              </w:tc>
              <w:tc>
                <w:tcPr>
                  <w:tcW w:w="1912" w:type="dxa"/>
                </w:tcPr>
                <w:p>
                  <w:pPr>
                    <w:pStyle w:val="20"/>
                    <w:keepNext w:val="0"/>
                    <w:keepLines w:val="0"/>
                    <w:pageBreakBefore w:val="0"/>
                    <w:widowControl w:val="0"/>
                    <w:kinsoku/>
                    <w:wordWrap/>
                    <w:overflowPunct/>
                    <w:topLinePunct w:val="0"/>
                    <w:bidi w:val="0"/>
                    <w:snapToGrid/>
                    <w:spacing w:line="312" w:lineRule="auto"/>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转移时间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3" w:type="dxa"/>
                  <w:vAlign w:val="top"/>
                </w:tcPr>
                <w:p>
                  <w:pPr>
                    <w:pStyle w:val="20"/>
                    <w:keepNext w:val="0"/>
                    <w:keepLines w:val="0"/>
                    <w:pageBreakBefore w:val="0"/>
                    <w:widowControl w:val="0"/>
                    <w:kinsoku/>
                    <w:wordWrap/>
                    <w:overflowPunct/>
                    <w:topLinePunct w:val="0"/>
                    <w:bidi w:val="0"/>
                    <w:snapToGrid/>
                    <w:spacing w:line="312" w:lineRule="auto"/>
                    <w:ind w:firstLine="420" w:firstLineChars="200"/>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900-252-12</w:t>
                  </w:r>
                </w:p>
              </w:tc>
              <w:tc>
                <w:tcPr>
                  <w:tcW w:w="1290" w:type="dxa"/>
                  <w:vAlign w:val="top"/>
                </w:tcPr>
                <w:p>
                  <w:pPr>
                    <w:pStyle w:val="20"/>
                    <w:keepNext w:val="0"/>
                    <w:keepLines w:val="0"/>
                    <w:pageBreakBefore w:val="0"/>
                    <w:widowControl w:val="0"/>
                    <w:kinsoku/>
                    <w:wordWrap/>
                    <w:overflowPunct/>
                    <w:topLinePunct w:val="0"/>
                    <w:bidi w:val="0"/>
                    <w:snapToGrid/>
                    <w:spacing w:line="312" w:lineRule="auto"/>
                    <w:ind w:firstLine="420" w:firstLineChars="200"/>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漆渣</w:t>
                  </w:r>
                </w:p>
              </w:tc>
              <w:tc>
                <w:tcPr>
                  <w:tcW w:w="1310" w:type="dxa"/>
                  <w:vAlign w:val="top"/>
                </w:tcPr>
                <w:p>
                  <w:pPr>
                    <w:pStyle w:val="20"/>
                    <w:keepNext w:val="0"/>
                    <w:keepLines w:val="0"/>
                    <w:pageBreakBefore w:val="0"/>
                    <w:widowControl w:val="0"/>
                    <w:kinsoku/>
                    <w:wordWrap/>
                    <w:overflowPunct/>
                    <w:topLinePunct w:val="0"/>
                    <w:bidi w:val="0"/>
                    <w:snapToGrid/>
                    <w:spacing w:line="312" w:lineRule="auto"/>
                    <w:ind w:firstLine="420" w:firstLineChars="200"/>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9980KG</w:t>
                  </w:r>
                </w:p>
              </w:tc>
              <w:tc>
                <w:tcPr>
                  <w:tcW w:w="1500" w:type="dxa"/>
                  <w:vAlign w:val="top"/>
                </w:tcPr>
                <w:p>
                  <w:pPr>
                    <w:pStyle w:val="20"/>
                    <w:keepNext w:val="0"/>
                    <w:keepLines w:val="0"/>
                    <w:pageBreakBefore w:val="0"/>
                    <w:widowControl w:val="0"/>
                    <w:kinsoku/>
                    <w:wordWrap/>
                    <w:overflowPunct/>
                    <w:topLinePunct w:val="0"/>
                    <w:bidi w:val="0"/>
                    <w:snapToGrid/>
                    <w:spacing w:line="312" w:lineRule="auto"/>
                    <w:ind w:firstLine="420" w:firstLineChars="200"/>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袋装</w:t>
                  </w:r>
                </w:p>
              </w:tc>
              <w:tc>
                <w:tcPr>
                  <w:tcW w:w="1912" w:type="dxa"/>
                  <w:vAlign w:val="top"/>
                </w:tcPr>
                <w:p>
                  <w:pPr>
                    <w:pStyle w:val="20"/>
                    <w:keepNext w:val="0"/>
                    <w:keepLines w:val="0"/>
                    <w:pageBreakBefore w:val="0"/>
                    <w:widowControl w:val="0"/>
                    <w:kinsoku/>
                    <w:wordWrap/>
                    <w:overflowPunct/>
                    <w:topLinePunct w:val="0"/>
                    <w:bidi w:val="0"/>
                    <w:snapToGrid/>
                    <w:spacing w:line="312" w:lineRule="auto"/>
                    <w:ind w:left="0" w:leftChars="0" w:firstLine="0" w:firstLineChars="0"/>
                    <w:jc w:val="left"/>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易燃性、毒性</w:t>
                  </w:r>
                </w:p>
              </w:tc>
              <w:tc>
                <w:tcPr>
                  <w:tcW w:w="1912" w:type="dxa"/>
                  <w:vAlign w:val="top"/>
                </w:tcPr>
                <w:p>
                  <w:pPr>
                    <w:pStyle w:val="20"/>
                    <w:keepNext w:val="0"/>
                    <w:keepLines w:val="0"/>
                    <w:pageBreakBefore w:val="0"/>
                    <w:widowControl w:val="0"/>
                    <w:kinsoku/>
                    <w:wordWrap/>
                    <w:overflowPunct/>
                    <w:topLinePunct w:val="0"/>
                    <w:bidi w:val="0"/>
                    <w:snapToGrid/>
                    <w:spacing w:line="312" w:lineRule="auto"/>
                    <w:ind w:firstLine="420" w:firstLineChars="200"/>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2021-9-9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3" w:type="dxa"/>
                </w:tcPr>
                <w:p>
                  <w:pPr>
                    <w:pStyle w:val="20"/>
                    <w:keepNext w:val="0"/>
                    <w:keepLines w:val="0"/>
                    <w:pageBreakBefore w:val="0"/>
                    <w:widowControl w:val="0"/>
                    <w:kinsoku/>
                    <w:wordWrap/>
                    <w:overflowPunct/>
                    <w:topLinePunct w:val="0"/>
                    <w:bidi w:val="0"/>
                    <w:snapToGrid/>
                    <w:spacing w:line="312" w:lineRule="auto"/>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336-064-17</w:t>
                  </w:r>
                </w:p>
              </w:tc>
              <w:tc>
                <w:tcPr>
                  <w:tcW w:w="1290" w:type="dxa"/>
                </w:tcPr>
                <w:p>
                  <w:pPr>
                    <w:pStyle w:val="20"/>
                    <w:keepNext w:val="0"/>
                    <w:keepLines w:val="0"/>
                    <w:pageBreakBefore w:val="0"/>
                    <w:widowControl w:val="0"/>
                    <w:kinsoku/>
                    <w:wordWrap/>
                    <w:overflowPunct/>
                    <w:topLinePunct w:val="0"/>
                    <w:bidi w:val="0"/>
                    <w:snapToGrid/>
                    <w:spacing w:line="312" w:lineRule="auto"/>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污泥</w:t>
                  </w:r>
                </w:p>
              </w:tc>
              <w:tc>
                <w:tcPr>
                  <w:tcW w:w="1310" w:type="dxa"/>
                </w:tcPr>
                <w:p>
                  <w:pPr>
                    <w:pStyle w:val="20"/>
                    <w:keepNext w:val="0"/>
                    <w:keepLines w:val="0"/>
                    <w:pageBreakBefore w:val="0"/>
                    <w:widowControl w:val="0"/>
                    <w:kinsoku/>
                    <w:wordWrap/>
                    <w:overflowPunct/>
                    <w:topLinePunct w:val="0"/>
                    <w:bidi w:val="0"/>
                    <w:snapToGrid/>
                    <w:spacing w:line="312" w:lineRule="auto"/>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1.04T</w:t>
                  </w:r>
                </w:p>
              </w:tc>
              <w:tc>
                <w:tcPr>
                  <w:tcW w:w="1500" w:type="dxa"/>
                </w:tcPr>
                <w:p>
                  <w:pPr>
                    <w:pStyle w:val="20"/>
                    <w:keepNext w:val="0"/>
                    <w:keepLines w:val="0"/>
                    <w:pageBreakBefore w:val="0"/>
                    <w:widowControl w:val="0"/>
                    <w:kinsoku/>
                    <w:wordWrap/>
                    <w:overflowPunct/>
                    <w:topLinePunct w:val="0"/>
                    <w:bidi w:val="0"/>
                    <w:snapToGrid/>
                    <w:spacing w:line="312"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袋装</w:t>
                  </w:r>
                </w:p>
              </w:tc>
              <w:tc>
                <w:tcPr>
                  <w:tcW w:w="1912" w:type="dxa"/>
                  <w:vAlign w:val="top"/>
                </w:tcPr>
                <w:p>
                  <w:pPr>
                    <w:pStyle w:val="20"/>
                    <w:keepNext w:val="0"/>
                    <w:keepLines w:val="0"/>
                    <w:pageBreakBefore w:val="0"/>
                    <w:widowControl w:val="0"/>
                    <w:kinsoku/>
                    <w:wordWrap/>
                    <w:overflowPunct/>
                    <w:topLinePunct w:val="0"/>
                    <w:bidi w:val="0"/>
                    <w:snapToGrid/>
                    <w:spacing w:line="312" w:lineRule="auto"/>
                    <w:ind w:left="0" w:leftChars="0" w:firstLine="0" w:firstLineChars="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腐蚀性</w:t>
                  </w:r>
                </w:p>
              </w:tc>
              <w:tc>
                <w:tcPr>
                  <w:tcW w:w="1912" w:type="dxa"/>
                  <w:vAlign w:val="top"/>
                </w:tcPr>
                <w:p>
                  <w:pPr>
                    <w:pStyle w:val="20"/>
                    <w:keepNext w:val="0"/>
                    <w:keepLines w:val="0"/>
                    <w:pageBreakBefore w:val="0"/>
                    <w:widowControl w:val="0"/>
                    <w:kinsoku/>
                    <w:wordWrap/>
                    <w:overflowPunct/>
                    <w:topLinePunct w:val="0"/>
                    <w:bidi w:val="0"/>
                    <w:snapToGrid/>
                    <w:spacing w:line="312" w:lineRule="auto"/>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2022-1-18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3" w:type="dxa"/>
                </w:tcPr>
                <w:p>
                  <w:pPr>
                    <w:pStyle w:val="20"/>
                    <w:keepNext w:val="0"/>
                    <w:keepLines w:val="0"/>
                    <w:pageBreakBefore w:val="0"/>
                    <w:widowControl w:val="0"/>
                    <w:kinsoku/>
                    <w:wordWrap/>
                    <w:overflowPunct/>
                    <w:topLinePunct w:val="0"/>
                    <w:bidi w:val="0"/>
                    <w:snapToGrid/>
                    <w:spacing w:line="312" w:lineRule="auto"/>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900-041-49</w:t>
                  </w:r>
                </w:p>
              </w:tc>
              <w:tc>
                <w:tcPr>
                  <w:tcW w:w="1290" w:type="dxa"/>
                </w:tcPr>
                <w:p>
                  <w:pPr>
                    <w:pStyle w:val="20"/>
                    <w:keepNext w:val="0"/>
                    <w:keepLines w:val="0"/>
                    <w:pageBreakBefore w:val="0"/>
                    <w:widowControl w:val="0"/>
                    <w:kinsoku/>
                    <w:wordWrap/>
                    <w:overflowPunct/>
                    <w:topLinePunct w:val="0"/>
                    <w:bidi w:val="0"/>
                    <w:snapToGrid/>
                    <w:spacing w:line="312" w:lineRule="auto"/>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废桶</w:t>
                  </w:r>
                </w:p>
              </w:tc>
              <w:tc>
                <w:tcPr>
                  <w:tcW w:w="1310" w:type="dxa"/>
                </w:tcPr>
                <w:p>
                  <w:pPr>
                    <w:pStyle w:val="20"/>
                    <w:keepNext w:val="0"/>
                    <w:keepLines w:val="0"/>
                    <w:pageBreakBefore w:val="0"/>
                    <w:widowControl w:val="0"/>
                    <w:kinsoku/>
                    <w:wordWrap/>
                    <w:overflowPunct/>
                    <w:topLinePunct w:val="0"/>
                    <w:bidi w:val="0"/>
                    <w:snapToGrid/>
                    <w:spacing w:line="312" w:lineRule="auto"/>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1T</w:t>
                  </w:r>
                </w:p>
              </w:tc>
              <w:tc>
                <w:tcPr>
                  <w:tcW w:w="1500" w:type="dxa"/>
                </w:tcPr>
                <w:p>
                  <w:pPr>
                    <w:pStyle w:val="20"/>
                    <w:keepNext w:val="0"/>
                    <w:keepLines w:val="0"/>
                    <w:pageBreakBefore w:val="0"/>
                    <w:widowControl w:val="0"/>
                    <w:kinsoku/>
                    <w:wordWrap/>
                    <w:overflowPunct/>
                    <w:topLinePunct w:val="0"/>
                    <w:bidi w:val="0"/>
                    <w:snapToGrid/>
                    <w:spacing w:line="312" w:lineRule="auto"/>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其他</w:t>
                  </w:r>
                </w:p>
              </w:tc>
              <w:tc>
                <w:tcPr>
                  <w:tcW w:w="1912" w:type="dxa"/>
                  <w:vAlign w:val="top"/>
                </w:tcPr>
                <w:p>
                  <w:pPr>
                    <w:pStyle w:val="20"/>
                    <w:keepNext w:val="0"/>
                    <w:keepLines w:val="0"/>
                    <w:pageBreakBefore w:val="0"/>
                    <w:widowControl w:val="0"/>
                    <w:kinsoku/>
                    <w:wordWrap/>
                    <w:overflowPunct/>
                    <w:topLinePunct w:val="0"/>
                    <w:bidi w:val="0"/>
                    <w:snapToGrid/>
                    <w:spacing w:line="312" w:lineRule="auto"/>
                    <w:ind w:left="0" w:leftChars="0" w:firstLine="0" w:firstLineChars="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有毒性、传染性</w:t>
                  </w:r>
                </w:p>
              </w:tc>
              <w:tc>
                <w:tcPr>
                  <w:tcW w:w="1912" w:type="dxa"/>
                  <w:vAlign w:val="top"/>
                </w:tcPr>
                <w:p>
                  <w:pPr>
                    <w:keepNext w:val="0"/>
                    <w:keepLines w:val="0"/>
                    <w:pageBreakBefore w:val="0"/>
                    <w:widowControl w:val="0"/>
                    <w:kinsoku/>
                    <w:wordWrap/>
                    <w:overflowPunct/>
                    <w:topLinePunct w:val="0"/>
                    <w:bidi w:val="0"/>
                    <w:snapToGrid/>
                    <w:spacing w:line="312" w:lineRule="auto"/>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2022-1-18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3" w:type="dxa"/>
                  <w:vAlign w:val="top"/>
                </w:tcPr>
                <w:p>
                  <w:pPr>
                    <w:pStyle w:val="20"/>
                    <w:keepNext w:val="0"/>
                    <w:keepLines w:val="0"/>
                    <w:pageBreakBefore w:val="0"/>
                    <w:widowControl w:val="0"/>
                    <w:kinsoku/>
                    <w:wordWrap/>
                    <w:overflowPunct/>
                    <w:topLinePunct w:val="0"/>
                    <w:bidi w:val="0"/>
                    <w:snapToGrid/>
                    <w:spacing w:line="312" w:lineRule="auto"/>
                    <w:ind w:firstLine="420" w:firstLineChars="200"/>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900-252-12</w:t>
                  </w:r>
                </w:p>
              </w:tc>
              <w:tc>
                <w:tcPr>
                  <w:tcW w:w="1290" w:type="dxa"/>
                  <w:vAlign w:val="top"/>
                </w:tcPr>
                <w:p>
                  <w:pPr>
                    <w:pStyle w:val="20"/>
                    <w:keepNext w:val="0"/>
                    <w:keepLines w:val="0"/>
                    <w:pageBreakBefore w:val="0"/>
                    <w:widowControl w:val="0"/>
                    <w:kinsoku/>
                    <w:wordWrap/>
                    <w:overflowPunct/>
                    <w:topLinePunct w:val="0"/>
                    <w:bidi w:val="0"/>
                    <w:snapToGrid/>
                    <w:spacing w:line="312" w:lineRule="auto"/>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废油漆</w:t>
                  </w:r>
                </w:p>
              </w:tc>
              <w:tc>
                <w:tcPr>
                  <w:tcW w:w="1310" w:type="dxa"/>
                  <w:vAlign w:val="top"/>
                </w:tcPr>
                <w:p>
                  <w:pPr>
                    <w:pStyle w:val="20"/>
                    <w:keepNext w:val="0"/>
                    <w:keepLines w:val="0"/>
                    <w:pageBreakBefore w:val="0"/>
                    <w:widowControl w:val="0"/>
                    <w:kinsoku/>
                    <w:wordWrap/>
                    <w:overflowPunct/>
                    <w:topLinePunct w:val="0"/>
                    <w:bidi w:val="0"/>
                    <w:snapToGrid/>
                    <w:spacing w:line="312" w:lineRule="auto"/>
                    <w:ind w:firstLine="420" w:firstLineChars="200"/>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7.36T</w:t>
                  </w:r>
                </w:p>
              </w:tc>
              <w:tc>
                <w:tcPr>
                  <w:tcW w:w="1500" w:type="dxa"/>
                  <w:vAlign w:val="top"/>
                </w:tcPr>
                <w:p>
                  <w:pPr>
                    <w:pStyle w:val="20"/>
                    <w:keepNext w:val="0"/>
                    <w:keepLines w:val="0"/>
                    <w:pageBreakBefore w:val="0"/>
                    <w:widowControl w:val="0"/>
                    <w:kinsoku/>
                    <w:wordWrap/>
                    <w:overflowPunct/>
                    <w:topLinePunct w:val="0"/>
                    <w:bidi w:val="0"/>
                    <w:snapToGrid/>
                    <w:spacing w:line="312" w:lineRule="auto"/>
                    <w:ind w:firstLine="420" w:firstLineChars="200"/>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袋装</w:t>
                  </w:r>
                </w:p>
              </w:tc>
              <w:tc>
                <w:tcPr>
                  <w:tcW w:w="1912" w:type="dxa"/>
                  <w:vAlign w:val="top"/>
                </w:tcPr>
                <w:p>
                  <w:pPr>
                    <w:pStyle w:val="20"/>
                    <w:keepNext w:val="0"/>
                    <w:keepLines w:val="0"/>
                    <w:pageBreakBefore w:val="0"/>
                    <w:widowControl w:val="0"/>
                    <w:kinsoku/>
                    <w:wordWrap/>
                    <w:overflowPunct/>
                    <w:topLinePunct w:val="0"/>
                    <w:bidi w:val="0"/>
                    <w:snapToGrid/>
                    <w:spacing w:line="312" w:lineRule="auto"/>
                    <w:ind w:left="0" w:leftChars="0" w:firstLine="0" w:firstLineChars="0"/>
                    <w:jc w:val="left"/>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有毒性、易燃性</w:t>
                  </w:r>
                </w:p>
              </w:tc>
              <w:tc>
                <w:tcPr>
                  <w:tcW w:w="1912" w:type="dxa"/>
                  <w:vAlign w:val="top"/>
                </w:tcPr>
                <w:p>
                  <w:pPr>
                    <w:keepNext w:val="0"/>
                    <w:keepLines w:val="0"/>
                    <w:pageBreakBefore w:val="0"/>
                    <w:widowControl w:val="0"/>
                    <w:kinsoku/>
                    <w:wordWrap/>
                    <w:overflowPunct/>
                    <w:topLinePunct w:val="0"/>
                    <w:bidi w:val="0"/>
                    <w:snapToGrid/>
                    <w:spacing w:line="312" w:lineRule="auto"/>
                    <w:ind w:firstLine="420" w:firstLineChars="200"/>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2022-1-18</w:t>
                  </w:r>
                </w:p>
              </w:tc>
            </w:tr>
          </w:tbl>
          <w:p>
            <w:pPr>
              <w:pStyle w:val="20"/>
              <w:keepNext w:val="0"/>
              <w:keepLines w:val="0"/>
              <w:pageBreakBefore w:val="0"/>
              <w:widowControl w:val="0"/>
              <w:kinsoku/>
              <w:wordWrap/>
              <w:overflowPunct/>
              <w:topLinePunct w:val="0"/>
              <w:bidi w:val="0"/>
              <w:snapToGrid/>
              <w:spacing w:line="312" w:lineRule="auto"/>
              <w:ind w:firstLine="0" w:firstLineChars="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w:t>
            </w:r>
          </w:p>
          <w:p>
            <w:pPr>
              <w:pStyle w:val="20"/>
              <w:keepNext w:val="0"/>
              <w:keepLines w:val="0"/>
              <w:pageBreakBefore w:val="0"/>
              <w:widowControl w:val="0"/>
              <w:kinsoku/>
              <w:wordWrap/>
              <w:overflowPunct/>
              <w:topLinePunct w:val="0"/>
              <w:bidi w:val="0"/>
              <w:snapToGrid/>
              <w:spacing w:line="312" w:lineRule="auto"/>
              <w:ind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危废</w:t>
            </w:r>
            <w:r>
              <w:rPr>
                <w:rFonts w:hint="eastAsia" w:ascii="宋体" w:hAnsi="宋体" w:eastAsia="宋体" w:cs="宋体"/>
                <w:color w:val="auto"/>
                <w:sz w:val="21"/>
                <w:szCs w:val="21"/>
              </w:rPr>
              <w:t>委托处置协议</w:t>
            </w:r>
            <w:r>
              <w:rPr>
                <w:rFonts w:hint="eastAsia" w:ascii="宋体" w:hAnsi="宋体" w:eastAsia="宋体" w:cs="宋体"/>
                <w:color w:val="auto"/>
                <w:sz w:val="21"/>
                <w:szCs w:val="21"/>
                <w:lang w:val="en-US" w:eastAsia="zh-CN"/>
              </w:rPr>
              <w:t>及转移联单</w:t>
            </w:r>
            <w:r>
              <w:rPr>
                <w:rFonts w:hint="eastAsia" w:ascii="宋体" w:hAnsi="宋体" w:eastAsia="宋体" w:cs="宋体"/>
                <w:color w:val="auto"/>
                <w:sz w:val="21"/>
                <w:szCs w:val="21"/>
              </w:rPr>
              <w:t>详见附件。</w:t>
            </w:r>
          </w:p>
          <w:p>
            <w:pPr>
              <w:pStyle w:val="20"/>
              <w:keepNext w:val="0"/>
              <w:keepLines w:val="0"/>
              <w:pageBreakBefore w:val="0"/>
              <w:widowControl w:val="0"/>
              <w:kinsoku/>
              <w:wordWrap/>
              <w:overflowPunct/>
              <w:topLinePunct w:val="0"/>
              <w:bidi w:val="0"/>
              <w:snapToGrid/>
              <w:spacing w:line="312" w:lineRule="auto"/>
              <w:ind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2）资源、能源消耗管控：</w:t>
            </w:r>
          </w:p>
          <w:p>
            <w:pPr>
              <w:keepNext w:val="0"/>
              <w:keepLines w:val="0"/>
              <w:pageBreakBefore w:val="0"/>
              <w:widowControl w:val="0"/>
              <w:kinsoku/>
              <w:wordWrap/>
              <w:overflowPunct/>
              <w:topLinePunct w:val="0"/>
              <w:bidi w:val="0"/>
              <w:snapToGrid/>
              <w:spacing w:line="312"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  负责人讲，公司资源、能源节约有相关规定措施，如：加强宣传、主管检查督导。现场有水、电等使用的场所，均有节约资源、能源的宣导标语。未发现资源、能源过度消耗或浪费的情形。公司制定了节约资源、能源目标，除日常监督落实外，每月由财务部集中统计跟进。统计内容包括：水，电消耗费用，纸张、灭火器材等费用。记录显示：基本达成目标。提供了</w:t>
            </w:r>
            <w:r>
              <w:rPr>
                <w:rFonts w:hint="eastAsia" w:ascii="宋体" w:hAnsi="宋体" w:eastAsia="宋体" w:cs="宋体"/>
                <w:color w:val="auto"/>
                <w:sz w:val="21"/>
                <w:szCs w:val="21"/>
                <w:lang w:val="en-US" w:eastAsia="zh-CN"/>
              </w:rPr>
              <w:t>2022年7月</w:t>
            </w:r>
            <w:r>
              <w:rPr>
                <w:rFonts w:hint="eastAsia" w:ascii="宋体" w:hAnsi="宋体" w:eastAsia="宋体" w:cs="宋体"/>
                <w:color w:val="auto"/>
                <w:sz w:val="21"/>
                <w:szCs w:val="21"/>
              </w:rPr>
              <w:t>水电气使用交费清单，达到公司控制要求。</w:t>
            </w:r>
          </w:p>
          <w:p>
            <w:pPr>
              <w:keepNext w:val="0"/>
              <w:keepLines w:val="0"/>
              <w:pageBreakBefore w:val="0"/>
              <w:widowControl w:val="0"/>
              <w:kinsoku/>
              <w:wordWrap/>
              <w:overflowPunct/>
              <w:topLinePunct w:val="0"/>
              <w:bidi w:val="0"/>
              <w:snapToGrid/>
              <w:spacing w:line="312"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3）火灾预防：</w:t>
            </w:r>
          </w:p>
          <w:p>
            <w:pPr>
              <w:keepNext w:val="0"/>
              <w:keepLines w:val="0"/>
              <w:pageBreakBefore w:val="0"/>
              <w:widowControl w:val="0"/>
              <w:kinsoku/>
              <w:wordWrap/>
              <w:overflowPunct/>
              <w:topLinePunct w:val="0"/>
              <w:bidi w:val="0"/>
              <w:snapToGrid/>
              <w:spacing w:line="312"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  公司统一配置了</w:t>
            </w:r>
            <w:r>
              <w:rPr>
                <w:rFonts w:hint="eastAsia" w:ascii="宋体" w:hAnsi="宋体" w:eastAsia="宋体" w:cs="宋体"/>
                <w:color w:val="auto"/>
                <w:sz w:val="21"/>
                <w:szCs w:val="21"/>
                <w:lang w:val="en-US" w:eastAsia="zh-CN"/>
              </w:rPr>
              <w:t>灭火器、</w:t>
            </w:r>
            <w:r>
              <w:rPr>
                <w:rFonts w:hint="eastAsia" w:ascii="宋体" w:hAnsi="宋体" w:eastAsia="宋体" w:cs="宋体"/>
                <w:color w:val="auto"/>
                <w:sz w:val="21"/>
                <w:szCs w:val="21"/>
              </w:rPr>
              <w:t>室外消防</w:t>
            </w:r>
            <w:r>
              <w:rPr>
                <w:rFonts w:hint="eastAsia" w:ascii="宋体" w:hAnsi="宋体" w:eastAsia="宋体" w:cs="宋体"/>
                <w:color w:val="auto"/>
                <w:sz w:val="21"/>
                <w:szCs w:val="21"/>
                <w:lang w:val="en-US" w:eastAsia="zh-CN"/>
              </w:rPr>
              <w:t>栓</w:t>
            </w:r>
            <w:r>
              <w:rPr>
                <w:rFonts w:hint="eastAsia" w:ascii="宋体" w:hAnsi="宋体" w:eastAsia="宋体" w:cs="宋体"/>
                <w:color w:val="auto"/>
                <w:sz w:val="21"/>
                <w:szCs w:val="21"/>
              </w:rPr>
              <w:t>，公司制定火灾应急预案，组织相关人员进行火灾消防培训及应急演习；</w:t>
            </w:r>
          </w:p>
          <w:p>
            <w:pPr>
              <w:keepNext w:val="0"/>
              <w:keepLines w:val="0"/>
              <w:pageBreakBefore w:val="0"/>
              <w:widowControl w:val="0"/>
              <w:kinsoku/>
              <w:wordWrap/>
              <w:overflowPunct/>
              <w:topLinePunct w:val="0"/>
              <w:bidi w:val="0"/>
              <w:snapToGrid/>
              <w:spacing w:line="312"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◆查见组织的职业健康安全运行控制状况：</w:t>
            </w:r>
          </w:p>
          <w:p>
            <w:pPr>
              <w:keepNext w:val="0"/>
              <w:keepLines w:val="0"/>
              <w:pageBreakBefore w:val="0"/>
              <w:widowControl w:val="0"/>
              <w:kinsoku/>
              <w:wordWrap/>
              <w:overflowPunct/>
              <w:topLinePunct w:val="0"/>
              <w:bidi w:val="0"/>
              <w:snapToGrid/>
              <w:spacing w:line="312"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  1）火灾、易燃易爆的控制</w:t>
            </w:r>
          </w:p>
          <w:p>
            <w:pPr>
              <w:keepNext w:val="0"/>
              <w:keepLines w:val="0"/>
              <w:pageBreakBefore w:val="0"/>
              <w:widowControl w:val="0"/>
              <w:kinsoku/>
              <w:wordWrap/>
              <w:overflowPunct/>
              <w:topLinePunct w:val="0"/>
              <w:bidi w:val="0"/>
              <w:snapToGrid/>
              <w:spacing w:line="312"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  a） 消防设备的配置；b）消防小组的成立；c）应急准备预案的制定；d）岗前培训；e)消防演习。</w:t>
            </w:r>
          </w:p>
          <w:p>
            <w:pPr>
              <w:keepNext w:val="0"/>
              <w:keepLines w:val="0"/>
              <w:pageBreakBefore w:val="0"/>
              <w:widowControl w:val="0"/>
              <w:kinsoku/>
              <w:wordWrap/>
              <w:overflowPunct/>
              <w:topLinePunct w:val="0"/>
              <w:bidi w:val="0"/>
              <w:snapToGrid/>
              <w:spacing w:line="312" w:lineRule="auto"/>
              <w:ind w:firstLine="420" w:firstLineChars="200"/>
              <w:textAlignment w:val="auto"/>
              <w:rPr>
                <w:rFonts w:hint="eastAsia" w:ascii="宋体" w:hAnsi="宋体" w:eastAsia="宋体" w:cs="宋体"/>
                <w:color w:val="auto"/>
                <w:sz w:val="21"/>
                <w:szCs w:val="21"/>
                <w:lang w:val="en-GB"/>
              </w:rPr>
            </w:pP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劳动保护用品、防暑药品及</w:t>
            </w:r>
            <w:r>
              <w:rPr>
                <w:rFonts w:hint="eastAsia" w:ascii="宋体" w:hAnsi="宋体" w:eastAsia="宋体" w:cs="宋体"/>
                <w:color w:val="auto"/>
                <w:sz w:val="21"/>
                <w:szCs w:val="21"/>
                <w:lang w:val="en-GB"/>
              </w:rPr>
              <w:t>办公用品按要求由</w:t>
            </w:r>
            <w:r>
              <w:rPr>
                <w:rFonts w:hint="eastAsia" w:ascii="宋体" w:hAnsi="宋体" w:eastAsia="宋体" w:cs="宋体"/>
                <w:color w:val="auto"/>
                <w:sz w:val="21"/>
                <w:szCs w:val="21"/>
                <w:lang w:eastAsia="zh-CN"/>
              </w:rPr>
              <w:t>综合部</w:t>
            </w:r>
            <w:r>
              <w:rPr>
                <w:rFonts w:hint="eastAsia" w:ascii="宋体" w:hAnsi="宋体" w:eastAsia="宋体" w:cs="宋体"/>
                <w:color w:val="auto"/>
                <w:sz w:val="21"/>
                <w:szCs w:val="21"/>
                <w:lang w:val="en-GB"/>
              </w:rPr>
              <w:t>负责发放，作好记录；</w:t>
            </w:r>
          </w:p>
          <w:p>
            <w:pPr>
              <w:keepNext w:val="0"/>
              <w:keepLines w:val="0"/>
              <w:pageBreakBefore w:val="0"/>
              <w:widowControl w:val="0"/>
              <w:kinsoku/>
              <w:wordWrap/>
              <w:overflowPunct/>
              <w:topLinePunct w:val="0"/>
              <w:autoSpaceDE/>
              <w:autoSpaceDN/>
              <w:bidi w:val="0"/>
              <w:adjustRightInd/>
              <w:snapToGrid/>
              <w:spacing w:line="312" w:lineRule="auto"/>
              <w:ind w:firstLine="210" w:firstLine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lang w:val="en-US" w:eastAsia="zh-CN"/>
              </w:rPr>
              <w:t>抽：</w:t>
            </w:r>
            <w:r>
              <w:rPr>
                <w:rFonts w:hint="eastAsia" w:ascii="宋体" w:hAnsi="宋体" w:eastAsia="宋体" w:cs="宋体"/>
                <w:color w:val="auto"/>
                <w:sz w:val="21"/>
                <w:szCs w:val="21"/>
                <w:lang w:bidi="ar"/>
              </w:rPr>
              <w:t>查见20</w:t>
            </w:r>
            <w:r>
              <w:rPr>
                <w:rFonts w:hint="eastAsia" w:ascii="宋体" w:hAnsi="宋体" w:eastAsia="宋体" w:cs="宋体"/>
                <w:color w:val="auto"/>
                <w:sz w:val="21"/>
                <w:szCs w:val="21"/>
                <w:lang w:val="en-US" w:eastAsia="zh-CN" w:bidi="ar"/>
              </w:rPr>
              <w:t>22</w:t>
            </w:r>
            <w:r>
              <w:rPr>
                <w:rFonts w:hint="eastAsia" w:ascii="宋体" w:hAnsi="宋体" w:eastAsia="宋体" w:cs="宋体"/>
                <w:color w:val="auto"/>
                <w:sz w:val="21"/>
                <w:szCs w:val="21"/>
                <w:lang w:bidi="ar"/>
              </w:rPr>
              <w:t>年</w:t>
            </w:r>
            <w:r>
              <w:rPr>
                <w:rFonts w:hint="eastAsia" w:ascii="宋体" w:hAnsi="宋体" w:eastAsia="宋体" w:cs="宋体"/>
                <w:color w:val="auto"/>
                <w:sz w:val="21"/>
                <w:szCs w:val="21"/>
                <w:lang w:val="en-US" w:eastAsia="zh-CN" w:bidi="ar"/>
              </w:rPr>
              <w:t>7</w:t>
            </w:r>
            <w:r>
              <w:rPr>
                <w:rFonts w:hint="eastAsia" w:ascii="宋体" w:hAnsi="宋体" w:eastAsia="宋体" w:cs="宋体"/>
                <w:color w:val="auto"/>
                <w:sz w:val="21"/>
                <w:szCs w:val="21"/>
                <w:lang w:bidi="ar"/>
              </w:rPr>
              <w:t>月</w:t>
            </w:r>
            <w:r>
              <w:rPr>
                <w:rFonts w:hint="eastAsia" w:ascii="宋体" w:hAnsi="宋体" w:cs="宋体"/>
                <w:color w:val="auto"/>
                <w:sz w:val="21"/>
                <w:szCs w:val="21"/>
                <w:lang w:val="en-US" w:eastAsia="zh-CN" w:bidi="ar"/>
              </w:rPr>
              <w:t>-8月</w:t>
            </w:r>
            <w:r>
              <w:rPr>
                <w:rFonts w:hint="eastAsia" w:ascii="宋体" w:hAnsi="宋体" w:eastAsia="宋体" w:cs="宋体"/>
                <w:color w:val="auto"/>
                <w:sz w:val="21"/>
                <w:szCs w:val="21"/>
                <w:lang w:bidi="ar"/>
              </w:rPr>
              <w:t>份劳保用品发放记录：</w:t>
            </w:r>
          </w:p>
          <w:p>
            <w:pPr>
              <w:pStyle w:val="14"/>
              <w:keepNext w:val="0"/>
              <w:keepLines w:val="0"/>
              <w:pageBreakBefore w:val="0"/>
              <w:widowControl w:val="0"/>
              <w:kinsoku/>
              <w:wordWrap/>
              <w:overflowPunct/>
              <w:topLinePunct w:val="0"/>
              <w:autoSpaceDE/>
              <w:autoSpaceDN/>
              <w:bidi w:val="0"/>
              <w:adjustRightInd/>
              <w:snapToGrid/>
              <w:spacing w:line="312" w:lineRule="auto"/>
              <w:ind w:firstLine="230" w:firstLine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物品</w:t>
            </w:r>
            <w:r>
              <w:rPr>
                <w:rFonts w:hint="eastAsia" w:ascii="宋体" w:hAnsi="宋体" w:eastAsia="宋体" w:cs="宋体"/>
                <w:color w:val="auto"/>
                <w:sz w:val="21"/>
                <w:szCs w:val="21"/>
                <w:highlight w:val="none"/>
              </w:rPr>
              <w:t xml:space="preserve">           数量              领用人          领用日期</w:t>
            </w:r>
          </w:p>
          <w:p>
            <w:pPr>
              <w:pStyle w:val="14"/>
              <w:keepNext w:val="0"/>
              <w:keepLines w:val="0"/>
              <w:pageBreakBefore w:val="0"/>
              <w:widowControl w:val="0"/>
              <w:kinsoku/>
              <w:wordWrap/>
              <w:overflowPunct/>
              <w:topLinePunct w:val="0"/>
              <w:autoSpaceDE/>
              <w:autoSpaceDN/>
              <w:bidi w:val="0"/>
              <w:adjustRightInd/>
              <w:snapToGrid/>
              <w:spacing w:line="312" w:lineRule="auto"/>
              <w:ind w:firstLine="230" w:firstLineChars="1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防毒面</w:t>
            </w:r>
            <w:r>
              <w:rPr>
                <w:rFonts w:hint="eastAsia" w:ascii="宋体" w:hAnsi="宋体" w:cs="宋体"/>
                <w:color w:val="auto"/>
                <w:sz w:val="21"/>
                <w:szCs w:val="21"/>
                <w:highlight w:val="none"/>
                <w:lang w:val="en-US" w:eastAsia="zh-CN"/>
              </w:rPr>
              <w:t>具</w:t>
            </w:r>
            <w:r>
              <w:rPr>
                <w:rFonts w:hint="eastAsia" w:ascii="宋体" w:hAnsi="宋体" w:eastAsia="宋体" w:cs="宋体"/>
                <w:color w:val="auto"/>
                <w:sz w:val="21"/>
                <w:szCs w:val="21"/>
                <w:highlight w:val="none"/>
              </w:rPr>
              <w:t xml:space="preserve">       </w:t>
            </w:r>
            <w:r>
              <w:rPr>
                <w:rFonts w:hint="eastAsia" w:ascii="宋体" w:hAnsi="宋体" w:cs="宋体"/>
                <w:color w:val="auto"/>
                <w:sz w:val="21"/>
                <w:szCs w:val="21"/>
                <w:highlight w:val="none"/>
                <w:lang w:val="en-US" w:eastAsia="zh-CN"/>
              </w:rPr>
              <w:t>9套</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 xml:space="preserve">      </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val="en-US" w:eastAsia="zh-CN"/>
              </w:rPr>
              <w:t>罗昌林</w:t>
            </w:r>
            <w:r>
              <w:rPr>
                <w:rFonts w:hint="eastAsia" w:ascii="宋体" w:hAnsi="宋体" w:eastAsia="宋体" w:cs="宋体"/>
                <w:color w:val="auto"/>
                <w:sz w:val="21"/>
                <w:szCs w:val="21"/>
                <w:highlight w:val="none"/>
              </w:rPr>
              <w:t xml:space="preserve">           202</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0</w:t>
            </w: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0</w:t>
            </w:r>
            <w:r>
              <w:rPr>
                <w:rFonts w:hint="eastAsia" w:ascii="宋体" w:hAnsi="宋体" w:eastAsia="宋体" w:cs="宋体"/>
                <w:color w:val="auto"/>
                <w:sz w:val="21"/>
                <w:szCs w:val="21"/>
                <w:highlight w:val="none"/>
                <w:lang w:val="en-US" w:eastAsia="zh-CN"/>
              </w:rPr>
              <w:t>2</w:t>
            </w:r>
          </w:p>
          <w:p>
            <w:pPr>
              <w:pStyle w:val="14"/>
              <w:keepNext w:val="0"/>
              <w:keepLines w:val="0"/>
              <w:pageBreakBefore w:val="0"/>
              <w:widowControl w:val="0"/>
              <w:kinsoku/>
              <w:wordWrap/>
              <w:overflowPunct/>
              <w:topLinePunct w:val="0"/>
              <w:autoSpaceDE/>
              <w:autoSpaceDN/>
              <w:bidi w:val="0"/>
              <w:adjustRightInd/>
              <w:snapToGrid/>
              <w:spacing w:line="312" w:lineRule="auto"/>
              <w:ind w:firstLine="230" w:firstLineChars="100"/>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防尘帽</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cs="宋体"/>
                <w:color w:val="auto"/>
                <w:sz w:val="21"/>
                <w:szCs w:val="21"/>
                <w:highlight w:val="none"/>
                <w:lang w:val="en-US" w:eastAsia="zh-CN"/>
              </w:rPr>
              <w:t>9个</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 xml:space="preserve">       </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val="en-US" w:eastAsia="zh-CN"/>
              </w:rPr>
              <w:t>郑庆远</w:t>
            </w:r>
            <w:r>
              <w:rPr>
                <w:rFonts w:hint="eastAsia" w:ascii="宋体" w:hAnsi="宋体" w:eastAsia="宋体" w:cs="宋体"/>
                <w:color w:val="auto"/>
                <w:sz w:val="21"/>
                <w:szCs w:val="21"/>
                <w:highlight w:val="none"/>
              </w:rPr>
              <w:t xml:space="preserve">           202</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0</w:t>
            </w: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0</w:t>
            </w:r>
            <w:r>
              <w:rPr>
                <w:rFonts w:hint="eastAsia" w:ascii="宋体" w:hAnsi="宋体" w:cs="宋体"/>
                <w:color w:val="auto"/>
                <w:sz w:val="21"/>
                <w:szCs w:val="21"/>
                <w:highlight w:val="none"/>
                <w:lang w:val="en-US" w:eastAsia="zh-CN"/>
              </w:rPr>
              <w:t>2</w:t>
            </w:r>
          </w:p>
          <w:p>
            <w:pPr>
              <w:pStyle w:val="14"/>
              <w:keepNext w:val="0"/>
              <w:keepLines w:val="0"/>
              <w:pageBreakBefore w:val="0"/>
              <w:widowControl w:val="0"/>
              <w:tabs>
                <w:tab w:val="left" w:pos="6520"/>
              </w:tabs>
              <w:kinsoku/>
              <w:wordWrap/>
              <w:overflowPunct/>
              <w:topLinePunct w:val="0"/>
              <w:autoSpaceDE/>
              <w:autoSpaceDN/>
              <w:bidi w:val="0"/>
              <w:adjustRightInd/>
              <w:snapToGrid/>
              <w:spacing w:line="312" w:lineRule="auto"/>
              <w:ind w:firstLine="230" w:firstLineChars="100"/>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护目镜</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cs="宋体"/>
                <w:color w:val="auto"/>
                <w:sz w:val="21"/>
                <w:szCs w:val="21"/>
                <w:highlight w:val="none"/>
                <w:lang w:val="en-US" w:eastAsia="zh-CN"/>
              </w:rPr>
              <w:t>6副</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 xml:space="preserve">    </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唐滨元</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202</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07</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20</w:t>
            </w:r>
          </w:p>
          <w:p>
            <w:pPr>
              <w:pStyle w:val="14"/>
              <w:keepNext w:val="0"/>
              <w:keepLines w:val="0"/>
              <w:pageBreakBefore w:val="0"/>
              <w:widowControl w:val="0"/>
              <w:tabs>
                <w:tab w:val="left" w:pos="4403"/>
                <w:tab w:val="left" w:pos="6500"/>
              </w:tabs>
              <w:kinsoku/>
              <w:wordWrap/>
              <w:overflowPunct/>
              <w:topLinePunct w:val="0"/>
              <w:autoSpaceDE/>
              <w:autoSpaceDN/>
              <w:bidi w:val="0"/>
              <w:adjustRightInd/>
              <w:snapToGrid/>
              <w:spacing w:line="312" w:lineRule="auto"/>
              <w:ind w:firstLine="230" w:firstLineChars="100"/>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滤毒盒         27个</w:t>
            </w:r>
            <w:r>
              <w:rPr>
                <w:rFonts w:hint="eastAsia" w:ascii="宋体" w:hAnsi="宋体" w:cs="宋体"/>
                <w:color w:val="auto"/>
                <w:sz w:val="21"/>
                <w:szCs w:val="21"/>
                <w:highlight w:val="none"/>
                <w:lang w:val="en-US" w:eastAsia="zh-CN"/>
              </w:rPr>
              <w:tab/>
            </w:r>
            <w:r>
              <w:rPr>
                <w:rFonts w:hint="eastAsia" w:ascii="宋体" w:hAnsi="宋体" w:eastAsia="宋体" w:cs="宋体"/>
                <w:color w:val="auto"/>
                <w:sz w:val="21"/>
                <w:szCs w:val="21"/>
                <w:highlight w:val="none"/>
                <w:lang w:val="en-US" w:eastAsia="zh-CN"/>
              </w:rPr>
              <w:t>罗昌林</w:t>
            </w:r>
            <w:r>
              <w:rPr>
                <w:rFonts w:hint="eastAsia" w:ascii="宋体" w:hAnsi="宋体" w:cs="宋体"/>
                <w:color w:val="auto"/>
                <w:sz w:val="21"/>
                <w:szCs w:val="21"/>
                <w:highlight w:val="none"/>
                <w:lang w:val="en-US" w:eastAsia="zh-CN"/>
              </w:rPr>
              <w:tab/>
            </w:r>
            <w:r>
              <w:rPr>
                <w:rFonts w:hint="eastAsia" w:ascii="宋体" w:hAnsi="宋体" w:cs="宋体"/>
                <w:color w:val="auto"/>
                <w:sz w:val="21"/>
                <w:szCs w:val="21"/>
                <w:highlight w:val="none"/>
                <w:lang w:val="en-US" w:eastAsia="zh-CN"/>
              </w:rPr>
              <w:t>2022.08.02</w:t>
            </w:r>
          </w:p>
          <w:p>
            <w:pPr>
              <w:keepNext w:val="0"/>
              <w:keepLines w:val="0"/>
              <w:pageBreakBefore w:val="0"/>
              <w:tabs>
                <w:tab w:val="center" w:pos="3169"/>
              </w:tabs>
              <w:kinsoku/>
              <w:wordWrap/>
              <w:overflowPunct/>
              <w:topLinePunct w:val="0"/>
              <w:bidi w:val="0"/>
              <w:snapToGrid/>
              <w:spacing w:line="312" w:lineRule="auto"/>
              <w:ind w:firstLine="210" w:firstLineChars="100"/>
              <w:jc w:val="both"/>
              <w:textAlignment w:val="auto"/>
              <w:rPr>
                <w:rFonts w:hint="eastAsia" w:ascii="宋体" w:hAnsi="宋体" w:eastAsia="宋体" w:cs="宋体"/>
                <w:color w:val="auto"/>
                <w:sz w:val="21"/>
                <w:szCs w:val="21"/>
                <w:highlight w:val="none"/>
                <w:lang w:bidi="ar"/>
              </w:rPr>
            </w:pPr>
            <w:r>
              <w:rPr>
                <w:rFonts w:hint="eastAsia" w:ascii="宋体" w:hAnsi="宋体" w:cs="宋体"/>
                <w:color w:val="auto"/>
                <w:sz w:val="21"/>
                <w:szCs w:val="21"/>
                <w:highlight w:val="none"/>
                <w:lang w:val="en-US" w:eastAsia="zh-CN" w:bidi="ar"/>
              </w:rPr>
              <w:t>纱布口罩</w:t>
            </w:r>
            <w:r>
              <w:rPr>
                <w:rFonts w:hint="eastAsia" w:ascii="宋体" w:hAnsi="宋体" w:eastAsia="宋体" w:cs="宋体"/>
                <w:color w:val="auto"/>
                <w:sz w:val="21"/>
                <w:szCs w:val="21"/>
                <w:highlight w:val="none"/>
                <w:lang w:val="en-US" w:eastAsia="zh-CN" w:bidi="ar"/>
              </w:rPr>
              <w:t xml:space="preserve">       </w:t>
            </w:r>
            <w:r>
              <w:rPr>
                <w:rFonts w:hint="eastAsia" w:ascii="宋体" w:hAnsi="宋体" w:cs="宋体"/>
                <w:color w:val="auto"/>
                <w:sz w:val="21"/>
                <w:szCs w:val="21"/>
                <w:highlight w:val="none"/>
                <w:lang w:val="en-US" w:eastAsia="zh-CN" w:bidi="ar"/>
              </w:rPr>
              <w:t>90个</w:t>
            </w:r>
            <w:r>
              <w:rPr>
                <w:rFonts w:hint="eastAsia" w:ascii="宋体" w:hAnsi="宋体" w:eastAsia="宋体" w:cs="宋体"/>
                <w:color w:val="auto"/>
                <w:sz w:val="21"/>
                <w:szCs w:val="21"/>
                <w:highlight w:val="none"/>
                <w:lang w:val="en-US" w:eastAsia="zh-CN" w:bidi="ar"/>
              </w:rPr>
              <w:t xml:space="preserve">                    </w:t>
            </w:r>
            <w:r>
              <w:rPr>
                <w:rFonts w:hint="eastAsia" w:ascii="宋体" w:hAnsi="宋体" w:eastAsia="宋体" w:cs="宋体"/>
                <w:color w:val="auto"/>
                <w:sz w:val="21"/>
                <w:szCs w:val="21"/>
                <w:highlight w:val="none"/>
                <w:lang w:val="en-US" w:eastAsia="zh-CN"/>
              </w:rPr>
              <w:t>蒋中军</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202</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06</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28</w:t>
            </w:r>
          </w:p>
          <w:p>
            <w:pPr>
              <w:pStyle w:val="2"/>
              <w:keepNext w:val="0"/>
              <w:keepLines w:val="0"/>
              <w:pageBreakBefore w:val="0"/>
              <w:widowControl w:val="0"/>
              <w:kinsoku/>
              <w:wordWrap/>
              <w:overflowPunct/>
              <w:topLinePunct w:val="0"/>
              <w:bidi w:val="0"/>
              <w:snapToGrid/>
              <w:spacing w:line="312" w:lineRule="auto"/>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w:t>
            </w:r>
          </w:p>
          <w:p>
            <w:pPr>
              <w:keepNext w:val="0"/>
              <w:keepLines w:val="0"/>
              <w:pageBreakBefore w:val="0"/>
              <w:widowControl w:val="0"/>
              <w:tabs>
                <w:tab w:val="center" w:pos="2589"/>
              </w:tabs>
              <w:kinsoku/>
              <w:wordWrap/>
              <w:overflowPunct/>
              <w:topLinePunct w:val="0"/>
              <w:bidi w:val="0"/>
              <w:snapToGrid/>
              <w:spacing w:line="312" w:lineRule="auto"/>
              <w:ind w:firstLine="210" w:firstLineChars="10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）急救应对</w:t>
            </w:r>
            <w:r>
              <w:rPr>
                <w:rFonts w:hint="eastAsia" w:ascii="宋体" w:hAnsi="宋体" w:eastAsia="宋体" w:cs="宋体"/>
                <w:color w:val="auto"/>
                <w:sz w:val="21"/>
                <w:szCs w:val="21"/>
              </w:rPr>
              <w:tab/>
            </w:r>
          </w:p>
          <w:p>
            <w:pPr>
              <w:keepNext w:val="0"/>
              <w:keepLines w:val="0"/>
              <w:pageBreakBefore w:val="0"/>
              <w:widowControl w:val="0"/>
              <w:kinsoku/>
              <w:wordWrap/>
              <w:overflowPunct/>
              <w:topLinePunct w:val="0"/>
              <w:bidi w:val="0"/>
              <w:snapToGrid/>
              <w:spacing w:line="312"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公司现场配备有创口贴、</w:t>
            </w:r>
            <w:r>
              <w:rPr>
                <w:rFonts w:hint="eastAsia" w:ascii="宋体" w:hAnsi="宋体" w:eastAsia="宋体" w:cs="宋体"/>
                <w:color w:val="auto"/>
                <w:sz w:val="21"/>
                <w:szCs w:val="21"/>
                <w:lang w:val="en-US" w:eastAsia="zh-CN"/>
              </w:rPr>
              <w:t>烫伤膏、</w:t>
            </w:r>
            <w:r>
              <w:rPr>
                <w:rFonts w:hint="eastAsia" w:ascii="宋体" w:hAnsi="宋体" w:eastAsia="宋体" w:cs="宋体"/>
                <w:color w:val="auto"/>
                <w:sz w:val="21"/>
                <w:szCs w:val="21"/>
              </w:rPr>
              <w:t>消暑</w:t>
            </w:r>
            <w:r>
              <w:rPr>
                <w:rFonts w:hint="eastAsia" w:ascii="宋体" w:hAnsi="宋体" w:eastAsia="宋体" w:cs="宋体"/>
                <w:color w:val="auto"/>
                <w:sz w:val="21"/>
                <w:szCs w:val="21"/>
                <w:lang w:val="en-US" w:eastAsia="zh-CN"/>
              </w:rPr>
              <w:t>药</w:t>
            </w:r>
            <w:r>
              <w:rPr>
                <w:rFonts w:hint="eastAsia" w:ascii="宋体" w:hAnsi="宋体" w:eastAsia="宋体" w:cs="宋体"/>
                <w:color w:val="auto"/>
                <w:sz w:val="21"/>
                <w:szCs w:val="21"/>
              </w:rPr>
              <w:t>、止痛及纱布等急救用品，并对其数量、保质期等予以跟进管控。</w:t>
            </w:r>
          </w:p>
          <w:p>
            <w:pPr>
              <w:pStyle w:val="14"/>
              <w:keepNext w:val="0"/>
              <w:keepLines w:val="0"/>
              <w:pageBreakBefore w:val="0"/>
              <w:widowControl w:val="0"/>
              <w:kinsoku/>
              <w:wordWrap/>
              <w:overflowPunct/>
              <w:topLinePunct w:val="0"/>
              <w:bidi w:val="0"/>
              <w:snapToGrid/>
              <w:spacing w:line="312" w:lineRule="auto"/>
              <w:ind w:firstLine="230" w:firstLineChars="100"/>
              <w:textAlignment w:val="auto"/>
              <w:rPr>
                <w:rFonts w:hint="eastAsia" w:ascii="宋体" w:hAnsi="宋体" w:eastAsia="宋体" w:cs="宋体"/>
                <w:color w:val="auto"/>
                <w:sz w:val="21"/>
                <w:szCs w:val="21"/>
              </w:rPr>
            </w:pPr>
            <w:r>
              <w:rPr>
                <w:rFonts w:hint="eastAsia" w:ascii="宋体" w:hAnsi="宋体" w:eastAsia="宋体" w:cs="宋体"/>
                <w:color w:val="auto"/>
                <w:kern w:val="2"/>
                <w:sz w:val="21"/>
                <w:szCs w:val="21"/>
                <w:lang w:val="en-US" w:eastAsia="zh-CN" w:bidi="ar-SA"/>
              </w:rPr>
              <w:t>3）</w:t>
            </w:r>
            <w:r>
              <w:rPr>
                <w:rFonts w:hint="eastAsia" w:ascii="宋体" w:hAnsi="宋体" w:eastAsia="宋体" w:cs="宋体"/>
                <w:color w:val="auto"/>
                <w:sz w:val="21"/>
                <w:szCs w:val="21"/>
                <w:lang w:val="en-US" w:eastAsia="zh-CN" w:bidi="ar"/>
              </w:rPr>
              <w:t>对疫情新冠疫情期间，组织策划了《新冠肺炎疫情防控应急预案》，</w:t>
            </w:r>
            <w:r>
              <w:rPr>
                <w:rFonts w:hint="eastAsia" w:ascii="宋体" w:hAnsi="宋体" w:eastAsia="宋体" w:cs="宋体"/>
                <w:color w:val="auto"/>
                <w:sz w:val="21"/>
                <w:szCs w:val="21"/>
              </w:rPr>
              <w:t>配置消毒水、洗手液、口罩、测温计等设施，每天对员工进行体温测试，如实登记行踪，严控进入疫区；对外来人员进行登记并测试体温。</w:t>
            </w:r>
          </w:p>
          <w:p>
            <w:pPr>
              <w:keepNext w:val="0"/>
              <w:keepLines w:val="0"/>
              <w:pageBreakBefore w:val="0"/>
              <w:widowControl w:val="0"/>
              <w:kinsoku/>
              <w:wordWrap/>
              <w:overflowPunct/>
              <w:topLinePunct w:val="0"/>
              <w:bidi w:val="0"/>
              <w:snapToGrid/>
              <w:spacing w:line="312" w:lineRule="auto"/>
              <w:ind w:firstLine="210" w:firstLineChars="10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）对相关方施加影响</w:t>
            </w:r>
          </w:p>
          <w:p>
            <w:pPr>
              <w:pStyle w:val="14"/>
              <w:keepNext w:val="0"/>
              <w:keepLines w:val="0"/>
              <w:pageBreakBefore w:val="0"/>
              <w:widowControl w:val="0"/>
              <w:kinsoku/>
              <w:wordWrap/>
              <w:overflowPunct/>
              <w:topLinePunct w:val="0"/>
              <w:bidi w:val="0"/>
              <w:snapToGrid/>
              <w:spacing w:line="312" w:lineRule="auto"/>
              <w:textAlignment w:val="auto"/>
              <w:rPr>
                <w:rFonts w:hint="eastAsia" w:ascii="宋体" w:hAnsi="宋体" w:eastAsia="宋体" w:cs="宋体"/>
                <w:bCs/>
                <w:color w:val="auto"/>
                <w:spacing w:val="10"/>
                <w:kern w:val="2"/>
                <w:sz w:val="21"/>
                <w:szCs w:val="21"/>
                <w:lang w:val="en-US" w:eastAsia="zh-CN" w:bidi="ar-SA"/>
              </w:rPr>
            </w:pPr>
            <w:r>
              <w:rPr>
                <w:rFonts w:hint="eastAsia" w:ascii="宋体" w:hAnsi="宋体" w:eastAsia="宋体" w:cs="宋体"/>
                <w:color w:val="auto"/>
                <w:sz w:val="21"/>
                <w:szCs w:val="21"/>
              </w:rPr>
              <w:t xml:space="preserve">  组织对进入场所内的供方</w:t>
            </w:r>
            <w:r>
              <w:rPr>
                <w:rFonts w:hint="eastAsia" w:ascii="宋体" w:hAnsi="宋体" w:eastAsia="宋体" w:cs="宋体"/>
                <w:color w:val="auto"/>
                <w:sz w:val="21"/>
                <w:szCs w:val="21"/>
                <w:lang w:val="en-US" w:eastAsia="zh-CN"/>
              </w:rPr>
              <w:t>人</w:t>
            </w:r>
            <w:r>
              <w:rPr>
                <w:rFonts w:hint="eastAsia" w:ascii="宋体" w:hAnsi="宋体" w:eastAsia="宋体" w:cs="宋体"/>
                <w:color w:val="auto"/>
                <w:sz w:val="21"/>
                <w:szCs w:val="21"/>
              </w:rPr>
              <w:t>员、求职及培训人员视情况由安保人员或受访人提醒、签定安全协议等方式，告知相关遵守相应的运行准则，以防止外来人员受到人身伤害或职业健康安危害。</w:t>
            </w:r>
          </w:p>
        </w:tc>
        <w:tc>
          <w:tcPr>
            <w:tcW w:w="1588" w:type="dxa"/>
            <w:gridSpan w:val="2"/>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bidi w:val="0"/>
              <w:snapToGrid/>
              <w:spacing w:line="312" w:lineRule="auto"/>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1" w:type="dxa"/>
            <w:gridSpan w:val="2"/>
            <w:tcBorders>
              <w:top w:val="single" w:color="auto" w:sz="4" w:space="0"/>
              <w:left w:val="single" w:color="auto" w:sz="4" w:space="0"/>
              <w:bottom w:val="single" w:color="auto" w:sz="4" w:space="0"/>
              <w:right w:val="single" w:color="auto" w:sz="4" w:space="0"/>
            </w:tcBorders>
            <w:vAlign w:val="top"/>
          </w:tcPr>
          <w:p>
            <w:pPr>
              <w:adjustRightInd w:val="0"/>
              <w:snapToGrid w:val="0"/>
              <w:jc w:val="center"/>
              <w:rPr>
                <w:rFonts w:ascii="宋体" w:hAnsi="宋体" w:cs="新宋体"/>
                <w:color w:val="auto"/>
                <w:szCs w:val="21"/>
              </w:rPr>
            </w:pPr>
            <w:r>
              <w:rPr>
                <w:rFonts w:hint="eastAsia" w:ascii="宋体" w:hAnsi="宋体" w:cs="新宋体"/>
                <w:color w:val="auto"/>
                <w:sz w:val="21"/>
                <w:szCs w:val="21"/>
              </w:rPr>
              <w:t>应急准备和响应</w:t>
            </w:r>
          </w:p>
        </w:tc>
        <w:tc>
          <w:tcPr>
            <w:tcW w:w="1095"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cs="新宋体"/>
                <w:color w:val="auto"/>
                <w:sz w:val="21"/>
                <w:szCs w:val="21"/>
              </w:rPr>
            </w:pPr>
            <w:r>
              <w:rPr>
                <w:rFonts w:hint="eastAsia" w:ascii="宋体" w:hAnsi="宋体" w:cs="新宋体"/>
                <w:color w:val="auto"/>
                <w:sz w:val="21"/>
                <w:szCs w:val="21"/>
              </w:rPr>
              <w:t>E</w:t>
            </w:r>
            <w:r>
              <w:rPr>
                <w:rFonts w:hint="eastAsia" w:ascii="宋体" w:hAnsi="宋体" w:cs="新宋体"/>
                <w:color w:val="auto"/>
                <w:sz w:val="21"/>
                <w:szCs w:val="21"/>
                <w:lang w:val="en-US" w:eastAsia="zh-CN"/>
              </w:rPr>
              <w:t>O</w:t>
            </w:r>
            <w:r>
              <w:rPr>
                <w:rFonts w:hint="eastAsia" w:ascii="宋体" w:hAnsi="宋体" w:cs="新宋体"/>
                <w:color w:val="auto"/>
                <w:sz w:val="21"/>
                <w:szCs w:val="21"/>
              </w:rPr>
              <w:t>8.2</w:t>
            </w:r>
          </w:p>
          <w:p>
            <w:pPr>
              <w:rPr>
                <w:rFonts w:ascii="宋体" w:hAnsi="宋体" w:cs="新宋体"/>
                <w:color w:val="auto"/>
                <w:szCs w:val="21"/>
              </w:rPr>
            </w:pPr>
          </w:p>
        </w:tc>
        <w:tc>
          <w:tcPr>
            <w:tcW w:w="9868"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bidi w:val="0"/>
              <w:snapToGrid/>
              <w:spacing w:line="312" w:lineRule="auto"/>
              <w:ind w:firstLine="420" w:firstLineChars="200"/>
              <w:textAlignment w:val="auto"/>
              <w:rPr>
                <w:rFonts w:hint="eastAsia" w:ascii="宋体" w:hAnsi="宋体" w:eastAsia="宋体" w:cs="宋体"/>
                <w:color w:val="auto"/>
                <w:sz w:val="21"/>
                <w:szCs w:val="21"/>
                <w:lang w:bidi="ar"/>
              </w:rPr>
            </w:pPr>
            <w:r>
              <w:rPr>
                <w:rFonts w:hint="eastAsia" w:ascii="宋体" w:hAnsi="宋体" w:eastAsia="宋体" w:cs="宋体"/>
                <w:color w:val="auto"/>
                <w:sz w:val="21"/>
                <w:szCs w:val="21"/>
                <w:lang w:val="en-US" w:eastAsia="zh-CN" w:bidi="ar"/>
              </w:rPr>
              <w:t>公司制定有</w:t>
            </w:r>
            <w:r>
              <w:rPr>
                <w:rFonts w:hint="eastAsia" w:ascii="宋体" w:hAnsi="宋体" w:eastAsia="宋体" w:cs="宋体"/>
                <w:color w:val="auto"/>
                <w:sz w:val="21"/>
                <w:szCs w:val="21"/>
                <w:lang w:bidi="ar"/>
              </w:rPr>
              <w:t>《应急准备和响应程序》、</w:t>
            </w:r>
            <w:r>
              <w:rPr>
                <w:rFonts w:hint="eastAsia" w:ascii="宋体" w:hAnsi="宋体" w:eastAsia="宋体" w:cs="宋体"/>
                <w:color w:val="auto"/>
                <w:sz w:val="21"/>
                <w:szCs w:val="21"/>
                <w:lang w:eastAsia="zh-CN" w:bidi="ar"/>
              </w:rPr>
              <w:t>《高温中暑应急预案》、</w:t>
            </w:r>
            <w:r>
              <w:rPr>
                <w:rFonts w:hint="eastAsia" w:ascii="宋体" w:hAnsi="宋体" w:eastAsia="宋体" w:cs="宋体"/>
                <w:color w:val="auto"/>
                <w:sz w:val="21"/>
                <w:szCs w:val="21"/>
                <w:lang w:bidi="ar"/>
              </w:rPr>
              <w:t>《消防火灾应急疏散预案》</w:t>
            </w:r>
            <w:r>
              <w:rPr>
                <w:rFonts w:hint="eastAsia" w:ascii="宋体" w:hAnsi="宋体" w:eastAsia="宋体" w:cs="宋体"/>
                <w:color w:val="auto"/>
                <w:sz w:val="21"/>
                <w:szCs w:val="21"/>
                <w:lang w:eastAsia="zh-CN" w:bidi="ar"/>
              </w:rPr>
              <w:t>、《环境污染与突发环境事故应急预案》</w:t>
            </w:r>
            <w:r>
              <w:rPr>
                <w:rFonts w:hint="eastAsia" w:ascii="宋体" w:hAnsi="宋体" w:eastAsia="宋体" w:cs="宋体"/>
                <w:color w:val="auto"/>
                <w:sz w:val="21"/>
                <w:szCs w:val="21"/>
                <w:lang w:bidi="ar"/>
              </w:rPr>
              <w:t>等。</w:t>
            </w:r>
          </w:p>
          <w:p>
            <w:pPr>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查</w:t>
            </w:r>
            <w:r>
              <w:rPr>
                <w:rFonts w:hint="eastAsia" w:ascii="宋体" w:hAnsi="宋体" w:eastAsia="宋体" w:cs="宋体"/>
                <w:color w:val="auto"/>
                <w:sz w:val="21"/>
                <w:szCs w:val="21"/>
                <w:lang w:val="en-US" w:eastAsia="zh-CN" w:bidi="ar"/>
              </w:rPr>
              <w:t>见</w:t>
            </w:r>
            <w:r>
              <w:rPr>
                <w:rFonts w:hint="eastAsia" w:ascii="宋体" w:hAnsi="宋体" w:eastAsia="宋体" w:cs="宋体"/>
                <w:color w:val="auto"/>
                <w:sz w:val="21"/>
                <w:szCs w:val="21"/>
                <w:lang w:bidi="ar"/>
              </w:rPr>
              <w:t>：消防演练实况记录：公司全体人员参加了</w:t>
            </w:r>
            <w:r>
              <w:rPr>
                <w:rFonts w:hint="eastAsia" w:ascii="宋体" w:hAnsi="宋体" w:eastAsia="宋体" w:cs="宋体"/>
                <w:color w:val="auto"/>
                <w:sz w:val="21"/>
                <w:szCs w:val="21"/>
                <w:lang w:eastAsia="zh-CN" w:bidi="ar"/>
              </w:rPr>
              <w:t>20</w:t>
            </w:r>
            <w:r>
              <w:rPr>
                <w:rFonts w:hint="eastAsia" w:ascii="宋体" w:hAnsi="宋体" w:eastAsia="宋体" w:cs="宋体"/>
                <w:color w:val="auto"/>
                <w:sz w:val="21"/>
                <w:szCs w:val="21"/>
                <w:lang w:val="en-US" w:eastAsia="zh-CN" w:bidi="ar"/>
              </w:rPr>
              <w:t>22</w:t>
            </w:r>
            <w:r>
              <w:rPr>
                <w:rFonts w:hint="eastAsia" w:ascii="宋体" w:hAnsi="宋体" w:eastAsia="宋体" w:cs="宋体"/>
                <w:color w:val="auto"/>
                <w:sz w:val="21"/>
                <w:szCs w:val="21"/>
                <w:lang w:bidi="ar"/>
              </w:rPr>
              <w:t>年</w:t>
            </w:r>
            <w:r>
              <w:rPr>
                <w:rFonts w:hint="eastAsia" w:ascii="宋体" w:hAnsi="宋体" w:eastAsia="宋体" w:cs="宋体"/>
                <w:color w:val="auto"/>
                <w:sz w:val="21"/>
                <w:szCs w:val="21"/>
                <w:lang w:val="en-US" w:eastAsia="zh-CN" w:bidi="ar"/>
              </w:rPr>
              <w:t>7</w:t>
            </w:r>
            <w:r>
              <w:rPr>
                <w:rFonts w:hint="eastAsia" w:ascii="宋体" w:hAnsi="宋体" w:eastAsia="宋体" w:cs="宋体"/>
                <w:color w:val="auto"/>
                <w:sz w:val="21"/>
                <w:szCs w:val="21"/>
                <w:lang w:bidi="ar"/>
              </w:rPr>
              <w:t>月21日</w:t>
            </w:r>
            <w:r>
              <w:rPr>
                <w:rFonts w:hint="eastAsia" w:ascii="宋体" w:hAnsi="宋体" w:eastAsia="宋体" w:cs="宋体"/>
                <w:color w:val="auto"/>
                <w:sz w:val="21"/>
                <w:szCs w:val="21"/>
                <w:lang w:val="en-US" w:eastAsia="zh-CN" w:bidi="ar"/>
              </w:rPr>
              <w:t>举行</w:t>
            </w:r>
            <w:r>
              <w:rPr>
                <w:rFonts w:hint="eastAsia" w:ascii="宋体" w:hAnsi="宋体" w:eastAsia="宋体" w:cs="宋体"/>
                <w:color w:val="auto"/>
                <w:sz w:val="21"/>
                <w:szCs w:val="21"/>
                <w:lang w:bidi="ar"/>
              </w:rPr>
              <w:t>的火灾消防演练。</w:t>
            </w:r>
          </w:p>
          <w:p>
            <w:pPr>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查，现场能提供以上演练记录及演练效果评估报告。通过演练，提高公司员工的应急救援技能和应急反应综合素质。有效降低</w:t>
            </w:r>
            <w:r>
              <w:rPr>
                <w:rFonts w:hint="eastAsia" w:ascii="宋体" w:hAnsi="宋体" w:eastAsia="宋体" w:cs="宋体"/>
                <w:color w:val="auto"/>
                <w:sz w:val="21"/>
                <w:szCs w:val="21"/>
                <w:lang w:eastAsia="zh-CN" w:bidi="ar"/>
              </w:rPr>
              <w:t>火灾</w:t>
            </w:r>
            <w:r>
              <w:rPr>
                <w:rFonts w:hint="eastAsia" w:ascii="宋体" w:hAnsi="宋体" w:eastAsia="宋体" w:cs="宋体"/>
                <w:color w:val="auto"/>
                <w:sz w:val="21"/>
                <w:szCs w:val="21"/>
                <w:lang w:bidi="ar"/>
              </w:rPr>
              <w:t>事故危害，减少事故损失，确保公司安全、健康、有序的发展等。</w:t>
            </w:r>
          </w:p>
          <w:p>
            <w:pPr>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sz w:val="21"/>
                <w:szCs w:val="21"/>
                <w:lang w:val="en-US" w:eastAsia="zh-CN" w:bidi="ar"/>
              </w:rPr>
            </w:pPr>
            <w:r>
              <w:rPr>
                <w:rFonts w:hint="eastAsia" w:ascii="宋体" w:hAnsi="宋体" w:eastAsia="宋体" w:cs="宋体"/>
                <w:color w:val="auto"/>
                <w:sz w:val="21"/>
                <w:szCs w:val="21"/>
                <w:lang w:val="en-US" w:eastAsia="zh-CN" w:bidi="ar"/>
              </w:rPr>
              <w:t>另查公司于</w:t>
            </w:r>
            <w:r>
              <w:rPr>
                <w:rFonts w:hint="eastAsia" w:ascii="宋体" w:hAnsi="宋体" w:eastAsia="宋体" w:cs="宋体"/>
                <w:color w:val="auto"/>
                <w:sz w:val="21"/>
                <w:szCs w:val="21"/>
                <w:lang w:eastAsia="zh-CN" w:bidi="ar"/>
              </w:rPr>
              <w:t>20</w:t>
            </w:r>
            <w:r>
              <w:rPr>
                <w:rFonts w:hint="eastAsia" w:ascii="宋体" w:hAnsi="宋体" w:eastAsia="宋体" w:cs="宋体"/>
                <w:color w:val="auto"/>
                <w:sz w:val="21"/>
                <w:szCs w:val="21"/>
                <w:lang w:val="en-US" w:eastAsia="zh-CN" w:bidi="ar"/>
              </w:rPr>
              <w:t>22</w:t>
            </w:r>
            <w:r>
              <w:rPr>
                <w:rFonts w:hint="eastAsia" w:ascii="宋体" w:hAnsi="宋体" w:eastAsia="宋体" w:cs="宋体"/>
                <w:color w:val="auto"/>
                <w:sz w:val="21"/>
                <w:szCs w:val="21"/>
                <w:lang w:bidi="ar"/>
              </w:rPr>
              <w:t>年</w:t>
            </w:r>
            <w:r>
              <w:rPr>
                <w:rFonts w:hint="eastAsia" w:ascii="宋体" w:hAnsi="宋体" w:eastAsia="宋体" w:cs="宋体"/>
                <w:color w:val="auto"/>
                <w:sz w:val="21"/>
                <w:szCs w:val="21"/>
                <w:lang w:val="en-US" w:eastAsia="zh-CN" w:bidi="ar"/>
              </w:rPr>
              <w:t>7</w:t>
            </w:r>
            <w:r>
              <w:rPr>
                <w:rFonts w:hint="eastAsia" w:ascii="宋体" w:hAnsi="宋体" w:eastAsia="宋体" w:cs="宋体"/>
                <w:color w:val="auto"/>
                <w:sz w:val="21"/>
                <w:szCs w:val="21"/>
                <w:lang w:bidi="ar"/>
              </w:rPr>
              <w:t>月</w:t>
            </w:r>
            <w:r>
              <w:rPr>
                <w:rFonts w:hint="eastAsia" w:ascii="宋体" w:hAnsi="宋体" w:eastAsia="宋体" w:cs="宋体"/>
                <w:color w:val="auto"/>
                <w:sz w:val="21"/>
                <w:szCs w:val="21"/>
                <w:lang w:val="en-US" w:eastAsia="zh-CN" w:bidi="ar"/>
              </w:rPr>
              <w:t>20</w:t>
            </w:r>
            <w:r>
              <w:rPr>
                <w:rFonts w:hint="eastAsia" w:ascii="宋体" w:hAnsi="宋体" w:eastAsia="宋体" w:cs="宋体"/>
                <w:color w:val="auto"/>
                <w:sz w:val="21"/>
                <w:szCs w:val="21"/>
                <w:lang w:bidi="ar"/>
              </w:rPr>
              <w:t>日</w:t>
            </w:r>
            <w:r>
              <w:rPr>
                <w:rFonts w:hint="eastAsia" w:ascii="宋体" w:hAnsi="宋体" w:eastAsia="宋体" w:cs="宋体"/>
                <w:color w:val="auto"/>
                <w:sz w:val="21"/>
                <w:szCs w:val="21"/>
                <w:lang w:val="en-US" w:eastAsia="zh-CN" w:bidi="ar"/>
              </w:rPr>
              <w:t>进行了高温中</w:t>
            </w:r>
            <w:r>
              <w:rPr>
                <w:rFonts w:hint="eastAsia" w:ascii="宋体" w:hAnsi="宋体" w:eastAsia="宋体" w:cs="宋体"/>
                <w:color w:val="auto"/>
                <w:sz w:val="21"/>
                <w:szCs w:val="21"/>
                <w:lang w:eastAsia="zh-CN" w:bidi="ar"/>
              </w:rPr>
              <w:t>暑应急预案</w:t>
            </w:r>
            <w:r>
              <w:rPr>
                <w:rFonts w:hint="eastAsia" w:ascii="宋体" w:hAnsi="宋体" w:eastAsia="宋体" w:cs="宋体"/>
                <w:color w:val="auto"/>
                <w:sz w:val="21"/>
                <w:szCs w:val="21"/>
                <w:lang w:val="en-US" w:eastAsia="zh-CN" w:bidi="ar"/>
              </w:rPr>
              <w:t>演练，提供有演练记录及演练总结报告。</w:t>
            </w:r>
          </w:p>
          <w:p>
            <w:pPr>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bidi="ar"/>
              </w:rPr>
              <w:t>查</w:t>
            </w:r>
            <w:r>
              <w:rPr>
                <w:rFonts w:hint="eastAsia" w:ascii="宋体" w:hAnsi="宋体" w:eastAsia="宋体" w:cs="宋体"/>
                <w:color w:val="auto"/>
                <w:sz w:val="21"/>
                <w:szCs w:val="21"/>
                <w:lang w:bidi="ar"/>
              </w:rPr>
              <w:t>应急准备：在公司办公区域，按要求配置灭火器。</w:t>
            </w:r>
          </w:p>
        </w:tc>
        <w:tc>
          <w:tcPr>
            <w:tcW w:w="1588" w:type="dxa"/>
            <w:gridSpan w:val="2"/>
            <w:tcBorders>
              <w:top w:val="single" w:color="auto" w:sz="4" w:space="0"/>
              <w:left w:val="single" w:color="auto" w:sz="4" w:space="0"/>
              <w:bottom w:val="single" w:color="auto" w:sz="4" w:space="0"/>
              <w:right w:val="single" w:color="auto" w:sz="4" w:space="0"/>
            </w:tcBorders>
          </w:tcPr>
          <w:p>
            <w:pPr>
              <w:rPr>
                <w:rFonts w:hint="eastAsia" w:eastAsia="宋体"/>
                <w:color w:val="auto"/>
                <w:lang w:eastAsia="zh-CN"/>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1" w:type="dxa"/>
            <w:gridSpan w:val="2"/>
            <w:tcBorders>
              <w:top w:val="single" w:color="auto" w:sz="4" w:space="0"/>
              <w:left w:val="single" w:color="auto" w:sz="4" w:space="0"/>
              <w:bottom w:val="single" w:color="auto" w:sz="4" w:space="0"/>
              <w:right w:val="single" w:color="auto" w:sz="4" w:space="0"/>
            </w:tcBorders>
          </w:tcPr>
          <w:p>
            <w:pPr>
              <w:adjustRightInd w:val="0"/>
              <w:snapToGrid w:val="0"/>
              <w:jc w:val="left"/>
              <w:rPr>
                <w:rFonts w:ascii="宋体" w:hAnsi="宋体" w:cs="新宋体"/>
                <w:color w:val="auto"/>
                <w:szCs w:val="21"/>
              </w:rPr>
            </w:pPr>
            <w:r>
              <w:rPr>
                <w:rFonts w:hint="eastAsia" w:ascii="宋体" w:hAnsi="宋体" w:cs="新宋体"/>
                <w:color w:val="auto"/>
                <w:szCs w:val="21"/>
              </w:rPr>
              <w:t>监视、测量、分析与评估</w:t>
            </w:r>
          </w:p>
        </w:tc>
        <w:tc>
          <w:tcPr>
            <w:tcW w:w="1095" w:type="dxa"/>
            <w:tcBorders>
              <w:top w:val="single" w:color="auto" w:sz="4" w:space="0"/>
              <w:left w:val="single" w:color="auto" w:sz="4" w:space="0"/>
              <w:bottom w:val="single" w:color="auto" w:sz="4" w:space="0"/>
              <w:right w:val="single" w:color="auto" w:sz="4" w:space="0"/>
            </w:tcBorders>
          </w:tcPr>
          <w:p>
            <w:pPr>
              <w:rPr>
                <w:rFonts w:ascii="宋体" w:hAnsi="宋体" w:cs="新宋体"/>
                <w:color w:val="auto"/>
                <w:szCs w:val="21"/>
              </w:rPr>
            </w:pPr>
            <w:r>
              <w:rPr>
                <w:rFonts w:hint="eastAsia" w:ascii="宋体" w:hAnsi="宋体" w:cs="新宋体"/>
                <w:color w:val="auto"/>
                <w:szCs w:val="21"/>
              </w:rPr>
              <w:t>E</w:t>
            </w:r>
            <w:r>
              <w:rPr>
                <w:rFonts w:hint="eastAsia" w:ascii="宋体" w:hAnsi="宋体" w:cs="新宋体"/>
                <w:color w:val="auto"/>
                <w:szCs w:val="21"/>
                <w:lang w:val="en-US" w:eastAsia="zh-CN"/>
              </w:rPr>
              <w:t>O</w:t>
            </w:r>
            <w:r>
              <w:rPr>
                <w:rFonts w:hint="eastAsia" w:ascii="宋体" w:hAnsi="宋体" w:cs="新宋体"/>
                <w:color w:val="auto"/>
                <w:szCs w:val="21"/>
              </w:rPr>
              <w:t xml:space="preserve">9.1 </w:t>
            </w:r>
          </w:p>
          <w:p>
            <w:pPr>
              <w:rPr>
                <w:rFonts w:ascii="宋体" w:hAnsi="宋体" w:cs="新宋体"/>
                <w:color w:val="auto"/>
                <w:szCs w:val="21"/>
              </w:rPr>
            </w:pPr>
          </w:p>
        </w:tc>
        <w:tc>
          <w:tcPr>
            <w:tcW w:w="9868"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----在管理手册和</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绩效监测和测量程序</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及公司相应管理制度中，明确规定环境、职业健康安全运行检查的责任部门，检查频次等。</w:t>
            </w:r>
          </w:p>
          <w:p>
            <w:pPr>
              <w:keepNext w:val="0"/>
              <w:keepLines w:val="0"/>
              <w:pageBreakBefore w:val="0"/>
              <w:kinsoku/>
              <w:wordWrap/>
              <w:overflowPunct/>
              <w:topLinePunct w:val="0"/>
              <w:bidi w:val="0"/>
              <w:snapToGrid/>
              <w:spacing w:line="312"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 查《运行控制检查记录》，由</w:t>
            </w:r>
            <w:r>
              <w:rPr>
                <w:rFonts w:hint="eastAsia" w:ascii="宋体" w:hAnsi="宋体" w:eastAsia="宋体" w:cs="宋体"/>
                <w:color w:val="auto"/>
                <w:sz w:val="21"/>
                <w:szCs w:val="21"/>
                <w:lang w:eastAsia="zh-CN"/>
              </w:rPr>
              <w:t>综合部</w:t>
            </w:r>
            <w:r>
              <w:rPr>
                <w:rFonts w:hint="eastAsia" w:ascii="宋体" w:hAnsi="宋体" w:eastAsia="宋体" w:cs="宋体"/>
                <w:color w:val="auto"/>
                <w:sz w:val="21"/>
                <w:szCs w:val="21"/>
              </w:rPr>
              <w:t>组织人员每月对公司的</w:t>
            </w:r>
            <w:r>
              <w:rPr>
                <w:rFonts w:hint="eastAsia" w:ascii="宋体" w:hAnsi="宋体" w:eastAsia="宋体" w:cs="宋体"/>
                <w:color w:val="auto"/>
                <w:sz w:val="21"/>
                <w:szCs w:val="21"/>
                <w:lang w:val="en-US" w:eastAsia="zh-CN"/>
              </w:rPr>
              <w:t>环境、安全的运行情况</w:t>
            </w:r>
            <w:r>
              <w:rPr>
                <w:rFonts w:hint="eastAsia" w:ascii="宋体" w:hAnsi="宋体" w:eastAsia="宋体" w:cs="宋体"/>
                <w:color w:val="auto"/>
                <w:sz w:val="21"/>
                <w:szCs w:val="21"/>
              </w:rPr>
              <w:t>进行检查。</w:t>
            </w:r>
          </w:p>
          <w:p>
            <w:pPr>
              <w:keepNext w:val="0"/>
              <w:keepLines w:val="0"/>
              <w:pageBreakBefore w:val="0"/>
              <w:numPr>
                <w:ilvl w:val="0"/>
                <w:numId w:val="10"/>
              </w:numPr>
              <w:kinsoku/>
              <w:wordWrap/>
              <w:overflowPunct/>
              <w:topLinePunct w:val="0"/>
              <w:bidi w:val="0"/>
              <w:snapToGrid/>
              <w:spacing w:line="312"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提供有202</w:t>
            </w: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年</w:t>
            </w:r>
            <w:r>
              <w:rPr>
                <w:rFonts w:hint="eastAsia" w:ascii="宋体" w:hAnsi="宋体" w:eastAsia="宋体" w:cs="宋体"/>
                <w:color w:val="auto"/>
                <w:sz w:val="21"/>
                <w:szCs w:val="21"/>
                <w:lang w:val="en-US" w:eastAsia="zh-CN"/>
              </w:rPr>
              <w:t>6</w:t>
            </w:r>
            <w:r>
              <w:rPr>
                <w:rFonts w:hint="eastAsia" w:ascii="宋体" w:hAnsi="宋体" w:eastAsia="宋体" w:cs="宋体"/>
                <w:color w:val="auto"/>
                <w:sz w:val="21"/>
                <w:szCs w:val="21"/>
              </w:rPr>
              <w:t>月-</w:t>
            </w:r>
            <w:r>
              <w:rPr>
                <w:rFonts w:hint="eastAsia" w:ascii="宋体" w:hAnsi="宋体" w:eastAsia="宋体" w:cs="宋体"/>
                <w:color w:val="auto"/>
                <w:sz w:val="21"/>
                <w:szCs w:val="21"/>
                <w:lang w:val="en-US" w:eastAsia="zh-CN"/>
              </w:rPr>
              <w:t>8</w:t>
            </w:r>
            <w:r>
              <w:rPr>
                <w:rFonts w:hint="eastAsia" w:ascii="宋体" w:hAnsi="宋体" w:eastAsia="宋体" w:cs="宋体"/>
                <w:color w:val="auto"/>
                <w:sz w:val="21"/>
                <w:szCs w:val="21"/>
              </w:rPr>
              <w:t>月消防安全检查记录表，检查结果：符合规定要求。检查人：</w:t>
            </w:r>
            <w:r>
              <w:rPr>
                <w:rFonts w:hint="eastAsia" w:ascii="宋体" w:hAnsi="宋体" w:eastAsia="宋体" w:cs="宋体"/>
                <w:color w:val="auto"/>
                <w:sz w:val="21"/>
                <w:szCs w:val="21"/>
                <w:lang w:eastAsia="zh-CN"/>
              </w:rPr>
              <w:t>施国生</w:t>
            </w:r>
            <w:r>
              <w:rPr>
                <w:rFonts w:hint="eastAsia" w:ascii="宋体" w:hAnsi="宋体" w:eastAsia="宋体" w:cs="宋体"/>
                <w:color w:val="auto"/>
                <w:sz w:val="21"/>
                <w:szCs w:val="21"/>
              </w:rPr>
              <w:t>；</w:t>
            </w:r>
          </w:p>
          <w:p>
            <w:pPr>
              <w:keepNext w:val="0"/>
              <w:keepLines w:val="0"/>
              <w:pageBreakBefore w:val="0"/>
              <w:numPr>
                <w:ilvl w:val="0"/>
                <w:numId w:val="10"/>
              </w:numPr>
              <w:kinsoku/>
              <w:wordWrap/>
              <w:overflowPunct/>
              <w:topLinePunct w:val="0"/>
              <w:bidi w:val="0"/>
              <w:snapToGrid/>
              <w:spacing w:line="312" w:lineRule="auto"/>
              <w:ind w:left="0" w:leftChars="0" w:firstLine="0" w:firstLineChars="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提供有202</w:t>
            </w: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年</w:t>
            </w:r>
            <w:r>
              <w:rPr>
                <w:rFonts w:hint="eastAsia" w:ascii="宋体" w:hAnsi="宋体" w:eastAsia="宋体" w:cs="宋体"/>
                <w:color w:val="auto"/>
                <w:sz w:val="21"/>
                <w:szCs w:val="21"/>
                <w:lang w:val="en-US" w:eastAsia="zh-CN"/>
              </w:rPr>
              <w:t>6</w:t>
            </w:r>
            <w:r>
              <w:rPr>
                <w:rFonts w:hint="eastAsia" w:ascii="宋体" w:hAnsi="宋体" w:eastAsia="宋体" w:cs="宋体"/>
                <w:color w:val="auto"/>
                <w:sz w:val="21"/>
                <w:szCs w:val="21"/>
              </w:rPr>
              <w:t>月-</w:t>
            </w:r>
            <w:r>
              <w:rPr>
                <w:rFonts w:hint="eastAsia" w:ascii="宋体" w:hAnsi="宋体" w:eastAsia="宋体" w:cs="宋体"/>
                <w:color w:val="auto"/>
                <w:sz w:val="21"/>
                <w:szCs w:val="21"/>
                <w:lang w:val="en-US" w:eastAsia="zh-CN"/>
              </w:rPr>
              <w:t>8</w:t>
            </w:r>
            <w:r>
              <w:rPr>
                <w:rFonts w:hint="eastAsia" w:ascii="宋体" w:hAnsi="宋体" w:eastAsia="宋体" w:cs="宋体"/>
                <w:color w:val="auto"/>
                <w:sz w:val="21"/>
                <w:szCs w:val="21"/>
              </w:rPr>
              <w:t>月环境</w:t>
            </w:r>
            <w:r>
              <w:rPr>
                <w:rFonts w:hint="eastAsia" w:ascii="宋体" w:hAnsi="宋体" w:eastAsia="宋体" w:cs="宋体"/>
                <w:color w:val="auto"/>
                <w:sz w:val="21"/>
                <w:szCs w:val="21"/>
                <w:lang w:eastAsia="zh-CN"/>
              </w:rPr>
              <w:t>安全</w:t>
            </w:r>
            <w:r>
              <w:rPr>
                <w:rFonts w:hint="eastAsia" w:ascii="宋体" w:hAnsi="宋体" w:eastAsia="宋体" w:cs="宋体"/>
                <w:color w:val="auto"/>
                <w:sz w:val="21"/>
                <w:szCs w:val="21"/>
              </w:rPr>
              <w:t>体系运行检查记录，检查结果：</w:t>
            </w:r>
            <w:r>
              <w:rPr>
                <w:rFonts w:hint="eastAsia" w:ascii="宋体" w:hAnsi="宋体" w:eastAsia="宋体" w:cs="宋体"/>
                <w:color w:val="auto"/>
                <w:sz w:val="21"/>
                <w:szCs w:val="21"/>
                <w:lang w:val="en-US" w:eastAsia="zh-CN"/>
              </w:rPr>
              <w:t>合格</w:t>
            </w:r>
            <w:r>
              <w:rPr>
                <w:rFonts w:hint="eastAsia" w:ascii="宋体" w:hAnsi="宋体" w:eastAsia="宋体" w:cs="宋体"/>
                <w:color w:val="auto"/>
                <w:sz w:val="21"/>
                <w:szCs w:val="21"/>
              </w:rPr>
              <w:t>。检查人：</w:t>
            </w:r>
            <w:r>
              <w:rPr>
                <w:rFonts w:hint="eastAsia" w:ascii="宋体" w:hAnsi="宋体" w:eastAsia="宋体" w:cs="宋体"/>
                <w:color w:val="auto"/>
                <w:sz w:val="21"/>
                <w:szCs w:val="21"/>
                <w:lang w:val="en-US" w:eastAsia="zh-CN"/>
              </w:rPr>
              <w:t>施国生。</w:t>
            </w:r>
          </w:p>
          <w:p>
            <w:pPr>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 </w:t>
            </w:r>
            <w:r>
              <w:rPr>
                <w:rFonts w:hint="eastAsia" w:ascii="宋体" w:hAnsi="宋体" w:eastAsia="宋体" w:cs="宋体"/>
                <w:color w:val="auto"/>
                <w:sz w:val="21"/>
                <w:szCs w:val="21"/>
                <w:lang w:val="en-US" w:eastAsia="zh-CN"/>
              </w:rPr>
              <w:t>查</w:t>
            </w:r>
            <w:r>
              <w:rPr>
                <w:rFonts w:hint="eastAsia" w:ascii="宋体" w:hAnsi="宋体" w:eastAsia="宋体" w:cs="宋体"/>
                <w:color w:val="auto"/>
                <w:sz w:val="21"/>
                <w:szCs w:val="21"/>
              </w:rPr>
              <w:t>职工健康体检报告</w:t>
            </w:r>
          </w:p>
          <w:p>
            <w:pPr>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抽职业健康检查表：</w:t>
            </w:r>
          </w:p>
          <w:tbl>
            <w:tblPr>
              <w:tblStyle w:val="12"/>
              <w:tblW w:w="85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4"/>
              <w:gridCol w:w="1359"/>
              <w:gridCol w:w="3223"/>
              <w:gridCol w:w="25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4" w:type="dxa"/>
                </w:tcPr>
                <w:p>
                  <w:pPr>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姓名</w:t>
                  </w:r>
                </w:p>
              </w:tc>
              <w:tc>
                <w:tcPr>
                  <w:tcW w:w="1359" w:type="dxa"/>
                </w:tcPr>
                <w:p>
                  <w:pPr>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体检日期</w:t>
                  </w:r>
                </w:p>
              </w:tc>
              <w:tc>
                <w:tcPr>
                  <w:tcW w:w="3223" w:type="dxa"/>
                </w:tcPr>
                <w:p>
                  <w:pPr>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体检机构</w:t>
                  </w:r>
                </w:p>
              </w:tc>
              <w:tc>
                <w:tcPr>
                  <w:tcW w:w="2525" w:type="dxa"/>
                </w:tcPr>
                <w:p>
                  <w:pPr>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体检结果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4" w:type="dxa"/>
                </w:tcPr>
                <w:p>
                  <w:pPr>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郑庆远</w:t>
                  </w:r>
                </w:p>
              </w:tc>
              <w:tc>
                <w:tcPr>
                  <w:tcW w:w="1359" w:type="dxa"/>
                </w:tcPr>
                <w:p>
                  <w:pPr>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2021.11.9</w:t>
                  </w:r>
                </w:p>
              </w:tc>
              <w:tc>
                <w:tcPr>
                  <w:tcW w:w="3223" w:type="dxa"/>
                </w:tcPr>
                <w:p>
                  <w:pPr>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重庆市南川区疾病预防控制中心</w:t>
                  </w:r>
                </w:p>
              </w:tc>
              <w:tc>
                <w:tcPr>
                  <w:tcW w:w="2525" w:type="dxa"/>
                </w:tcPr>
                <w:p>
                  <w:pPr>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未发现目标疾病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4" w:type="dxa"/>
                </w:tcPr>
                <w:p>
                  <w:pPr>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唐滨元</w:t>
                  </w:r>
                </w:p>
              </w:tc>
              <w:tc>
                <w:tcPr>
                  <w:tcW w:w="1359" w:type="dxa"/>
                </w:tcPr>
                <w:p>
                  <w:pPr>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2021.11.15</w:t>
                  </w:r>
                </w:p>
              </w:tc>
              <w:tc>
                <w:tcPr>
                  <w:tcW w:w="3223" w:type="dxa"/>
                  <w:vAlign w:val="top"/>
                </w:tcPr>
                <w:p>
                  <w:pPr>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kern w:val="2"/>
                      <w:sz w:val="21"/>
                      <w:szCs w:val="21"/>
                      <w:vertAlign w:val="baseline"/>
                      <w:lang w:val="en-US" w:eastAsia="zh-CN" w:bidi="ar-SA"/>
                    </w:rPr>
                  </w:pPr>
                  <w:r>
                    <w:rPr>
                      <w:rFonts w:hint="eastAsia" w:ascii="宋体" w:hAnsi="宋体" w:eastAsia="宋体" w:cs="宋体"/>
                      <w:color w:val="auto"/>
                      <w:sz w:val="21"/>
                      <w:szCs w:val="21"/>
                      <w:vertAlign w:val="baseline"/>
                      <w:lang w:val="en-US" w:eastAsia="zh-CN"/>
                    </w:rPr>
                    <w:t>重庆市南川区疾病预防控制中心</w:t>
                  </w:r>
                </w:p>
              </w:tc>
              <w:tc>
                <w:tcPr>
                  <w:tcW w:w="2525" w:type="dxa"/>
                  <w:vAlign w:val="top"/>
                </w:tcPr>
                <w:p>
                  <w:pPr>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kern w:val="2"/>
                      <w:sz w:val="21"/>
                      <w:szCs w:val="21"/>
                      <w:vertAlign w:val="baseline"/>
                      <w:lang w:val="en-US" w:eastAsia="zh-CN" w:bidi="ar-SA"/>
                    </w:rPr>
                  </w:pPr>
                  <w:r>
                    <w:rPr>
                      <w:rFonts w:hint="eastAsia" w:ascii="宋体" w:hAnsi="宋体" w:eastAsia="宋体" w:cs="宋体"/>
                      <w:color w:val="auto"/>
                      <w:sz w:val="21"/>
                      <w:szCs w:val="21"/>
                      <w:vertAlign w:val="baseline"/>
                      <w:lang w:val="en-US" w:eastAsia="zh-CN"/>
                    </w:rPr>
                    <w:t>未发现目标疾病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4" w:type="dxa"/>
                </w:tcPr>
                <w:p>
                  <w:pPr>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蒋世华</w:t>
                  </w:r>
                </w:p>
              </w:tc>
              <w:tc>
                <w:tcPr>
                  <w:tcW w:w="1359" w:type="dxa"/>
                  <w:vAlign w:val="top"/>
                </w:tcPr>
                <w:p>
                  <w:pPr>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kern w:val="2"/>
                      <w:sz w:val="21"/>
                      <w:szCs w:val="21"/>
                      <w:vertAlign w:val="baseline"/>
                      <w:lang w:val="en-US" w:eastAsia="zh-CN" w:bidi="ar-SA"/>
                    </w:rPr>
                  </w:pPr>
                  <w:r>
                    <w:rPr>
                      <w:rFonts w:hint="eastAsia" w:ascii="宋体" w:hAnsi="宋体" w:eastAsia="宋体" w:cs="宋体"/>
                      <w:color w:val="auto"/>
                      <w:sz w:val="21"/>
                      <w:szCs w:val="21"/>
                      <w:vertAlign w:val="baseline"/>
                      <w:lang w:val="en-US" w:eastAsia="zh-CN"/>
                    </w:rPr>
                    <w:t>2021.11.15</w:t>
                  </w:r>
                </w:p>
              </w:tc>
              <w:tc>
                <w:tcPr>
                  <w:tcW w:w="3223" w:type="dxa"/>
                  <w:vAlign w:val="top"/>
                </w:tcPr>
                <w:p>
                  <w:pPr>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kern w:val="2"/>
                      <w:sz w:val="21"/>
                      <w:szCs w:val="21"/>
                      <w:vertAlign w:val="baseline"/>
                      <w:lang w:val="en-US" w:eastAsia="zh-CN" w:bidi="ar-SA"/>
                    </w:rPr>
                  </w:pPr>
                  <w:r>
                    <w:rPr>
                      <w:rFonts w:hint="eastAsia" w:ascii="宋体" w:hAnsi="宋体" w:eastAsia="宋体" w:cs="宋体"/>
                      <w:color w:val="auto"/>
                      <w:sz w:val="21"/>
                      <w:szCs w:val="21"/>
                      <w:vertAlign w:val="baseline"/>
                      <w:lang w:val="en-US" w:eastAsia="zh-CN"/>
                    </w:rPr>
                    <w:t>重庆市南川区疾病预防控制中心</w:t>
                  </w:r>
                </w:p>
              </w:tc>
              <w:tc>
                <w:tcPr>
                  <w:tcW w:w="2525" w:type="dxa"/>
                  <w:vAlign w:val="top"/>
                </w:tcPr>
                <w:p>
                  <w:pPr>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kern w:val="2"/>
                      <w:sz w:val="21"/>
                      <w:szCs w:val="21"/>
                      <w:vertAlign w:val="baseline"/>
                      <w:lang w:val="en-US" w:eastAsia="zh-CN" w:bidi="ar-SA"/>
                    </w:rPr>
                  </w:pPr>
                  <w:r>
                    <w:rPr>
                      <w:rFonts w:hint="eastAsia" w:ascii="宋体" w:hAnsi="宋体" w:eastAsia="宋体" w:cs="宋体"/>
                      <w:color w:val="auto"/>
                      <w:sz w:val="21"/>
                      <w:szCs w:val="21"/>
                      <w:vertAlign w:val="baseline"/>
                      <w:lang w:val="en-US" w:eastAsia="zh-CN"/>
                    </w:rPr>
                    <w:t>未发现目标疾病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4" w:type="dxa"/>
                </w:tcPr>
                <w:p>
                  <w:pPr>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罗昌林</w:t>
                  </w:r>
                </w:p>
              </w:tc>
              <w:tc>
                <w:tcPr>
                  <w:tcW w:w="1359" w:type="dxa"/>
                  <w:vAlign w:val="top"/>
                </w:tcPr>
                <w:p>
                  <w:pPr>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kern w:val="2"/>
                      <w:sz w:val="21"/>
                      <w:szCs w:val="21"/>
                      <w:vertAlign w:val="baseline"/>
                      <w:lang w:val="en-US" w:eastAsia="zh-CN" w:bidi="ar-SA"/>
                    </w:rPr>
                  </w:pPr>
                  <w:r>
                    <w:rPr>
                      <w:rFonts w:hint="eastAsia" w:ascii="宋体" w:hAnsi="宋体" w:eastAsia="宋体" w:cs="宋体"/>
                      <w:color w:val="auto"/>
                      <w:sz w:val="21"/>
                      <w:szCs w:val="21"/>
                      <w:vertAlign w:val="baseline"/>
                      <w:lang w:val="en-US" w:eastAsia="zh-CN"/>
                    </w:rPr>
                    <w:t>2021.11.09</w:t>
                  </w:r>
                </w:p>
              </w:tc>
              <w:tc>
                <w:tcPr>
                  <w:tcW w:w="3223" w:type="dxa"/>
                  <w:vAlign w:val="top"/>
                </w:tcPr>
                <w:p>
                  <w:pPr>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kern w:val="2"/>
                      <w:sz w:val="21"/>
                      <w:szCs w:val="21"/>
                      <w:vertAlign w:val="baseline"/>
                      <w:lang w:val="en-US" w:eastAsia="zh-CN" w:bidi="ar-SA"/>
                    </w:rPr>
                  </w:pPr>
                  <w:r>
                    <w:rPr>
                      <w:rFonts w:hint="eastAsia" w:ascii="宋体" w:hAnsi="宋体" w:eastAsia="宋体" w:cs="宋体"/>
                      <w:color w:val="auto"/>
                      <w:sz w:val="21"/>
                      <w:szCs w:val="21"/>
                      <w:vertAlign w:val="baseline"/>
                      <w:lang w:val="en-US" w:eastAsia="zh-CN"/>
                    </w:rPr>
                    <w:t>重庆市南川区疾病预防控制中心</w:t>
                  </w:r>
                </w:p>
              </w:tc>
              <w:tc>
                <w:tcPr>
                  <w:tcW w:w="2525" w:type="dxa"/>
                  <w:vAlign w:val="top"/>
                </w:tcPr>
                <w:p>
                  <w:pPr>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kern w:val="2"/>
                      <w:sz w:val="21"/>
                      <w:szCs w:val="21"/>
                      <w:vertAlign w:val="baseline"/>
                      <w:lang w:val="en-US" w:eastAsia="zh-CN" w:bidi="ar-SA"/>
                    </w:rPr>
                  </w:pPr>
                  <w:r>
                    <w:rPr>
                      <w:rFonts w:hint="eastAsia" w:ascii="宋体" w:hAnsi="宋体" w:eastAsia="宋体" w:cs="宋体"/>
                      <w:color w:val="auto"/>
                      <w:sz w:val="21"/>
                      <w:szCs w:val="21"/>
                      <w:vertAlign w:val="baseline"/>
                      <w:lang w:val="en-US" w:eastAsia="zh-CN"/>
                    </w:rPr>
                    <w:t>疑似职业病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4" w:type="dxa"/>
                </w:tcPr>
                <w:p>
                  <w:pPr>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sz w:val="21"/>
                      <w:szCs w:val="21"/>
                      <w:vertAlign w:val="baseline"/>
                      <w:lang w:val="en-US" w:eastAsia="zh-CN"/>
                    </w:rPr>
                  </w:pPr>
                </w:p>
              </w:tc>
              <w:tc>
                <w:tcPr>
                  <w:tcW w:w="1359" w:type="dxa"/>
                  <w:vAlign w:val="top"/>
                </w:tcPr>
                <w:p>
                  <w:pPr>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sz w:val="21"/>
                      <w:szCs w:val="21"/>
                      <w:vertAlign w:val="baseline"/>
                      <w:lang w:val="en-US" w:eastAsia="zh-CN"/>
                    </w:rPr>
                  </w:pPr>
                </w:p>
              </w:tc>
              <w:tc>
                <w:tcPr>
                  <w:tcW w:w="3223" w:type="dxa"/>
                  <w:vAlign w:val="top"/>
                </w:tcPr>
                <w:p>
                  <w:pPr>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sz w:val="21"/>
                      <w:szCs w:val="21"/>
                      <w:vertAlign w:val="baseline"/>
                      <w:lang w:val="en-US" w:eastAsia="zh-CN"/>
                    </w:rPr>
                  </w:pPr>
                </w:p>
              </w:tc>
              <w:tc>
                <w:tcPr>
                  <w:tcW w:w="2525" w:type="dxa"/>
                  <w:vAlign w:val="top"/>
                </w:tcPr>
                <w:p>
                  <w:pPr>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sz w:val="21"/>
                      <w:szCs w:val="21"/>
                      <w:vertAlign w:val="baseline"/>
                      <w:lang w:val="en-US" w:eastAsia="zh-CN"/>
                    </w:rPr>
                  </w:pPr>
                </w:p>
              </w:tc>
            </w:tr>
          </w:tbl>
          <w:p>
            <w:pPr>
              <w:keepNext w:val="0"/>
              <w:keepLines w:val="0"/>
              <w:pageBreakBefore w:val="0"/>
              <w:kinsoku/>
              <w:wordWrap/>
              <w:overflowPunct/>
              <w:topLinePunct w:val="0"/>
              <w:bidi w:val="0"/>
              <w:snapToGrid/>
              <w:spacing w:line="312" w:lineRule="auto"/>
              <w:ind w:firstLine="210" w:firstLineChars="1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提供202</w:t>
            </w:r>
            <w:r>
              <w:rPr>
                <w:rFonts w:hint="eastAsia" w:ascii="宋体" w:hAnsi="宋体" w:eastAsia="宋体" w:cs="宋体"/>
                <w:color w:val="auto"/>
                <w:sz w:val="21"/>
                <w:szCs w:val="21"/>
                <w:lang w:val="en-US" w:eastAsia="zh-CN"/>
              </w:rPr>
              <w:t>1年</w:t>
            </w:r>
            <w:r>
              <w:rPr>
                <w:rFonts w:hint="eastAsia" w:ascii="宋体" w:hAnsi="宋体" w:eastAsia="宋体" w:cs="宋体"/>
                <w:color w:val="auto"/>
                <w:sz w:val="21"/>
                <w:szCs w:val="21"/>
              </w:rPr>
              <w:t>职业健康检查总结报告，体检时间：202</w:t>
            </w: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年</w:t>
            </w:r>
            <w:r>
              <w:rPr>
                <w:rFonts w:hint="eastAsia" w:ascii="宋体" w:hAnsi="宋体" w:eastAsia="宋体" w:cs="宋体"/>
                <w:color w:val="auto"/>
                <w:sz w:val="21"/>
                <w:szCs w:val="21"/>
                <w:lang w:val="en-US" w:eastAsia="zh-CN"/>
              </w:rPr>
              <w:t>11月</w:t>
            </w:r>
            <w:r>
              <w:rPr>
                <w:rFonts w:hint="eastAsia" w:ascii="宋体" w:hAnsi="宋体" w:eastAsia="宋体" w:cs="宋体"/>
                <w:color w:val="auto"/>
                <w:sz w:val="21"/>
                <w:szCs w:val="21"/>
              </w:rPr>
              <w:t>。报告日期：202</w:t>
            </w: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年</w:t>
            </w:r>
            <w:r>
              <w:rPr>
                <w:rFonts w:hint="eastAsia" w:ascii="宋体" w:hAnsi="宋体" w:eastAsia="宋体" w:cs="宋体"/>
                <w:color w:val="auto"/>
                <w:sz w:val="21"/>
                <w:szCs w:val="21"/>
                <w:lang w:val="en-US" w:eastAsia="zh-CN"/>
              </w:rPr>
              <w:t>12月</w:t>
            </w:r>
            <w:r>
              <w:rPr>
                <w:rFonts w:hint="eastAsia" w:ascii="宋体" w:hAnsi="宋体" w:eastAsia="宋体" w:cs="宋体"/>
                <w:color w:val="auto"/>
                <w:sz w:val="21"/>
                <w:szCs w:val="21"/>
              </w:rPr>
              <w:t>，体检机构：</w:t>
            </w:r>
            <w:r>
              <w:rPr>
                <w:rFonts w:hint="eastAsia" w:ascii="宋体" w:hAnsi="宋体" w:eastAsia="宋体" w:cs="宋体"/>
                <w:color w:val="auto"/>
                <w:sz w:val="21"/>
                <w:szCs w:val="21"/>
                <w:vertAlign w:val="baseline"/>
                <w:lang w:val="en-US" w:eastAsia="zh-CN"/>
              </w:rPr>
              <w:t>重庆市南川区疾病预防控制中心</w:t>
            </w:r>
            <w:r>
              <w:rPr>
                <w:rFonts w:hint="eastAsia" w:ascii="宋体" w:hAnsi="宋体" w:eastAsia="宋体" w:cs="宋体"/>
                <w:color w:val="auto"/>
                <w:sz w:val="21"/>
                <w:szCs w:val="21"/>
              </w:rPr>
              <w:t>。危害因素：苯、</w:t>
            </w:r>
            <w:r>
              <w:rPr>
                <w:rFonts w:hint="eastAsia" w:ascii="宋体" w:hAnsi="宋体" w:eastAsia="宋体" w:cs="宋体"/>
                <w:color w:val="auto"/>
                <w:sz w:val="21"/>
                <w:szCs w:val="21"/>
                <w:lang w:val="en-US" w:eastAsia="zh-CN"/>
              </w:rPr>
              <w:t>电焊烟尘</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苯粉尘、噪声、粉尘</w:t>
            </w:r>
            <w:r>
              <w:rPr>
                <w:rFonts w:hint="eastAsia" w:ascii="宋体" w:hAnsi="宋体" w:eastAsia="宋体" w:cs="宋体"/>
                <w:color w:val="auto"/>
                <w:sz w:val="21"/>
                <w:szCs w:val="21"/>
              </w:rPr>
              <w:t>；本次实际检查</w:t>
            </w:r>
            <w:r>
              <w:rPr>
                <w:rFonts w:hint="eastAsia" w:ascii="宋体" w:hAnsi="宋体" w:eastAsia="宋体" w:cs="宋体"/>
                <w:color w:val="auto"/>
                <w:sz w:val="21"/>
                <w:szCs w:val="21"/>
                <w:lang w:val="en-US" w:eastAsia="zh-CN"/>
              </w:rPr>
              <w:t>10</w:t>
            </w:r>
            <w:r>
              <w:rPr>
                <w:rFonts w:hint="eastAsia" w:ascii="宋体" w:hAnsi="宋体" w:eastAsia="宋体" w:cs="宋体"/>
                <w:color w:val="auto"/>
                <w:sz w:val="21"/>
                <w:szCs w:val="21"/>
              </w:rPr>
              <w:t>人。本次体检发现疑似职业病</w:t>
            </w:r>
            <w:r>
              <w:rPr>
                <w:rFonts w:hint="eastAsia" w:ascii="宋体" w:hAnsi="宋体" w:eastAsia="宋体" w:cs="宋体"/>
                <w:color w:val="auto"/>
                <w:sz w:val="21"/>
                <w:szCs w:val="21"/>
                <w:lang w:val="en-US" w:eastAsia="zh-CN"/>
              </w:rPr>
              <w:t>1人</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根据职业健康检查结论及处理意见，对疑似职业病人员进行了复查，提供有2021年12月10日的职业健康检查复查表，检查机构：重庆市职业病防治院，体检总结：本次职业健康检查所检项目末见明显异常，加强劳动防护。职业健康检查总结报告及复检报告见附件。</w:t>
            </w:r>
          </w:p>
          <w:p>
            <w:pPr>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◆查</w:t>
            </w:r>
            <w:r>
              <w:rPr>
                <w:rFonts w:hint="eastAsia" w:ascii="宋体" w:hAnsi="宋体" w:eastAsia="宋体" w:cs="宋体"/>
                <w:color w:val="auto"/>
                <w:sz w:val="21"/>
                <w:szCs w:val="21"/>
                <w:lang w:val="en-US" w:eastAsia="zh-CN"/>
              </w:rPr>
              <w:t>环境</w:t>
            </w:r>
            <w:r>
              <w:rPr>
                <w:rFonts w:hint="eastAsia" w:ascii="宋体" w:hAnsi="宋体" w:eastAsia="宋体" w:cs="宋体"/>
                <w:color w:val="auto"/>
                <w:sz w:val="21"/>
                <w:szCs w:val="21"/>
              </w:rPr>
              <w:t>检测，提供有</w:t>
            </w:r>
            <w:r>
              <w:rPr>
                <w:rFonts w:hint="eastAsia" w:ascii="宋体" w:hAnsi="宋体" w:eastAsia="宋体" w:cs="宋体"/>
                <w:color w:val="auto"/>
                <w:kern w:val="0"/>
                <w:sz w:val="21"/>
                <w:szCs w:val="21"/>
              </w:rPr>
              <w:t>202</w:t>
            </w:r>
            <w:r>
              <w:rPr>
                <w:rFonts w:hint="eastAsia" w:ascii="宋体" w:hAnsi="宋体" w:eastAsia="宋体" w:cs="宋体"/>
                <w:color w:val="auto"/>
                <w:kern w:val="0"/>
                <w:sz w:val="21"/>
                <w:szCs w:val="21"/>
                <w:lang w:val="en-US" w:eastAsia="zh-CN"/>
              </w:rPr>
              <w:t>2</w:t>
            </w:r>
            <w:r>
              <w:rPr>
                <w:rFonts w:hint="eastAsia" w:ascii="宋体" w:hAnsi="宋体" w:eastAsia="宋体" w:cs="宋体"/>
                <w:color w:val="auto"/>
                <w:kern w:val="0"/>
                <w:sz w:val="21"/>
                <w:szCs w:val="21"/>
              </w:rPr>
              <w:t>年</w:t>
            </w:r>
            <w:r>
              <w:rPr>
                <w:rFonts w:hint="eastAsia" w:ascii="宋体" w:hAnsi="宋体" w:eastAsia="宋体" w:cs="宋体"/>
                <w:color w:val="auto"/>
                <w:kern w:val="0"/>
                <w:sz w:val="21"/>
                <w:szCs w:val="21"/>
                <w:lang w:val="en-US" w:eastAsia="zh-CN"/>
              </w:rPr>
              <w:t>5</w:t>
            </w:r>
            <w:r>
              <w:rPr>
                <w:rFonts w:hint="eastAsia" w:ascii="宋体" w:hAnsi="宋体" w:eastAsia="宋体" w:cs="宋体"/>
                <w:color w:val="auto"/>
                <w:kern w:val="0"/>
                <w:sz w:val="21"/>
                <w:szCs w:val="21"/>
              </w:rPr>
              <w:t>月</w:t>
            </w:r>
            <w:r>
              <w:rPr>
                <w:rFonts w:hint="eastAsia" w:ascii="宋体" w:hAnsi="宋体" w:eastAsia="宋体" w:cs="宋体"/>
                <w:color w:val="auto"/>
                <w:kern w:val="0"/>
                <w:sz w:val="21"/>
                <w:szCs w:val="21"/>
                <w:lang w:val="en-US" w:eastAsia="zh-CN"/>
              </w:rPr>
              <w:t>24</w:t>
            </w:r>
            <w:r>
              <w:rPr>
                <w:rFonts w:hint="eastAsia" w:ascii="宋体" w:hAnsi="宋体" w:eastAsia="宋体" w:cs="宋体"/>
                <w:color w:val="auto"/>
                <w:kern w:val="0"/>
                <w:sz w:val="21"/>
                <w:szCs w:val="21"/>
              </w:rPr>
              <w:t>日（废水、废气</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lang w:val="en-US" w:eastAsia="zh-CN"/>
              </w:rPr>
              <w:t>噪声</w:t>
            </w:r>
            <w:r>
              <w:rPr>
                <w:rFonts w:hint="eastAsia" w:ascii="宋体" w:hAnsi="宋体" w:eastAsia="宋体" w:cs="宋体"/>
                <w:color w:val="auto"/>
                <w:kern w:val="0"/>
                <w:sz w:val="21"/>
                <w:szCs w:val="21"/>
              </w:rPr>
              <w:t>）监测报告、报告编号：</w:t>
            </w:r>
            <w:r>
              <w:rPr>
                <w:rFonts w:hint="eastAsia" w:ascii="宋体" w:hAnsi="宋体" w:eastAsia="宋体" w:cs="宋体"/>
                <w:color w:val="auto"/>
                <w:kern w:val="0"/>
                <w:sz w:val="21"/>
                <w:szCs w:val="21"/>
                <w:lang w:val="en-US" w:eastAsia="zh-CN"/>
              </w:rPr>
              <w:t>中涵</w:t>
            </w:r>
            <w:r>
              <w:rPr>
                <w:rFonts w:hint="eastAsia" w:ascii="宋体" w:hAnsi="宋体" w:eastAsia="宋体" w:cs="宋体"/>
                <w:color w:val="auto"/>
                <w:kern w:val="0"/>
                <w:sz w:val="21"/>
                <w:szCs w:val="21"/>
              </w:rPr>
              <w:t>（</w:t>
            </w:r>
            <w:r>
              <w:rPr>
                <w:rFonts w:hint="eastAsia" w:ascii="宋体" w:hAnsi="宋体" w:eastAsia="宋体" w:cs="宋体"/>
                <w:color w:val="auto"/>
                <w:kern w:val="0"/>
                <w:sz w:val="21"/>
                <w:szCs w:val="21"/>
                <w:lang w:val="en-US" w:eastAsia="zh-CN"/>
              </w:rPr>
              <w:t>监</w:t>
            </w:r>
            <w:r>
              <w:rPr>
                <w:rFonts w:hint="eastAsia" w:ascii="宋体" w:hAnsi="宋体" w:eastAsia="宋体" w:cs="宋体"/>
                <w:color w:val="auto"/>
                <w:kern w:val="0"/>
                <w:sz w:val="21"/>
                <w:szCs w:val="21"/>
              </w:rPr>
              <w:t>）字（202</w:t>
            </w:r>
            <w:r>
              <w:rPr>
                <w:rFonts w:hint="eastAsia" w:ascii="宋体" w:hAnsi="宋体" w:eastAsia="宋体" w:cs="宋体"/>
                <w:color w:val="auto"/>
                <w:kern w:val="0"/>
                <w:sz w:val="21"/>
                <w:szCs w:val="21"/>
                <w:lang w:val="en-US" w:eastAsia="zh-CN"/>
              </w:rPr>
              <w:t>2</w:t>
            </w:r>
            <w:r>
              <w:rPr>
                <w:rFonts w:hint="eastAsia" w:ascii="宋体" w:hAnsi="宋体" w:eastAsia="宋体" w:cs="宋体"/>
                <w:color w:val="auto"/>
                <w:kern w:val="0"/>
                <w:sz w:val="21"/>
                <w:szCs w:val="21"/>
              </w:rPr>
              <w:t>）第WT</w:t>
            </w:r>
            <w:r>
              <w:rPr>
                <w:rFonts w:hint="eastAsia" w:ascii="宋体" w:hAnsi="宋体" w:eastAsia="宋体" w:cs="宋体"/>
                <w:color w:val="auto"/>
                <w:kern w:val="0"/>
                <w:sz w:val="21"/>
                <w:szCs w:val="21"/>
                <w:lang w:val="en-US" w:eastAsia="zh-CN"/>
              </w:rPr>
              <w:t>05011-1</w:t>
            </w:r>
            <w:r>
              <w:rPr>
                <w:rFonts w:hint="eastAsia" w:ascii="宋体" w:hAnsi="宋体" w:eastAsia="宋体" w:cs="宋体"/>
                <w:color w:val="auto"/>
                <w:kern w:val="0"/>
                <w:sz w:val="21"/>
                <w:szCs w:val="21"/>
              </w:rPr>
              <w:t>号。</w:t>
            </w:r>
            <w:r>
              <w:rPr>
                <w:rFonts w:hint="eastAsia" w:ascii="宋体" w:hAnsi="宋体" w:eastAsia="宋体" w:cs="宋体"/>
                <w:color w:val="auto"/>
                <w:sz w:val="21"/>
                <w:szCs w:val="21"/>
              </w:rPr>
              <w:t>检测单位：重庆</w:t>
            </w:r>
            <w:r>
              <w:rPr>
                <w:rFonts w:hint="eastAsia" w:ascii="宋体" w:hAnsi="宋体" w:eastAsia="宋体" w:cs="宋体"/>
                <w:color w:val="auto"/>
                <w:sz w:val="21"/>
                <w:szCs w:val="21"/>
                <w:lang w:val="en-US" w:eastAsia="zh-CN"/>
              </w:rPr>
              <w:t>易卓环保科技</w:t>
            </w:r>
            <w:r>
              <w:rPr>
                <w:rFonts w:hint="eastAsia" w:ascii="宋体" w:hAnsi="宋体" w:eastAsia="宋体" w:cs="宋体"/>
                <w:color w:val="auto"/>
                <w:sz w:val="21"/>
                <w:szCs w:val="21"/>
              </w:rPr>
              <w:t>有限公司。检测结论：符合</w:t>
            </w:r>
            <w:r>
              <w:rPr>
                <w:rFonts w:hint="eastAsia" w:ascii="宋体" w:hAnsi="宋体" w:eastAsia="宋体" w:cs="宋体"/>
                <w:color w:val="auto"/>
                <w:sz w:val="21"/>
                <w:szCs w:val="21"/>
                <w:lang w:val="en-US" w:eastAsia="zh-CN"/>
              </w:rPr>
              <w:t>标准限值</w:t>
            </w:r>
            <w:r>
              <w:rPr>
                <w:rFonts w:hint="eastAsia" w:ascii="宋体" w:hAnsi="宋体" w:eastAsia="宋体" w:cs="宋体"/>
                <w:color w:val="auto"/>
                <w:sz w:val="21"/>
                <w:szCs w:val="21"/>
              </w:rPr>
              <w:t>。</w:t>
            </w:r>
          </w:p>
          <w:p>
            <w:pPr>
              <w:pStyle w:val="14"/>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rPr>
              <w:t xml:space="preserve">  </w:t>
            </w:r>
          </w:p>
          <w:p>
            <w:pPr>
              <w:pStyle w:val="14"/>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◆查职业病危害因素检测报告</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报告时间：</w:t>
            </w:r>
            <w:r>
              <w:rPr>
                <w:rFonts w:hint="eastAsia" w:ascii="宋体" w:hAnsi="宋体" w:eastAsia="宋体" w:cs="宋体"/>
                <w:color w:val="auto"/>
                <w:sz w:val="21"/>
                <w:szCs w:val="21"/>
                <w:highlight w:val="none"/>
              </w:rPr>
              <w:t>202</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lang w:val="en-US" w:eastAsia="zh-CN"/>
              </w:rPr>
              <w:t>12</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lang w:val="en-US" w:eastAsia="zh-CN"/>
              </w:rPr>
              <w:t>16</w:t>
            </w:r>
            <w:r>
              <w:rPr>
                <w:rFonts w:hint="eastAsia" w:ascii="宋体" w:hAnsi="宋体" w:eastAsia="宋体" w:cs="宋体"/>
                <w:color w:val="auto"/>
                <w:sz w:val="21"/>
                <w:szCs w:val="21"/>
                <w:highlight w:val="none"/>
              </w:rPr>
              <w:t>日、报告编号：</w:t>
            </w:r>
            <w:r>
              <w:rPr>
                <w:rFonts w:hint="eastAsia" w:ascii="宋体" w:hAnsi="宋体" w:eastAsia="宋体" w:cs="宋体"/>
                <w:color w:val="auto"/>
                <w:sz w:val="21"/>
                <w:szCs w:val="21"/>
                <w:highlight w:val="none"/>
                <w:lang w:val="en-US" w:eastAsia="zh-CN"/>
              </w:rPr>
              <w:t>渝美高</w:t>
            </w:r>
            <w:r>
              <w:rPr>
                <w:rFonts w:hint="eastAsia" w:ascii="宋体" w:hAnsi="宋体" w:eastAsia="宋体" w:cs="宋体"/>
                <w:color w:val="auto"/>
                <w:sz w:val="21"/>
                <w:szCs w:val="21"/>
                <w:highlight w:val="none"/>
              </w:rPr>
              <w:t>（202</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352号</w:t>
            </w:r>
            <w:r>
              <w:rPr>
                <w:rFonts w:hint="eastAsia" w:ascii="宋体" w:hAnsi="宋体" w:eastAsia="宋体" w:cs="宋体"/>
                <w:color w:val="auto"/>
                <w:sz w:val="21"/>
                <w:szCs w:val="21"/>
                <w:highlight w:val="none"/>
              </w:rPr>
              <w:t>。检测单位：</w:t>
            </w:r>
            <w:r>
              <w:rPr>
                <w:rFonts w:hint="eastAsia" w:ascii="宋体" w:hAnsi="宋体" w:eastAsia="宋体" w:cs="宋体"/>
                <w:color w:val="auto"/>
                <w:sz w:val="21"/>
                <w:szCs w:val="21"/>
                <w:highlight w:val="none"/>
                <w:lang w:val="en-US" w:eastAsia="zh-CN"/>
              </w:rPr>
              <w:t>重庆美高科技有限公司</w:t>
            </w:r>
            <w:r>
              <w:rPr>
                <w:rFonts w:hint="eastAsia" w:ascii="宋体" w:hAnsi="宋体" w:eastAsia="宋体" w:cs="宋体"/>
                <w:color w:val="auto"/>
                <w:sz w:val="21"/>
                <w:szCs w:val="21"/>
                <w:highlight w:val="none"/>
              </w:rPr>
              <w:t>。检测项目：</w:t>
            </w:r>
            <w:r>
              <w:rPr>
                <w:rFonts w:hint="eastAsia" w:ascii="宋体" w:hAnsi="宋体" w:eastAsia="宋体" w:cs="宋体"/>
                <w:color w:val="auto"/>
                <w:sz w:val="21"/>
                <w:szCs w:val="21"/>
                <w:highlight w:val="none"/>
                <w:lang w:val="en-US" w:eastAsia="zh-CN"/>
              </w:rPr>
              <w:t>噪声</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粉尘、苯、磷酸、氮氧化物、电焊弧光、</w:t>
            </w:r>
            <w:r>
              <w:rPr>
                <w:rFonts w:hint="eastAsia" w:ascii="宋体" w:hAnsi="宋体" w:eastAsia="宋体" w:cs="宋体"/>
                <w:color w:val="auto"/>
                <w:sz w:val="21"/>
                <w:szCs w:val="21"/>
                <w:highlight w:val="none"/>
              </w:rPr>
              <w:t>等检测。检测结论：</w:t>
            </w:r>
            <w:r>
              <w:rPr>
                <w:rFonts w:hint="eastAsia" w:ascii="宋体" w:hAnsi="宋体" w:eastAsia="宋体" w:cs="宋体"/>
                <w:color w:val="auto"/>
                <w:sz w:val="21"/>
                <w:szCs w:val="21"/>
                <w:highlight w:val="none"/>
                <w:lang w:val="en-US" w:eastAsia="zh-CN"/>
              </w:rPr>
              <w:t>经检测，用人单位正常生产过程中工人所接触的职业病危害因素中:喷粉工接触的其他粉尘浓度超过职业接触限值，打磨工接触的噪声强度超过职业接触限值，其余均符合要求。</w:t>
            </w:r>
          </w:p>
          <w:p>
            <w:pPr>
              <w:pStyle w:val="14"/>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超标原因分析:喷粉生产线收尘效果降低，粉尘逸散较多，工人作业时间长。打磨工打磨过程产生较大机械性噪声，工人打磨作业时间长。公司针对建议对收尘设备进行了维护，并为员工提供个体防护用品，要求正确佩戴。劳动防护用品发放记录见综合部EO8.1条款。</w:t>
            </w:r>
          </w:p>
          <w:p>
            <w:pPr>
              <w:pStyle w:val="14"/>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以上报告详见附件。</w:t>
            </w:r>
          </w:p>
          <w:p>
            <w:pPr>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sz w:val="21"/>
                <w:szCs w:val="21"/>
                <w:lang w:eastAsia="zh-CN" w:bidi="ar"/>
              </w:rPr>
            </w:pPr>
            <w:r>
              <w:rPr>
                <w:rFonts w:hint="eastAsia" w:ascii="宋体" w:hAnsi="宋体" w:eastAsia="宋体" w:cs="宋体"/>
                <w:color w:val="auto"/>
                <w:sz w:val="21"/>
                <w:szCs w:val="21"/>
              </w:rPr>
              <w:t>◆</w:t>
            </w:r>
            <w:r>
              <w:rPr>
                <w:rFonts w:hint="eastAsia" w:ascii="宋体" w:hAnsi="宋体" w:eastAsia="宋体" w:cs="宋体"/>
                <w:color w:val="auto"/>
                <w:sz w:val="21"/>
                <w:szCs w:val="21"/>
                <w:lang w:bidi="ar"/>
              </w:rPr>
              <w:t>抽见疫情期间《新冠病毒消毒记录表》、《人员健康登记表》，提供</w:t>
            </w:r>
            <w:r>
              <w:rPr>
                <w:rFonts w:hint="eastAsia" w:ascii="宋体" w:hAnsi="宋体" w:eastAsia="宋体" w:cs="宋体"/>
                <w:color w:val="auto"/>
                <w:sz w:val="21"/>
                <w:szCs w:val="21"/>
                <w:lang w:val="en-US" w:eastAsia="zh-CN" w:bidi="ar"/>
              </w:rPr>
              <w:t>2022年8月上旬</w:t>
            </w:r>
            <w:r>
              <w:rPr>
                <w:rFonts w:hint="eastAsia" w:ascii="宋体" w:hAnsi="宋体" w:eastAsia="宋体" w:cs="宋体"/>
                <w:color w:val="auto"/>
                <w:sz w:val="21"/>
                <w:szCs w:val="21"/>
                <w:lang w:bidi="ar"/>
              </w:rPr>
              <w:t>往来人员体温测试记录，环境消毒记录等。对疫情的防控能起到有效的作用。</w:t>
            </w:r>
          </w:p>
          <w:p>
            <w:pPr>
              <w:pStyle w:val="14"/>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sz w:val="21"/>
                <w:szCs w:val="21"/>
                <w:lang w:val="en-US" w:eastAsia="zh-CN"/>
              </w:rPr>
            </w:pPr>
          </w:p>
          <w:p>
            <w:pPr>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自体系建立以来没有发生过</w:t>
            </w:r>
            <w:r>
              <w:rPr>
                <w:rFonts w:hint="eastAsia" w:ascii="宋体" w:hAnsi="宋体" w:eastAsia="宋体" w:cs="宋体"/>
                <w:color w:val="auto"/>
                <w:sz w:val="21"/>
                <w:szCs w:val="21"/>
                <w:lang w:val="en-US" w:eastAsia="zh-CN"/>
              </w:rPr>
              <w:t>环境、</w:t>
            </w:r>
            <w:r>
              <w:rPr>
                <w:rFonts w:hint="eastAsia" w:ascii="宋体" w:hAnsi="宋体" w:eastAsia="宋体" w:cs="宋体"/>
                <w:color w:val="auto"/>
                <w:sz w:val="21"/>
                <w:szCs w:val="21"/>
              </w:rPr>
              <w:t>安全事故。</w:t>
            </w:r>
          </w:p>
          <w:p>
            <w:pPr>
              <w:pStyle w:val="14"/>
              <w:keepNext w:val="0"/>
              <w:keepLines w:val="0"/>
              <w:pageBreakBefore w:val="0"/>
              <w:kinsoku/>
              <w:wordWrap/>
              <w:overflowPunct/>
              <w:topLinePunct w:val="0"/>
              <w:bidi w:val="0"/>
              <w:snapToGrid/>
              <w:spacing w:line="312" w:lineRule="auto"/>
              <w:textAlignment w:val="auto"/>
              <w:rPr>
                <w:rFonts w:hint="eastAsia" w:ascii="宋体" w:hAnsi="宋体" w:eastAsia="宋体" w:cs="宋体"/>
                <w:bCs/>
                <w:color w:val="auto"/>
                <w:spacing w:val="10"/>
                <w:kern w:val="2"/>
                <w:sz w:val="21"/>
                <w:szCs w:val="21"/>
                <w:lang w:val="en-US" w:eastAsia="zh-CN" w:bidi="ar-SA"/>
              </w:rPr>
            </w:pPr>
            <w:r>
              <w:rPr>
                <w:rFonts w:hint="eastAsia" w:ascii="宋体" w:hAnsi="宋体" w:eastAsia="宋体" w:cs="宋体"/>
                <w:color w:val="auto"/>
                <w:sz w:val="21"/>
                <w:szCs w:val="21"/>
              </w:rPr>
              <w:t>监测设备：公司暂无环境、职业健康安全监测设备。</w:t>
            </w:r>
          </w:p>
        </w:tc>
        <w:tc>
          <w:tcPr>
            <w:tcW w:w="1588" w:type="dxa"/>
            <w:gridSpan w:val="2"/>
            <w:tcBorders>
              <w:top w:val="single" w:color="auto" w:sz="4" w:space="0"/>
              <w:left w:val="single" w:color="auto" w:sz="4" w:space="0"/>
              <w:bottom w:val="single" w:color="auto" w:sz="4" w:space="0"/>
              <w:right w:val="single" w:color="auto" w:sz="4" w:space="0"/>
            </w:tcBorders>
            <w:vAlign w:val="top"/>
          </w:tcPr>
          <w:p>
            <w:pPr>
              <w:spacing w:line="400" w:lineRule="exact"/>
              <w:rPr>
                <w:rFonts w:ascii="宋体" w:hAnsi="宋体" w:cs="宋体"/>
                <w:color w:val="auto"/>
                <w:szCs w:val="21"/>
              </w:rPr>
            </w:pPr>
            <w:r>
              <w:rPr>
                <w:rFonts w:hint="eastAsia" w:ascii="宋体" w:hAnsi="宋体" w:cs="宋体"/>
                <w:color w:val="auto"/>
                <w:szCs w:val="21"/>
              </w:rPr>
              <w:t>符合</w:t>
            </w:r>
          </w:p>
          <w:p>
            <w:pPr>
              <w:rPr>
                <w:color w:val="auto"/>
                <w:szCs w:val="21"/>
              </w:rPr>
            </w:pPr>
          </w:p>
          <w:p>
            <w:pPr>
              <w:rPr>
                <w:color w:val="auto"/>
                <w:szCs w:val="21"/>
              </w:rPr>
            </w:pPr>
          </w:p>
          <w:p>
            <w:pPr>
              <w:rPr>
                <w:color w:val="auto"/>
                <w:szCs w:val="21"/>
              </w:rPr>
            </w:pPr>
          </w:p>
          <w:p>
            <w:pPr>
              <w:rPr>
                <w:color w:val="auto"/>
                <w:szCs w:val="21"/>
              </w:rPr>
            </w:pPr>
          </w:p>
          <w:p>
            <w:pPr>
              <w:rPr>
                <w:color w:val="auto"/>
                <w:szCs w:val="21"/>
              </w:rPr>
            </w:pPr>
          </w:p>
          <w:p>
            <w:pPr>
              <w:pStyle w:val="14"/>
              <w:rPr>
                <w:color w:val="auto"/>
                <w:szCs w:val="21"/>
              </w:rPr>
            </w:pPr>
          </w:p>
          <w:p>
            <w:pPr>
              <w:pStyle w:val="14"/>
              <w:rPr>
                <w:color w:val="auto"/>
                <w:szCs w:val="21"/>
              </w:rPr>
            </w:pPr>
          </w:p>
          <w:p>
            <w:pPr>
              <w:pStyle w:val="14"/>
              <w:rPr>
                <w:color w:val="auto"/>
                <w:szCs w:val="21"/>
              </w:rPr>
            </w:pPr>
          </w:p>
          <w:p>
            <w:pPr>
              <w:pStyle w:val="14"/>
              <w:rPr>
                <w:color w:val="auto"/>
                <w:szCs w:val="21"/>
              </w:rPr>
            </w:pPr>
          </w:p>
          <w:p>
            <w:pPr>
              <w:pStyle w:val="14"/>
              <w:rPr>
                <w:color w:val="auto"/>
                <w:szCs w:val="21"/>
              </w:rPr>
            </w:pPr>
          </w:p>
          <w:p>
            <w:pPr>
              <w:pStyle w:val="14"/>
              <w:rPr>
                <w:color w:val="auto"/>
                <w:szCs w:val="21"/>
              </w:rPr>
            </w:pPr>
          </w:p>
          <w:p>
            <w:pPr>
              <w:pStyle w:val="14"/>
              <w:rPr>
                <w:color w:val="auto"/>
                <w:szCs w:val="21"/>
              </w:rPr>
            </w:pPr>
          </w:p>
          <w:p>
            <w:pPr>
              <w:pStyle w:val="14"/>
              <w:rPr>
                <w:color w:val="auto"/>
                <w:szCs w:val="21"/>
              </w:rPr>
            </w:pPr>
          </w:p>
          <w:p>
            <w:pPr>
              <w:pStyle w:val="14"/>
              <w:rPr>
                <w:color w:val="auto"/>
                <w:szCs w:val="21"/>
              </w:rPr>
            </w:pPr>
          </w:p>
          <w:p>
            <w:pPr>
              <w:pStyle w:val="14"/>
              <w:rPr>
                <w:color w:val="auto"/>
                <w:szCs w:val="21"/>
              </w:rPr>
            </w:pPr>
          </w:p>
          <w:p>
            <w:pPr>
              <w:pStyle w:val="14"/>
              <w:rPr>
                <w:rFonts w:hint="eastAsia" w:ascii="Times New Roman" w:hAnsi="Times New Roman" w:eastAsia="宋体" w:cs="Times New Roman"/>
                <w:bCs/>
                <w:color w:val="auto"/>
                <w:spacing w:val="1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1" w:type="dxa"/>
            <w:gridSpan w:val="2"/>
            <w:tcBorders>
              <w:top w:val="single" w:color="auto" w:sz="4" w:space="0"/>
              <w:left w:val="single" w:color="auto" w:sz="4" w:space="0"/>
              <w:bottom w:val="single" w:color="auto" w:sz="4" w:space="0"/>
              <w:right w:val="single" w:color="auto" w:sz="4" w:space="0"/>
            </w:tcBorders>
          </w:tcPr>
          <w:p>
            <w:pPr>
              <w:adjustRightInd w:val="0"/>
              <w:snapToGrid w:val="0"/>
              <w:jc w:val="left"/>
              <w:rPr>
                <w:rFonts w:ascii="宋体" w:hAnsi="宋体" w:cs="新宋体"/>
                <w:color w:val="auto"/>
                <w:szCs w:val="21"/>
              </w:rPr>
            </w:pPr>
            <w:r>
              <w:rPr>
                <w:rFonts w:hint="eastAsia" w:ascii="宋体" w:hAnsi="宋体" w:cs="新宋体"/>
                <w:color w:val="auto"/>
                <w:szCs w:val="21"/>
              </w:rPr>
              <w:t>符合性评估</w:t>
            </w:r>
          </w:p>
        </w:tc>
        <w:tc>
          <w:tcPr>
            <w:tcW w:w="1095" w:type="dxa"/>
            <w:tcBorders>
              <w:top w:val="single" w:color="auto" w:sz="4" w:space="0"/>
              <w:left w:val="single" w:color="auto" w:sz="4" w:space="0"/>
              <w:bottom w:val="single" w:color="auto" w:sz="4" w:space="0"/>
              <w:right w:val="single" w:color="auto" w:sz="4" w:space="0"/>
            </w:tcBorders>
          </w:tcPr>
          <w:p>
            <w:pPr>
              <w:rPr>
                <w:rFonts w:ascii="宋体" w:hAnsi="宋体" w:cs="新宋体"/>
                <w:color w:val="auto"/>
                <w:szCs w:val="21"/>
              </w:rPr>
            </w:pPr>
            <w:r>
              <w:rPr>
                <w:rFonts w:hint="eastAsia" w:ascii="宋体" w:hAnsi="宋体" w:cs="新宋体"/>
                <w:color w:val="auto"/>
                <w:szCs w:val="21"/>
              </w:rPr>
              <w:t>E</w:t>
            </w:r>
            <w:r>
              <w:rPr>
                <w:rFonts w:hint="eastAsia" w:ascii="宋体" w:hAnsi="宋体" w:cs="新宋体"/>
                <w:color w:val="auto"/>
                <w:szCs w:val="21"/>
                <w:lang w:val="en-US" w:eastAsia="zh-CN"/>
              </w:rPr>
              <w:t>O</w:t>
            </w:r>
            <w:r>
              <w:rPr>
                <w:rFonts w:hint="eastAsia" w:ascii="宋体" w:hAnsi="宋体" w:cs="新宋体"/>
                <w:color w:val="auto"/>
                <w:szCs w:val="21"/>
              </w:rPr>
              <w:t xml:space="preserve">9.1.2 </w:t>
            </w:r>
          </w:p>
          <w:p>
            <w:pPr>
              <w:rPr>
                <w:rFonts w:ascii="宋体" w:hAnsi="宋体" w:cs="新宋体"/>
                <w:color w:val="auto"/>
                <w:szCs w:val="21"/>
              </w:rPr>
            </w:pPr>
          </w:p>
        </w:tc>
        <w:tc>
          <w:tcPr>
            <w:tcW w:w="9868"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snapToGrid/>
              <w:spacing w:line="312"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公司制定</w:t>
            </w:r>
            <w:r>
              <w:rPr>
                <w:rFonts w:hint="eastAsia" w:ascii="宋体" w:hAnsi="宋体" w:eastAsia="宋体" w:cs="宋体"/>
                <w:color w:val="auto"/>
                <w:sz w:val="21"/>
                <w:szCs w:val="21"/>
              </w:rPr>
              <w:t>有《</w:t>
            </w:r>
            <w:r>
              <w:rPr>
                <w:rFonts w:hint="eastAsia" w:ascii="宋体" w:hAnsi="宋体" w:eastAsia="宋体" w:cs="宋体"/>
                <w:color w:val="auto"/>
                <w:sz w:val="21"/>
                <w:szCs w:val="21"/>
                <w:lang w:eastAsia="zh-CN"/>
              </w:rPr>
              <w:t>法律法规和其他要求合规性评价控制程序</w:t>
            </w:r>
            <w:r>
              <w:rPr>
                <w:rFonts w:hint="eastAsia" w:ascii="宋体" w:hAnsi="宋体" w:eastAsia="宋体" w:cs="宋体"/>
                <w:color w:val="auto"/>
                <w:sz w:val="21"/>
                <w:szCs w:val="21"/>
              </w:rPr>
              <w:t>》，规定明确基本合理。</w:t>
            </w:r>
            <w:r>
              <w:rPr>
                <w:rFonts w:hint="eastAsia" w:ascii="宋体" w:hAnsi="宋体" w:eastAsia="宋体" w:cs="宋体"/>
                <w:color w:val="auto"/>
                <w:sz w:val="21"/>
                <w:szCs w:val="21"/>
                <w:lang w:eastAsia="zh-CN"/>
              </w:rPr>
              <w:t>综合部</w:t>
            </w:r>
            <w:r>
              <w:rPr>
                <w:rFonts w:hint="eastAsia" w:ascii="宋体" w:hAnsi="宋体" w:eastAsia="宋体" w:cs="宋体"/>
                <w:color w:val="auto"/>
                <w:sz w:val="21"/>
                <w:szCs w:val="21"/>
              </w:rPr>
              <w:t>组织对公司环境安全健康管理活动，遵守相关法律法规和其他要求情况进行评价，评价结果符合相关法律法规和其他要求，无违法违规情况并保持有合规性评价记录。</w:t>
            </w:r>
          </w:p>
          <w:p>
            <w:pPr>
              <w:keepNext w:val="0"/>
              <w:keepLines w:val="0"/>
              <w:pageBreakBefore w:val="0"/>
              <w:kinsoku/>
              <w:wordWrap/>
              <w:overflowPunct/>
              <w:topLinePunct w:val="0"/>
              <w:autoSpaceDE/>
              <w:autoSpaceDN/>
              <w:bidi w:val="0"/>
              <w:adjustRightInd/>
              <w:snapToGrid/>
              <w:spacing w:after="0" w:line="312"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查由综合部组织各部门于</w:t>
            </w:r>
            <w:r>
              <w:rPr>
                <w:rFonts w:hint="eastAsia" w:ascii="宋体" w:hAnsi="宋体" w:eastAsia="宋体" w:cs="宋体"/>
                <w:color w:val="auto"/>
                <w:sz w:val="21"/>
                <w:szCs w:val="21"/>
                <w:lang w:eastAsia="zh-CN" w:bidi="ar-SA"/>
              </w:rPr>
              <w:t>20</w:t>
            </w:r>
            <w:r>
              <w:rPr>
                <w:rFonts w:hint="eastAsia" w:ascii="宋体" w:hAnsi="宋体" w:eastAsia="宋体" w:cs="宋体"/>
                <w:color w:val="auto"/>
                <w:sz w:val="21"/>
                <w:szCs w:val="21"/>
                <w:lang w:val="en-US" w:eastAsia="zh-CN" w:bidi="ar-SA"/>
              </w:rPr>
              <w:t>22</w:t>
            </w:r>
            <w:r>
              <w:rPr>
                <w:rFonts w:hint="eastAsia" w:ascii="宋体" w:hAnsi="宋体" w:eastAsia="宋体" w:cs="宋体"/>
                <w:color w:val="auto"/>
                <w:sz w:val="21"/>
                <w:szCs w:val="21"/>
                <w:lang w:eastAsia="zh-CN" w:bidi="ar-SA"/>
              </w:rPr>
              <w:t>年</w:t>
            </w:r>
            <w:r>
              <w:rPr>
                <w:rFonts w:hint="eastAsia" w:ascii="宋体" w:hAnsi="宋体" w:eastAsia="宋体" w:cs="宋体"/>
                <w:color w:val="auto"/>
                <w:sz w:val="21"/>
                <w:szCs w:val="21"/>
                <w:lang w:val="en-US" w:eastAsia="zh-CN" w:bidi="ar-SA"/>
              </w:rPr>
              <w:t>6</w:t>
            </w:r>
            <w:r>
              <w:rPr>
                <w:rFonts w:hint="eastAsia" w:ascii="宋体" w:hAnsi="宋体" w:eastAsia="宋体" w:cs="宋体"/>
                <w:color w:val="auto"/>
                <w:sz w:val="21"/>
                <w:szCs w:val="21"/>
                <w:lang w:eastAsia="zh-CN" w:bidi="ar-SA"/>
              </w:rPr>
              <w:t>月</w:t>
            </w:r>
            <w:r>
              <w:rPr>
                <w:rFonts w:hint="eastAsia" w:ascii="宋体" w:hAnsi="宋体" w:eastAsia="宋体" w:cs="宋体"/>
                <w:color w:val="auto"/>
                <w:sz w:val="21"/>
                <w:szCs w:val="21"/>
                <w:lang w:val="en-US" w:eastAsia="zh-CN" w:bidi="ar-SA"/>
              </w:rPr>
              <w:t>20</w:t>
            </w:r>
            <w:r>
              <w:rPr>
                <w:rFonts w:hint="eastAsia" w:ascii="宋体" w:hAnsi="宋体" w:eastAsia="宋体" w:cs="宋体"/>
                <w:color w:val="auto"/>
                <w:sz w:val="21"/>
                <w:szCs w:val="21"/>
                <w:lang w:eastAsia="zh-CN" w:bidi="ar-SA"/>
              </w:rPr>
              <w:t>日</w:t>
            </w:r>
            <w:r>
              <w:rPr>
                <w:rFonts w:hint="eastAsia" w:ascii="宋体" w:hAnsi="宋体" w:eastAsia="宋体" w:cs="宋体"/>
                <w:color w:val="auto"/>
                <w:sz w:val="21"/>
                <w:szCs w:val="21"/>
              </w:rPr>
              <w:t>对公司管理和经营活动中涉及的重要环境因素、危险源、法律法规进行了评价。</w:t>
            </w:r>
          </w:p>
          <w:p>
            <w:pPr>
              <w:keepNext w:val="0"/>
              <w:keepLines w:val="0"/>
              <w:pageBreakBefore w:val="0"/>
              <w:kinsoku/>
              <w:wordWrap/>
              <w:overflowPunct/>
              <w:topLinePunct w:val="0"/>
              <w:autoSpaceDE/>
              <w:autoSpaceDN/>
              <w:bidi w:val="0"/>
              <w:adjustRightInd/>
              <w:snapToGrid/>
              <w:spacing w:line="312" w:lineRule="auto"/>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评价组组长：</w:t>
            </w:r>
            <w:r>
              <w:rPr>
                <w:rFonts w:hint="eastAsia" w:ascii="宋体" w:hAnsi="宋体" w:eastAsia="宋体" w:cs="宋体"/>
                <w:color w:val="auto"/>
                <w:sz w:val="21"/>
                <w:szCs w:val="21"/>
                <w:lang w:val="en-US" w:eastAsia="zh-CN"/>
              </w:rPr>
              <w:t>谭同有</w:t>
            </w:r>
          </w:p>
          <w:p>
            <w:pPr>
              <w:keepNext w:val="0"/>
              <w:keepLines w:val="0"/>
              <w:pageBreakBefore w:val="0"/>
              <w:kinsoku/>
              <w:wordWrap/>
              <w:overflowPunct/>
              <w:topLinePunct w:val="0"/>
              <w:autoSpaceDE/>
              <w:autoSpaceDN/>
              <w:bidi w:val="0"/>
              <w:adjustRightInd/>
              <w:snapToGrid/>
              <w:spacing w:line="312"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评价组</w:t>
            </w:r>
            <w:r>
              <w:rPr>
                <w:rFonts w:hint="eastAsia" w:ascii="宋体" w:hAnsi="宋体" w:eastAsia="宋体" w:cs="宋体"/>
                <w:color w:val="auto"/>
                <w:sz w:val="21"/>
                <w:szCs w:val="21"/>
                <w:lang w:eastAsia="zh-CN" w:bidi="ar-SA"/>
              </w:rPr>
              <w:t>成员：</w:t>
            </w:r>
            <w:r>
              <w:rPr>
                <w:rFonts w:hint="eastAsia" w:ascii="宋体" w:hAnsi="宋体" w:eastAsia="宋体" w:cs="宋体"/>
                <w:color w:val="auto"/>
                <w:sz w:val="21"/>
                <w:szCs w:val="21"/>
                <w:lang w:val="en-US" w:eastAsia="zh-CN" w:bidi="ar-SA"/>
              </w:rPr>
              <w:t>施国生，蒋中华等</w:t>
            </w:r>
          </w:p>
          <w:p>
            <w:pPr>
              <w:keepNext w:val="0"/>
              <w:keepLines w:val="0"/>
              <w:pageBreakBefore w:val="0"/>
              <w:widowControl/>
              <w:kinsoku/>
              <w:wordWrap/>
              <w:overflowPunct/>
              <w:topLinePunct w:val="0"/>
              <w:autoSpaceDE/>
              <w:autoSpaceDN/>
              <w:bidi w:val="0"/>
              <w:adjustRightInd/>
              <w:snapToGrid/>
              <w:spacing w:line="312"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评价结论：符合</w:t>
            </w:r>
          </w:p>
          <w:p>
            <w:pPr>
              <w:keepNext w:val="0"/>
              <w:keepLines w:val="0"/>
              <w:pageBreakBefore w:val="0"/>
              <w:kinsoku/>
              <w:wordWrap/>
              <w:overflowPunct/>
              <w:topLinePunct w:val="0"/>
              <w:autoSpaceDE/>
              <w:autoSpaceDN/>
              <w:bidi w:val="0"/>
              <w:adjustRightInd/>
              <w:snapToGrid/>
              <w:spacing w:line="312"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查：有《合规性评价报告》，有保持合规性评价的相关记录。</w:t>
            </w:r>
          </w:p>
        </w:tc>
        <w:tc>
          <w:tcPr>
            <w:tcW w:w="1588" w:type="dxa"/>
            <w:gridSpan w:val="2"/>
            <w:tcBorders>
              <w:top w:val="single" w:color="auto" w:sz="4" w:space="0"/>
              <w:left w:val="single" w:color="auto" w:sz="4" w:space="0"/>
              <w:bottom w:val="single" w:color="auto" w:sz="4" w:space="0"/>
              <w:right w:val="single" w:color="auto" w:sz="4" w:space="0"/>
            </w:tcBorders>
          </w:tcPr>
          <w:p>
            <w:pPr>
              <w:rPr>
                <w:rFonts w:hint="eastAsia" w:eastAsia="宋体"/>
                <w:color w:val="auto"/>
                <w:lang w:eastAsia="zh-CN"/>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dxa"/>
          <w:trHeight w:val="2110" w:hRule="atLeast"/>
        </w:trPr>
        <w:tc>
          <w:tcPr>
            <w:tcW w:w="2160" w:type="dxa"/>
            <w:vAlign w:val="top"/>
          </w:tcPr>
          <w:p>
            <w:pPr>
              <w:spacing w:line="360" w:lineRule="auto"/>
              <w:rPr>
                <w:rFonts w:ascii="宋体" w:hAnsi="宋体" w:cs="宋体"/>
                <w:bCs/>
                <w:color w:val="auto"/>
                <w:szCs w:val="24"/>
                <w:highlight w:val="none"/>
              </w:rPr>
            </w:pPr>
            <w:r>
              <w:rPr>
                <w:rFonts w:hint="eastAsia" w:ascii="宋体" w:hAnsi="宋体" w:cs="宋体"/>
                <w:bCs/>
                <w:color w:val="auto"/>
                <w:szCs w:val="24"/>
                <w:highlight w:val="none"/>
              </w:rPr>
              <w:t>分析和评价</w:t>
            </w:r>
          </w:p>
          <w:p>
            <w:pPr>
              <w:spacing w:line="360" w:lineRule="auto"/>
              <w:rPr>
                <w:rFonts w:hint="eastAsia" w:ascii="宋体" w:hAnsi="宋体" w:eastAsia="宋体" w:cs="宋体"/>
                <w:color w:val="auto"/>
                <w:kern w:val="2"/>
                <w:sz w:val="21"/>
                <w:szCs w:val="21"/>
                <w:highlight w:val="none"/>
                <w:lang w:val="en-US" w:eastAsia="zh-CN" w:bidi="ar-SA"/>
              </w:rPr>
            </w:pPr>
          </w:p>
        </w:tc>
        <w:tc>
          <w:tcPr>
            <w:tcW w:w="1096" w:type="dxa"/>
            <w:gridSpan w:val="2"/>
            <w:vAlign w:val="top"/>
          </w:tcPr>
          <w:p>
            <w:pPr>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color w:val="auto"/>
                <w:szCs w:val="21"/>
                <w:highlight w:val="none"/>
                <w:lang w:val="en-US" w:eastAsia="zh-CN"/>
              </w:rPr>
              <w:t>Q</w:t>
            </w:r>
            <w:r>
              <w:rPr>
                <w:rFonts w:hint="eastAsia" w:ascii="宋体" w:hAnsi="宋体" w:eastAsia="宋体" w:cs="宋体"/>
                <w:color w:val="auto"/>
                <w:szCs w:val="21"/>
                <w:highlight w:val="none"/>
              </w:rPr>
              <w:t>9.1.3</w:t>
            </w:r>
          </w:p>
        </w:tc>
        <w:tc>
          <w:tcPr>
            <w:tcW w:w="9868" w:type="dxa"/>
            <w:vAlign w:val="top"/>
          </w:tcPr>
          <w:p>
            <w:pPr>
              <w:keepNext w:val="0"/>
              <w:keepLines w:val="0"/>
              <w:pageBreakBefore w:val="0"/>
              <w:kinsoku/>
              <w:wordWrap/>
              <w:overflowPunct/>
              <w:topLinePunct w:val="0"/>
              <w:autoSpaceDE/>
              <w:autoSpaceDN/>
              <w:bidi w:val="0"/>
              <w:adjustRightInd/>
              <w:snapToGrid/>
              <w:spacing w:line="312"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1.质量手册及相关文件中对收集产品、过程、体系数据的范围、类型、统计方法进行了规定。 </w:t>
            </w:r>
          </w:p>
          <w:p>
            <w:pPr>
              <w:keepNext w:val="0"/>
              <w:keepLines w:val="0"/>
              <w:pageBreakBefore w:val="0"/>
              <w:kinsoku/>
              <w:wordWrap/>
              <w:overflowPunct/>
              <w:topLinePunct w:val="0"/>
              <w:autoSpaceDE/>
              <w:autoSpaceDN/>
              <w:bidi w:val="0"/>
              <w:adjustRightInd/>
              <w:snapToGrid/>
              <w:spacing w:line="312"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2.查顾客满意度调查情况：公司20</w:t>
            </w:r>
            <w:r>
              <w:rPr>
                <w:rFonts w:hint="eastAsia" w:ascii="宋体" w:hAnsi="宋体" w:eastAsia="宋体" w:cs="宋体"/>
                <w:color w:val="auto"/>
                <w:sz w:val="21"/>
                <w:szCs w:val="21"/>
                <w:highlight w:val="none"/>
                <w:lang w:val="en-US" w:eastAsia="zh-CN"/>
              </w:rPr>
              <w:t>22</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月以问卷形式对顾客进行了满意度调查，共计发放</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份，回收</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份。对公司的服务、质量、交付、价格等项进行打分。查《顾客满意程度调查表》对满意度进行了统计；通过统计顾客满意度为9</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分。现场查，组织不能提供对顾客满意度调查的信息和数据进行了分析、评价的证据。</w:t>
            </w:r>
          </w:p>
          <w:p>
            <w:pPr>
              <w:keepNext w:val="0"/>
              <w:keepLines w:val="0"/>
              <w:pageBreakBefore w:val="0"/>
              <w:kinsoku/>
              <w:wordWrap/>
              <w:overflowPunct/>
              <w:topLinePunct w:val="0"/>
              <w:autoSpaceDE/>
              <w:autoSpaceDN/>
              <w:bidi w:val="0"/>
              <w:adjustRightInd/>
              <w:snapToGrid/>
              <w:spacing w:line="312"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2.查质量目标统计等记录，公司</w:t>
            </w:r>
            <w:r>
              <w:rPr>
                <w:rFonts w:hint="eastAsia" w:ascii="宋体" w:hAnsi="宋体" w:eastAsia="宋体" w:cs="宋体"/>
                <w:color w:val="auto"/>
                <w:sz w:val="21"/>
                <w:szCs w:val="21"/>
                <w:highlight w:val="none"/>
                <w:lang w:eastAsia="zh-CN"/>
              </w:rPr>
              <w:t>2022年3月-7月</w:t>
            </w:r>
            <w:r>
              <w:rPr>
                <w:rFonts w:hint="eastAsia" w:ascii="宋体" w:hAnsi="宋体" w:eastAsia="宋体" w:cs="宋体"/>
                <w:color w:val="auto"/>
                <w:sz w:val="21"/>
                <w:szCs w:val="21"/>
                <w:highlight w:val="none"/>
              </w:rPr>
              <w:t>数据统计的结果为：</w:t>
            </w:r>
          </w:p>
          <w:p>
            <w:pPr>
              <w:keepNext w:val="0"/>
              <w:keepLines w:val="0"/>
              <w:pageBreakBefore w:val="0"/>
              <w:kinsoku/>
              <w:wordWrap/>
              <w:overflowPunct/>
              <w:topLinePunct w:val="0"/>
              <w:autoSpaceDE/>
              <w:autoSpaceDN/>
              <w:bidi w:val="0"/>
              <w:adjustRightInd/>
              <w:snapToGrid/>
              <w:spacing w:line="312" w:lineRule="auto"/>
              <w:ind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zh-CN"/>
              </w:rPr>
              <w:t>顾客满意度</w:t>
            </w:r>
            <w:r>
              <w:rPr>
                <w:rFonts w:hint="eastAsia" w:ascii="宋体" w:hAnsi="宋体" w:eastAsia="宋体" w:cs="宋体"/>
                <w:color w:val="auto"/>
                <w:sz w:val="21"/>
                <w:szCs w:val="21"/>
                <w:highlight w:val="none"/>
              </w:rPr>
              <w:t>9</w:t>
            </w:r>
            <w:r>
              <w:rPr>
                <w:rFonts w:hint="eastAsia" w:ascii="宋体" w:hAnsi="宋体" w:eastAsia="宋体" w:cs="宋体"/>
                <w:color w:val="auto"/>
                <w:sz w:val="21"/>
                <w:szCs w:val="21"/>
                <w:highlight w:val="none"/>
                <w:lang w:val="en-US" w:eastAsia="zh-CN"/>
              </w:rPr>
              <w:t>8</w:t>
            </w:r>
            <w:r>
              <w:rPr>
                <w:rFonts w:hint="eastAsia" w:ascii="宋体" w:hAnsi="宋体" w:cs="宋体"/>
                <w:color w:val="auto"/>
                <w:sz w:val="21"/>
                <w:szCs w:val="21"/>
                <w:highlight w:val="none"/>
                <w:lang w:val="en-US" w:eastAsia="zh-CN"/>
              </w:rPr>
              <w:t>%</w:t>
            </w:r>
          </w:p>
          <w:p>
            <w:pPr>
              <w:keepNext w:val="0"/>
              <w:keepLines w:val="0"/>
              <w:pageBreakBefore w:val="0"/>
              <w:kinsoku/>
              <w:wordWrap/>
              <w:overflowPunct/>
              <w:topLinePunct w:val="0"/>
              <w:autoSpaceDE/>
              <w:autoSpaceDN/>
              <w:bidi w:val="0"/>
              <w:adjustRightInd/>
              <w:snapToGrid/>
              <w:spacing w:line="312" w:lineRule="auto"/>
              <w:ind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产品一次检验合格率</w:t>
            </w:r>
            <w:r>
              <w:rPr>
                <w:rFonts w:hint="eastAsia" w:ascii="宋体" w:hAnsi="宋体" w:cs="宋体"/>
                <w:color w:val="auto"/>
                <w:sz w:val="21"/>
                <w:szCs w:val="21"/>
                <w:highlight w:val="none"/>
                <w:lang w:val="en-US" w:eastAsia="zh-CN"/>
              </w:rPr>
              <w:t>100</w:t>
            </w:r>
            <w:r>
              <w:rPr>
                <w:rFonts w:hint="eastAsia" w:ascii="宋体" w:hAnsi="宋体" w:eastAsia="宋体" w:cs="宋体"/>
                <w:color w:val="auto"/>
                <w:sz w:val="21"/>
                <w:szCs w:val="21"/>
                <w:highlight w:val="none"/>
                <w:lang w:eastAsia="zh-CN"/>
              </w:rPr>
              <w:t>%</w:t>
            </w:r>
          </w:p>
          <w:p>
            <w:pPr>
              <w:keepNext w:val="0"/>
              <w:keepLines w:val="0"/>
              <w:pageBreakBefore w:val="0"/>
              <w:kinsoku/>
              <w:wordWrap/>
              <w:overflowPunct/>
              <w:topLinePunct w:val="0"/>
              <w:autoSpaceDE/>
              <w:autoSpaceDN/>
              <w:bidi w:val="0"/>
              <w:adjustRightInd/>
              <w:snapToGrid/>
              <w:spacing w:line="312"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产品交付</w:t>
            </w:r>
            <w:r>
              <w:rPr>
                <w:rFonts w:hint="eastAsia" w:ascii="宋体" w:hAnsi="宋体" w:eastAsia="宋体" w:cs="宋体"/>
                <w:color w:val="auto"/>
                <w:sz w:val="21"/>
                <w:szCs w:val="21"/>
                <w:highlight w:val="none"/>
                <w:lang w:eastAsia="zh-CN"/>
              </w:rPr>
              <w:t>及时</w:t>
            </w:r>
            <w:r>
              <w:rPr>
                <w:rFonts w:hint="eastAsia" w:ascii="宋体" w:hAnsi="宋体" w:eastAsia="宋体" w:cs="宋体"/>
                <w:color w:val="auto"/>
                <w:sz w:val="21"/>
                <w:szCs w:val="21"/>
                <w:highlight w:val="none"/>
              </w:rPr>
              <w:t>率</w:t>
            </w:r>
            <w:r>
              <w:rPr>
                <w:rFonts w:hint="eastAsia" w:ascii="宋体" w:hAnsi="宋体" w:eastAsia="宋体" w:cs="宋体"/>
                <w:color w:val="auto"/>
                <w:sz w:val="21"/>
                <w:szCs w:val="21"/>
                <w:highlight w:val="none"/>
                <w:lang w:val="en-US" w:eastAsia="zh-CN"/>
              </w:rPr>
              <w:t>96</w:t>
            </w:r>
            <w:r>
              <w:rPr>
                <w:rFonts w:hint="eastAsia" w:ascii="宋体" w:hAnsi="宋体" w:eastAsia="宋体" w:cs="宋体"/>
                <w:color w:val="auto"/>
                <w:sz w:val="21"/>
                <w:szCs w:val="21"/>
                <w:highlight w:val="none"/>
              </w:rPr>
              <w:t>%</w:t>
            </w:r>
          </w:p>
          <w:p>
            <w:pPr>
              <w:keepNext w:val="0"/>
              <w:keepLines w:val="0"/>
              <w:pageBreakBefore w:val="0"/>
              <w:kinsoku/>
              <w:wordWrap/>
              <w:overflowPunct/>
              <w:topLinePunct w:val="0"/>
              <w:autoSpaceDE/>
              <w:autoSpaceDN/>
              <w:bidi w:val="0"/>
              <w:adjustRightInd/>
              <w:snapToGrid/>
              <w:spacing w:line="312"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文件</w:t>
            </w:r>
            <w:r>
              <w:rPr>
                <w:rFonts w:hint="eastAsia" w:ascii="宋体" w:hAnsi="宋体" w:eastAsia="宋体" w:cs="宋体"/>
                <w:color w:val="auto"/>
                <w:sz w:val="21"/>
                <w:szCs w:val="21"/>
                <w:highlight w:val="none"/>
                <w:lang w:eastAsia="zh-CN"/>
              </w:rPr>
              <w:t>受控</w:t>
            </w:r>
            <w:r>
              <w:rPr>
                <w:rFonts w:hint="eastAsia" w:ascii="宋体" w:hAnsi="宋体" w:eastAsia="宋体" w:cs="宋体"/>
                <w:color w:val="auto"/>
                <w:sz w:val="21"/>
                <w:szCs w:val="21"/>
                <w:highlight w:val="none"/>
              </w:rPr>
              <w:t>率100%</w:t>
            </w:r>
          </w:p>
          <w:p>
            <w:pPr>
              <w:keepNext w:val="0"/>
              <w:keepLines w:val="0"/>
              <w:pageBreakBefore w:val="0"/>
              <w:kinsoku/>
              <w:wordWrap/>
              <w:overflowPunct/>
              <w:topLinePunct w:val="0"/>
              <w:autoSpaceDE/>
              <w:autoSpaceDN/>
              <w:bidi w:val="0"/>
              <w:adjustRightInd/>
              <w:snapToGrid/>
              <w:spacing w:line="312"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培训计划完成率100%</w:t>
            </w:r>
          </w:p>
          <w:p>
            <w:pPr>
              <w:keepNext w:val="0"/>
              <w:keepLines w:val="0"/>
              <w:pageBreakBefore w:val="0"/>
              <w:kinsoku/>
              <w:wordWrap/>
              <w:overflowPunct/>
              <w:topLinePunct w:val="0"/>
              <w:autoSpaceDE/>
              <w:autoSpaceDN/>
              <w:bidi w:val="0"/>
              <w:adjustRightInd/>
              <w:snapToGrid/>
              <w:spacing w:line="312"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p>
            <w:pPr>
              <w:keepNext w:val="0"/>
              <w:keepLines w:val="0"/>
              <w:pageBreakBefore w:val="0"/>
              <w:kinsoku/>
              <w:wordWrap/>
              <w:overflowPunct/>
              <w:topLinePunct w:val="0"/>
              <w:autoSpaceDE/>
              <w:autoSpaceDN/>
              <w:bidi w:val="0"/>
              <w:adjustRightInd/>
              <w:snapToGrid/>
              <w:spacing w:line="312"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3.查《管理评审资料》对过程和产品的特性及趋势、供方、顾客满意、产品的符合性进行了分析，均较满意。</w:t>
            </w:r>
          </w:p>
          <w:p>
            <w:pPr>
              <w:keepNext w:val="0"/>
              <w:keepLines w:val="0"/>
              <w:pageBreakBefore w:val="0"/>
              <w:kinsoku/>
              <w:wordWrap/>
              <w:overflowPunct/>
              <w:topLinePunct w:val="0"/>
              <w:autoSpaceDE/>
              <w:autoSpaceDN/>
              <w:bidi w:val="0"/>
              <w:adjustRightInd/>
              <w:snapToGrid/>
              <w:spacing w:line="312" w:lineRule="auto"/>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 xml:space="preserve">  根据组织提供的相关文件资料，数据分析深度不够，缺乏实质性的支持性数据文件，现场已经口头提出。</w:t>
            </w:r>
          </w:p>
        </w:tc>
        <w:tc>
          <w:tcPr>
            <w:tcW w:w="1585" w:type="dxa"/>
            <w:vAlign w:val="top"/>
          </w:tcPr>
          <w:p>
            <w:pPr>
              <w:rPr>
                <w:rFonts w:hint="eastAsia" w:ascii="Times New Roman" w:hAnsi="Times New Roman" w:eastAsia="宋体" w:cs="Times New Roman"/>
                <w:color w:val="auto"/>
                <w:kern w:val="2"/>
                <w:sz w:val="21"/>
                <w:highlight w:val="none"/>
                <w:lang w:val="en-US" w:eastAsia="zh-CN" w:bidi="ar-SA"/>
              </w:rPr>
            </w:pPr>
            <w:r>
              <w:rPr>
                <w:rFonts w:hint="eastAsia"/>
                <w:color w:val="auto"/>
                <w:highlight w:val="none"/>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dxa"/>
          <w:trHeight w:val="500" w:hRule="atLeast"/>
        </w:trPr>
        <w:tc>
          <w:tcPr>
            <w:tcW w:w="2160" w:type="dxa"/>
          </w:tcPr>
          <w:p>
            <w:pPr>
              <w:adjustRightInd w:val="0"/>
              <w:snapToGrid w:val="0"/>
              <w:jc w:val="left"/>
              <w:rPr>
                <w:rFonts w:ascii="宋体" w:hAnsi="宋体"/>
                <w:color w:val="auto"/>
                <w:szCs w:val="21"/>
                <w:highlight w:val="none"/>
              </w:rPr>
            </w:pPr>
            <w:r>
              <w:rPr>
                <w:rFonts w:hint="eastAsia" w:ascii="宋体" w:hAnsi="宋体"/>
                <w:color w:val="auto"/>
                <w:szCs w:val="21"/>
                <w:highlight w:val="none"/>
              </w:rPr>
              <w:t>内部审核</w:t>
            </w:r>
          </w:p>
        </w:tc>
        <w:tc>
          <w:tcPr>
            <w:tcW w:w="1096" w:type="dxa"/>
            <w:gridSpan w:val="2"/>
          </w:tcPr>
          <w:p>
            <w:pPr>
              <w:rPr>
                <w:rFonts w:ascii="宋体" w:hAnsi="宋体" w:cs="宋体"/>
                <w:color w:val="auto"/>
                <w:szCs w:val="21"/>
                <w:highlight w:val="none"/>
              </w:rPr>
            </w:pPr>
            <w:r>
              <w:rPr>
                <w:rFonts w:hint="eastAsia" w:ascii="宋体" w:hAnsi="宋体" w:cs="宋体"/>
                <w:color w:val="auto"/>
                <w:szCs w:val="21"/>
                <w:highlight w:val="none"/>
              </w:rPr>
              <w:t>Q</w:t>
            </w:r>
            <w:r>
              <w:rPr>
                <w:rFonts w:hint="eastAsia" w:ascii="宋体" w:hAnsi="宋体" w:cs="宋体"/>
                <w:color w:val="auto"/>
                <w:szCs w:val="21"/>
                <w:highlight w:val="none"/>
                <w:lang w:val="en-US" w:eastAsia="zh-CN"/>
              </w:rPr>
              <w:t>EO</w:t>
            </w:r>
            <w:r>
              <w:rPr>
                <w:rFonts w:hint="eastAsia" w:ascii="宋体" w:hAnsi="宋体" w:cs="宋体"/>
                <w:color w:val="auto"/>
                <w:szCs w:val="21"/>
                <w:highlight w:val="none"/>
              </w:rPr>
              <w:t xml:space="preserve">9.2 </w:t>
            </w:r>
          </w:p>
          <w:p>
            <w:pPr>
              <w:rPr>
                <w:rFonts w:ascii="宋体" w:hAnsi="宋体"/>
                <w:color w:val="auto"/>
                <w:szCs w:val="21"/>
                <w:highlight w:val="none"/>
              </w:rPr>
            </w:pPr>
          </w:p>
        </w:tc>
        <w:tc>
          <w:tcPr>
            <w:tcW w:w="9868" w:type="dxa"/>
          </w:tcPr>
          <w:p>
            <w:pPr>
              <w:keepNext w:val="0"/>
              <w:keepLines w:val="0"/>
              <w:pageBreakBefore w:val="0"/>
              <w:tabs>
                <w:tab w:val="center" w:pos="3169"/>
              </w:tabs>
              <w:kinsoku/>
              <w:wordWrap/>
              <w:overflowPunct/>
              <w:topLinePunct w:val="0"/>
              <w:bidi w:val="0"/>
              <w:snapToGrid/>
              <w:spacing w:line="312"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查管理手册，公司按标准要求编制了《</w:t>
            </w:r>
            <w:r>
              <w:rPr>
                <w:rFonts w:hint="eastAsia" w:ascii="宋体" w:hAnsi="宋体" w:eastAsia="宋体" w:cs="宋体"/>
                <w:color w:val="auto"/>
                <w:sz w:val="21"/>
                <w:szCs w:val="21"/>
                <w:highlight w:val="none"/>
                <w:lang w:eastAsia="zh-CN"/>
              </w:rPr>
              <w:t>内部审核程序</w:t>
            </w:r>
            <w:r>
              <w:rPr>
                <w:rFonts w:hint="eastAsia" w:ascii="宋体" w:hAnsi="宋体" w:eastAsia="宋体" w:cs="宋体"/>
                <w:color w:val="auto"/>
                <w:sz w:val="21"/>
                <w:szCs w:val="21"/>
                <w:highlight w:val="none"/>
              </w:rPr>
              <w:t>》，规定了内部审核的目的、范围、职责、要求、方法频次等，规定每两次内审的时间不得超过12个月。</w:t>
            </w:r>
          </w:p>
          <w:p>
            <w:pPr>
              <w:keepNext w:val="0"/>
              <w:keepLines w:val="0"/>
              <w:pageBreakBefore w:val="0"/>
              <w:tabs>
                <w:tab w:val="center" w:pos="3169"/>
              </w:tabs>
              <w:kinsoku/>
              <w:wordWrap/>
              <w:overflowPunct/>
              <w:topLinePunct w:val="0"/>
              <w:bidi w:val="0"/>
              <w:snapToGrid/>
              <w:spacing w:line="312"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查，20</w:t>
            </w:r>
            <w:r>
              <w:rPr>
                <w:rFonts w:hint="eastAsia" w:ascii="宋体" w:hAnsi="宋体" w:eastAsia="宋体" w:cs="宋体"/>
                <w:color w:val="auto"/>
                <w:sz w:val="21"/>
                <w:szCs w:val="21"/>
                <w:highlight w:val="none"/>
                <w:lang w:val="en-US" w:eastAsia="zh-CN"/>
              </w:rPr>
              <w:t>22</w:t>
            </w:r>
            <w:r>
              <w:rPr>
                <w:rFonts w:hint="eastAsia" w:ascii="宋体" w:hAnsi="宋体" w:eastAsia="宋体" w:cs="宋体"/>
                <w:color w:val="auto"/>
                <w:sz w:val="21"/>
                <w:szCs w:val="21"/>
                <w:highlight w:val="none"/>
              </w:rPr>
              <w:t>年《体系审核实施计划》</w:t>
            </w:r>
          </w:p>
          <w:p>
            <w:pPr>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审核时间：20</w:t>
            </w:r>
            <w:r>
              <w:rPr>
                <w:rFonts w:hint="eastAsia" w:ascii="宋体" w:hAnsi="宋体" w:eastAsia="宋体" w:cs="宋体"/>
                <w:color w:val="auto"/>
                <w:sz w:val="21"/>
                <w:szCs w:val="21"/>
                <w:highlight w:val="none"/>
                <w:lang w:val="en-US" w:eastAsia="zh-CN"/>
              </w:rPr>
              <w:t>22</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lang w:val="en-US" w:eastAsia="zh-CN"/>
              </w:rPr>
              <w:t>7日-8</w:t>
            </w:r>
            <w:r>
              <w:rPr>
                <w:rFonts w:hint="eastAsia" w:ascii="宋体" w:hAnsi="宋体" w:eastAsia="宋体" w:cs="宋体"/>
                <w:color w:val="auto"/>
                <w:sz w:val="21"/>
                <w:szCs w:val="21"/>
                <w:highlight w:val="none"/>
              </w:rPr>
              <w:t>日</w:t>
            </w:r>
          </w:p>
          <w:p>
            <w:pPr>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目的：</w:t>
            </w:r>
            <w:r>
              <w:rPr>
                <w:rFonts w:hint="eastAsia" w:ascii="宋体" w:hAnsi="宋体" w:eastAsia="宋体" w:cs="宋体"/>
                <w:color w:val="auto"/>
                <w:sz w:val="21"/>
                <w:szCs w:val="21"/>
              </w:rPr>
              <w:t>验证公司质量</w:t>
            </w:r>
            <w:r>
              <w:rPr>
                <w:rFonts w:hint="eastAsia" w:ascii="宋体" w:hAnsi="宋体" w:eastAsia="宋体" w:cs="宋体"/>
                <w:bCs/>
                <w:color w:val="auto"/>
                <w:sz w:val="21"/>
                <w:szCs w:val="21"/>
              </w:rPr>
              <w:t>、环境、职业健康安全三体系</w:t>
            </w:r>
            <w:r>
              <w:rPr>
                <w:rFonts w:hint="eastAsia" w:ascii="宋体" w:hAnsi="宋体" w:eastAsia="宋体" w:cs="宋体"/>
                <w:bCs/>
                <w:color w:val="auto"/>
                <w:sz w:val="21"/>
                <w:szCs w:val="21"/>
                <w:lang w:val="en-US" w:eastAsia="zh-CN"/>
              </w:rPr>
              <w:t>运行的</w:t>
            </w:r>
            <w:r>
              <w:rPr>
                <w:rFonts w:hint="eastAsia" w:ascii="宋体" w:hAnsi="宋体" w:eastAsia="宋体" w:cs="宋体"/>
                <w:color w:val="auto"/>
                <w:sz w:val="21"/>
                <w:szCs w:val="21"/>
              </w:rPr>
              <w:t>有效</w:t>
            </w:r>
            <w:r>
              <w:rPr>
                <w:rFonts w:hint="eastAsia" w:ascii="宋体" w:hAnsi="宋体" w:eastAsia="宋体" w:cs="宋体"/>
                <w:color w:val="auto"/>
                <w:sz w:val="21"/>
                <w:szCs w:val="21"/>
                <w:lang w:val="en-US" w:eastAsia="zh-CN"/>
              </w:rPr>
              <w:t>性及符合性</w:t>
            </w:r>
            <w:r>
              <w:rPr>
                <w:rFonts w:hint="eastAsia" w:ascii="宋体" w:hAnsi="宋体" w:eastAsia="宋体" w:cs="宋体"/>
                <w:color w:val="auto"/>
                <w:sz w:val="21"/>
                <w:szCs w:val="21"/>
                <w:highlight w:val="none"/>
              </w:rPr>
              <w:t>；</w:t>
            </w:r>
          </w:p>
          <w:p>
            <w:pPr>
              <w:keepNext w:val="0"/>
              <w:keepLines w:val="0"/>
              <w:pageBreakBefore w:val="0"/>
              <w:tabs>
                <w:tab w:val="center" w:pos="3169"/>
              </w:tabs>
              <w:kinsoku/>
              <w:wordWrap/>
              <w:overflowPunct/>
              <w:topLinePunct w:val="0"/>
              <w:bidi w:val="0"/>
              <w:snapToGrid/>
              <w:spacing w:line="312"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范围：管理手册覆盖的所有部门、过程和要素。</w:t>
            </w:r>
          </w:p>
          <w:p>
            <w:pPr>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审核组：</w:t>
            </w:r>
            <w:r>
              <w:rPr>
                <w:rFonts w:hint="eastAsia" w:ascii="宋体" w:hAnsi="宋体" w:eastAsia="宋体" w:cs="宋体"/>
                <w:color w:val="auto"/>
                <w:sz w:val="21"/>
                <w:szCs w:val="21"/>
                <w:highlight w:val="none"/>
                <w:lang w:eastAsia="zh-CN"/>
              </w:rPr>
              <w:t>蒋中华</w:t>
            </w:r>
            <w:r>
              <w:rPr>
                <w:rFonts w:hint="eastAsia" w:ascii="宋体" w:hAnsi="宋体" w:eastAsia="宋体" w:cs="宋体"/>
                <w:color w:val="auto"/>
                <w:sz w:val="21"/>
                <w:szCs w:val="21"/>
                <w:highlight w:val="none"/>
              </w:rPr>
              <w:t>（组长）、</w:t>
            </w:r>
            <w:r>
              <w:rPr>
                <w:rFonts w:hint="eastAsia" w:ascii="宋体" w:hAnsi="宋体" w:eastAsia="宋体" w:cs="宋体"/>
                <w:color w:val="auto"/>
                <w:sz w:val="21"/>
                <w:szCs w:val="21"/>
                <w:lang w:val="en-US" w:eastAsia="zh-CN"/>
              </w:rPr>
              <w:t>丁杰</w:t>
            </w:r>
            <w:r>
              <w:rPr>
                <w:rFonts w:hint="eastAsia" w:ascii="宋体" w:hAnsi="宋体" w:eastAsia="宋体" w:cs="宋体"/>
                <w:color w:val="auto"/>
                <w:sz w:val="21"/>
                <w:szCs w:val="21"/>
                <w:highlight w:val="none"/>
              </w:rPr>
              <w:t>（组员）</w:t>
            </w:r>
          </w:p>
          <w:p>
            <w:pPr>
              <w:keepNext w:val="0"/>
              <w:keepLines w:val="0"/>
              <w:pageBreakBefore w:val="0"/>
              <w:tabs>
                <w:tab w:val="center" w:pos="3169"/>
              </w:tabs>
              <w:kinsoku/>
              <w:wordWrap/>
              <w:overflowPunct/>
              <w:topLinePunct w:val="0"/>
              <w:bidi w:val="0"/>
              <w:snapToGrid/>
              <w:spacing w:line="312"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抽查《</w:t>
            </w:r>
            <w:r>
              <w:rPr>
                <w:rFonts w:hint="eastAsia" w:ascii="宋体" w:hAnsi="宋体" w:eastAsia="宋体" w:cs="宋体"/>
                <w:color w:val="auto"/>
                <w:sz w:val="21"/>
                <w:szCs w:val="21"/>
                <w:highlight w:val="none"/>
                <w:lang w:eastAsia="zh-CN"/>
              </w:rPr>
              <w:t>管理层</w:t>
            </w:r>
            <w:r>
              <w:rPr>
                <w:rFonts w:hint="eastAsia" w:ascii="宋体" w:hAnsi="宋体" w:eastAsia="宋体" w:cs="宋体"/>
                <w:color w:val="auto"/>
                <w:sz w:val="21"/>
                <w:szCs w:val="21"/>
                <w:highlight w:val="none"/>
              </w:rPr>
              <w:t>审核检查表》</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综合部</w:t>
            </w:r>
            <w:r>
              <w:rPr>
                <w:rFonts w:hint="eastAsia" w:ascii="宋体" w:hAnsi="宋体" w:eastAsia="宋体" w:cs="宋体"/>
                <w:color w:val="auto"/>
                <w:sz w:val="21"/>
                <w:szCs w:val="21"/>
                <w:highlight w:val="none"/>
              </w:rPr>
              <w:t>审核检查表》、《</w:t>
            </w:r>
            <w:r>
              <w:rPr>
                <w:rFonts w:hint="eastAsia" w:ascii="宋体" w:hAnsi="宋体" w:eastAsia="宋体" w:cs="宋体"/>
                <w:color w:val="auto"/>
                <w:sz w:val="21"/>
                <w:szCs w:val="21"/>
                <w:highlight w:val="none"/>
                <w:lang w:eastAsia="zh-CN"/>
              </w:rPr>
              <w:t>生产部</w:t>
            </w:r>
            <w:r>
              <w:rPr>
                <w:rFonts w:hint="eastAsia" w:ascii="宋体" w:hAnsi="宋体" w:eastAsia="宋体" w:cs="宋体"/>
                <w:color w:val="auto"/>
                <w:sz w:val="21"/>
                <w:szCs w:val="21"/>
                <w:highlight w:val="none"/>
              </w:rPr>
              <w:t>审核检查表》</w:t>
            </w:r>
            <w:r>
              <w:rPr>
                <w:rFonts w:hint="eastAsia" w:ascii="宋体" w:hAnsi="宋体" w:eastAsia="宋体" w:cs="宋体"/>
                <w:color w:val="auto"/>
                <w:sz w:val="21"/>
                <w:szCs w:val="21"/>
                <w:highlight w:val="none"/>
                <w:lang w:eastAsia="zh-CN"/>
              </w:rPr>
              <w:t>、《技术部审核检查表》</w:t>
            </w:r>
            <w:r>
              <w:rPr>
                <w:rFonts w:hint="eastAsia" w:ascii="宋体" w:hAnsi="宋体" w:eastAsia="宋体" w:cs="宋体"/>
                <w:color w:val="auto"/>
                <w:sz w:val="21"/>
                <w:szCs w:val="21"/>
                <w:highlight w:val="none"/>
              </w:rPr>
              <w:t xml:space="preserve">等审核记录，审核过程及条款基本齐全，不存在审核自己部门的情况。 </w:t>
            </w:r>
          </w:p>
          <w:p>
            <w:pPr>
              <w:keepNext w:val="0"/>
              <w:keepLines w:val="0"/>
              <w:pageBreakBefore w:val="0"/>
              <w:tabs>
                <w:tab w:val="center" w:pos="3169"/>
              </w:tabs>
              <w:kinsoku/>
              <w:wordWrap/>
              <w:overflowPunct/>
              <w:topLinePunct w:val="0"/>
              <w:bidi w:val="0"/>
              <w:snapToGrid/>
              <w:spacing w:line="312"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查本次内审共发现不合格项</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个，属一般不符合。</w:t>
            </w:r>
            <w:r>
              <w:rPr>
                <w:rFonts w:hint="eastAsia" w:ascii="宋体" w:hAnsi="宋体" w:eastAsia="宋体" w:cs="宋体"/>
                <w:color w:val="auto"/>
                <w:sz w:val="21"/>
                <w:szCs w:val="21"/>
                <w:highlight w:val="none"/>
                <w:lang w:val="en-US" w:eastAsia="zh-CN"/>
              </w:rPr>
              <w:t>涉及生产</w:t>
            </w:r>
            <w:r>
              <w:rPr>
                <w:rFonts w:hint="eastAsia" w:ascii="宋体" w:hAnsi="宋体" w:eastAsia="宋体" w:cs="宋体"/>
                <w:color w:val="auto"/>
                <w:sz w:val="21"/>
                <w:szCs w:val="21"/>
                <w:highlight w:val="none"/>
              </w:rPr>
              <w:t>部</w:t>
            </w:r>
            <w:r>
              <w:rPr>
                <w:rFonts w:hint="eastAsia" w:ascii="宋体" w:hAnsi="宋体" w:eastAsia="宋体" w:cs="宋体"/>
                <w:color w:val="auto"/>
                <w:sz w:val="21"/>
                <w:szCs w:val="21"/>
                <w:highlight w:val="none"/>
                <w:lang w:val="en-US" w:eastAsia="zh-CN"/>
              </w:rPr>
              <w:t>Q8.5.2条款不符合事实描述为“</w:t>
            </w:r>
            <w:r>
              <w:rPr>
                <w:rFonts w:hint="eastAsia" w:ascii="宋体" w:hAnsi="宋体" w:eastAsia="宋体" w:cs="宋体"/>
                <w:color w:val="auto"/>
                <w:sz w:val="21"/>
                <w:szCs w:val="21"/>
              </w:rPr>
              <w:t>现场查看，车间的</w:t>
            </w:r>
            <w:r>
              <w:rPr>
                <w:rFonts w:hint="eastAsia" w:ascii="宋体" w:hAnsi="宋体" w:eastAsia="宋体" w:cs="宋体"/>
                <w:color w:val="auto"/>
                <w:sz w:val="21"/>
                <w:szCs w:val="21"/>
                <w:lang w:val="en-US" w:eastAsia="zh-CN"/>
              </w:rPr>
              <w:t>不合格品区未见明显标识</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，已经对不合格原因进行了分析，制订了纠正措施，并对结果进行了验证。</w:t>
            </w:r>
          </w:p>
          <w:p>
            <w:pPr>
              <w:keepNext w:val="0"/>
              <w:keepLines w:val="0"/>
              <w:pageBreakBefore w:val="0"/>
              <w:tabs>
                <w:tab w:val="center" w:pos="3169"/>
              </w:tabs>
              <w:kinsoku/>
              <w:wordWrap/>
              <w:overflowPunct/>
              <w:topLinePunct w:val="0"/>
              <w:bidi w:val="0"/>
              <w:snapToGrid/>
              <w:spacing w:line="312"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查，审核结论：公司质量</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环境及职业健康安全</w:t>
            </w:r>
            <w:r>
              <w:rPr>
                <w:rFonts w:hint="eastAsia" w:ascii="宋体" w:hAnsi="宋体" w:eastAsia="宋体" w:cs="宋体"/>
                <w:color w:val="auto"/>
                <w:sz w:val="21"/>
                <w:szCs w:val="21"/>
                <w:highlight w:val="none"/>
              </w:rPr>
              <w:t>管理体系的建立符合标准要求、实施有效。</w:t>
            </w:r>
          </w:p>
          <w:p>
            <w:pPr>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通过内部审核，公司质量</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环境及职业健康安全</w:t>
            </w:r>
            <w:r>
              <w:rPr>
                <w:rFonts w:hint="eastAsia" w:ascii="宋体" w:hAnsi="宋体" w:eastAsia="宋体" w:cs="宋体"/>
                <w:color w:val="auto"/>
                <w:sz w:val="21"/>
                <w:szCs w:val="21"/>
                <w:highlight w:val="none"/>
              </w:rPr>
              <w:t>管理体系的建立实施是有效的，符合标准要求。</w:t>
            </w:r>
          </w:p>
        </w:tc>
        <w:tc>
          <w:tcPr>
            <w:tcW w:w="1585" w:type="dxa"/>
          </w:tcPr>
          <w:p>
            <w:pPr>
              <w:spacing w:line="360" w:lineRule="auto"/>
              <w:rPr>
                <w:rFonts w:hint="eastAsia" w:eastAsia="宋体"/>
                <w:color w:val="auto"/>
                <w:sz w:val="21"/>
                <w:szCs w:val="21"/>
                <w:highlight w:val="none"/>
                <w:lang w:eastAsia="zh-CN"/>
              </w:rPr>
            </w:pPr>
            <w:r>
              <w:rPr>
                <w:rFonts w:hint="eastAsia"/>
                <w:color w:val="auto"/>
                <w:sz w:val="21"/>
                <w:szCs w:val="21"/>
                <w:highlight w:val="none"/>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1" w:type="dxa"/>
            <w:gridSpan w:val="2"/>
            <w:tcBorders>
              <w:top w:val="single" w:color="auto" w:sz="4" w:space="0"/>
              <w:left w:val="single" w:color="auto" w:sz="4" w:space="0"/>
              <w:bottom w:val="single" w:color="auto" w:sz="4" w:space="0"/>
              <w:right w:val="single" w:color="auto" w:sz="4" w:space="0"/>
            </w:tcBorders>
          </w:tcPr>
          <w:p>
            <w:pPr>
              <w:rPr>
                <w:rFonts w:ascii="宋体" w:hAnsi="宋体"/>
                <w:color w:val="auto"/>
                <w:szCs w:val="21"/>
              </w:rPr>
            </w:pPr>
            <w:r>
              <w:rPr>
                <w:rFonts w:hint="eastAsia" w:ascii="宋体" w:hAnsi="宋体"/>
                <w:color w:val="auto"/>
                <w:szCs w:val="21"/>
              </w:rPr>
              <w:t>不符合和纠正措施</w:t>
            </w:r>
          </w:p>
          <w:p>
            <w:pPr>
              <w:adjustRightInd w:val="0"/>
              <w:snapToGrid w:val="0"/>
              <w:jc w:val="left"/>
              <w:rPr>
                <w:rFonts w:ascii="宋体" w:hAnsi="宋体" w:cs="新宋体"/>
                <w:color w:val="auto"/>
                <w:szCs w:val="21"/>
              </w:rPr>
            </w:pPr>
            <w:r>
              <w:rPr>
                <w:rFonts w:hint="eastAsia" w:ascii="宋体" w:hAnsi="宋体"/>
                <w:color w:val="auto"/>
                <w:szCs w:val="21"/>
              </w:rPr>
              <w:t>持续改进</w:t>
            </w:r>
          </w:p>
        </w:tc>
        <w:tc>
          <w:tcPr>
            <w:tcW w:w="1095"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rPr>
            </w:pPr>
            <w:r>
              <w:rPr>
                <w:rFonts w:hint="eastAsia" w:ascii="宋体" w:hAnsi="宋体"/>
                <w:color w:val="auto"/>
                <w:szCs w:val="21"/>
              </w:rPr>
              <w:t>QE</w:t>
            </w:r>
            <w:r>
              <w:rPr>
                <w:rFonts w:hint="eastAsia" w:ascii="宋体" w:hAnsi="宋体"/>
                <w:color w:val="auto"/>
                <w:szCs w:val="21"/>
                <w:lang w:val="en-US" w:eastAsia="zh-CN"/>
              </w:rPr>
              <w:t>O</w:t>
            </w:r>
            <w:r>
              <w:rPr>
                <w:rFonts w:hint="eastAsia" w:ascii="宋体" w:hAnsi="宋体"/>
                <w:color w:val="auto"/>
                <w:szCs w:val="21"/>
              </w:rPr>
              <w:t>10.2;10.3；</w:t>
            </w:r>
          </w:p>
          <w:p>
            <w:pPr>
              <w:rPr>
                <w:rFonts w:ascii="宋体" w:hAnsi="宋体" w:cs="新宋体"/>
                <w:color w:val="auto"/>
                <w:szCs w:val="21"/>
              </w:rPr>
            </w:pPr>
          </w:p>
        </w:tc>
        <w:tc>
          <w:tcPr>
            <w:tcW w:w="9868"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bidi w:val="0"/>
              <w:snapToGrid/>
              <w:spacing w:line="312" w:lineRule="auto"/>
              <w:ind w:firstLine="630" w:firstLineChars="3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公司制定系列程序文件《管理评审程序》、《</w:t>
            </w:r>
            <w:r>
              <w:rPr>
                <w:rFonts w:hint="eastAsia" w:ascii="宋体" w:hAnsi="宋体" w:eastAsia="宋体" w:cs="宋体"/>
                <w:color w:val="auto"/>
                <w:sz w:val="21"/>
                <w:szCs w:val="21"/>
                <w:lang w:eastAsia="zh-CN"/>
              </w:rPr>
              <w:t>事件、不符合控制程序</w:t>
            </w:r>
            <w:r>
              <w:rPr>
                <w:rFonts w:hint="eastAsia" w:ascii="宋体" w:hAnsi="宋体" w:eastAsia="宋体" w:cs="宋体"/>
                <w:color w:val="auto"/>
                <w:sz w:val="21"/>
                <w:szCs w:val="21"/>
              </w:rPr>
              <w:t>》、《</w:t>
            </w:r>
            <w:r>
              <w:rPr>
                <w:rFonts w:hint="eastAsia" w:ascii="宋体" w:hAnsi="宋体" w:eastAsia="宋体" w:cs="宋体"/>
                <w:color w:val="auto"/>
                <w:sz w:val="21"/>
                <w:szCs w:val="21"/>
                <w:lang w:eastAsia="zh-CN"/>
              </w:rPr>
              <w:t>纠正与预防措施程序</w:t>
            </w:r>
            <w:r>
              <w:rPr>
                <w:rFonts w:hint="eastAsia" w:ascii="宋体" w:hAnsi="宋体" w:eastAsia="宋体" w:cs="宋体"/>
                <w:color w:val="auto"/>
                <w:sz w:val="21"/>
                <w:szCs w:val="21"/>
              </w:rPr>
              <w:t>》及《</w:t>
            </w:r>
            <w:r>
              <w:rPr>
                <w:rFonts w:hint="eastAsia" w:ascii="宋体" w:hAnsi="宋体" w:eastAsia="宋体" w:cs="宋体"/>
                <w:color w:val="auto"/>
                <w:sz w:val="21"/>
                <w:szCs w:val="21"/>
                <w:lang w:eastAsia="zh-CN"/>
              </w:rPr>
              <w:t>内部审核程序</w:t>
            </w:r>
            <w:r>
              <w:rPr>
                <w:rFonts w:hint="eastAsia" w:ascii="宋体" w:hAnsi="宋体" w:eastAsia="宋体" w:cs="宋体"/>
                <w:color w:val="auto"/>
                <w:sz w:val="21"/>
                <w:szCs w:val="21"/>
              </w:rPr>
              <w:t>》等，对持续改进的过程予以规定，以实现</w:t>
            </w:r>
            <w:r>
              <w:rPr>
                <w:rFonts w:hint="eastAsia" w:ascii="宋体" w:hAnsi="宋体" w:eastAsia="宋体" w:cs="宋体"/>
                <w:color w:val="auto"/>
                <w:sz w:val="21"/>
                <w:szCs w:val="21"/>
                <w:lang w:val="en-US" w:eastAsia="zh-CN"/>
              </w:rPr>
              <w:t>质量、</w:t>
            </w:r>
            <w:r>
              <w:rPr>
                <w:rFonts w:hint="eastAsia" w:ascii="宋体" w:hAnsi="宋体" w:eastAsia="宋体" w:cs="宋体"/>
                <w:color w:val="auto"/>
                <w:sz w:val="21"/>
                <w:szCs w:val="21"/>
              </w:rPr>
              <w:t>环境和职业健康安全管理体系及产品符合性的持续改进。持续改进的过程包含持续改进的提出、立项、不合格的原因的分析、纠正措施的确定、跟踪和评价及负责部门和人员职责等。</w:t>
            </w:r>
          </w:p>
          <w:p>
            <w:pPr>
              <w:keepNext w:val="0"/>
              <w:keepLines w:val="0"/>
              <w:pageBreakBefore w:val="0"/>
              <w:kinsoku/>
              <w:wordWrap/>
              <w:overflowPunct/>
              <w:topLinePunct w:val="0"/>
              <w:bidi w:val="0"/>
              <w:snapToGrid/>
              <w:spacing w:line="312" w:lineRule="auto"/>
              <w:ind w:firstLine="630" w:firstLineChars="3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公司通过方针、目标的达成分析、内部审核结果、数据资料统计分析、纠正和预防措施和管理评审等方式，以推动</w:t>
            </w:r>
            <w:r>
              <w:rPr>
                <w:rFonts w:hint="eastAsia" w:ascii="宋体" w:hAnsi="宋体" w:eastAsia="宋体" w:cs="宋体"/>
                <w:color w:val="auto"/>
                <w:sz w:val="21"/>
                <w:szCs w:val="21"/>
                <w:lang w:val="en-US" w:eastAsia="zh-CN"/>
              </w:rPr>
              <w:t>质量、</w:t>
            </w:r>
            <w:r>
              <w:rPr>
                <w:rFonts w:hint="eastAsia" w:ascii="宋体" w:hAnsi="宋体" w:eastAsia="宋体" w:cs="宋体"/>
                <w:color w:val="auto"/>
                <w:sz w:val="21"/>
                <w:szCs w:val="21"/>
              </w:rPr>
              <w:t>环境和职业健康安全管理体系的持续改进。</w:t>
            </w:r>
          </w:p>
          <w:p>
            <w:pPr>
              <w:keepNext w:val="0"/>
              <w:keepLines w:val="0"/>
              <w:pageBreakBefore w:val="0"/>
              <w:kinsoku/>
              <w:wordWrap/>
              <w:overflowPunct/>
              <w:topLinePunct w:val="0"/>
              <w:bidi w:val="0"/>
              <w:snapToGrid/>
              <w:spacing w:line="312" w:lineRule="auto"/>
              <w:ind w:firstLine="630" w:firstLineChars="3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公司主要按策划的管理手册、程序文件等实施运行，主要采用内审、管理评审、数据分析、纠正和预防措施、方针和目标等来实现对</w:t>
            </w:r>
            <w:r>
              <w:rPr>
                <w:rFonts w:hint="eastAsia" w:ascii="宋体" w:hAnsi="宋体" w:eastAsia="宋体" w:cs="宋体"/>
                <w:color w:val="auto"/>
                <w:sz w:val="21"/>
                <w:szCs w:val="21"/>
                <w:lang w:val="en-US" w:eastAsia="zh-CN"/>
              </w:rPr>
              <w:t>质量、</w:t>
            </w:r>
            <w:r>
              <w:rPr>
                <w:rFonts w:hint="eastAsia" w:ascii="宋体" w:hAnsi="宋体" w:eastAsia="宋体" w:cs="宋体"/>
                <w:color w:val="auto"/>
                <w:sz w:val="21"/>
                <w:szCs w:val="21"/>
              </w:rPr>
              <w:t>环境和职业健康安全管理体系的改进，另外主要通过日常工作中发现的问题及时予以调整解决来实现。</w:t>
            </w:r>
          </w:p>
        </w:tc>
        <w:tc>
          <w:tcPr>
            <w:tcW w:w="1588" w:type="dxa"/>
            <w:gridSpan w:val="2"/>
            <w:tcBorders>
              <w:top w:val="single" w:color="auto" w:sz="4" w:space="0"/>
              <w:left w:val="single" w:color="auto" w:sz="4" w:space="0"/>
              <w:bottom w:val="single" w:color="auto" w:sz="4" w:space="0"/>
              <w:right w:val="single" w:color="auto" w:sz="4" w:space="0"/>
            </w:tcBorders>
          </w:tcPr>
          <w:p>
            <w:pPr>
              <w:rPr>
                <w:rFonts w:hint="eastAsia" w:eastAsia="宋体"/>
                <w:color w:val="auto"/>
                <w:lang w:eastAsia="zh-CN"/>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trPr>
        <w:tc>
          <w:tcPr>
            <w:tcW w:w="2161" w:type="dxa"/>
            <w:gridSpan w:val="2"/>
            <w:tcBorders>
              <w:top w:val="single" w:color="auto" w:sz="4" w:space="0"/>
              <w:left w:val="single" w:color="auto" w:sz="4" w:space="0"/>
              <w:bottom w:val="single" w:color="auto" w:sz="4" w:space="0"/>
              <w:right w:val="single" w:color="auto" w:sz="4" w:space="0"/>
            </w:tcBorders>
          </w:tcPr>
          <w:p>
            <w:pPr>
              <w:adjustRightInd w:val="0"/>
              <w:snapToGrid w:val="0"/>
              <w:jc w:val="left"/>
              <w:rPr>
                <w:rFonts w:ascii="宋体" w:hAnsi="宋体"/>
                <w:color w:val="auto"/>
                <w:szCs w:val="21"/>
              </w:rPr>
            </w:pPr>
            <w:r>
              <w:rPr>
                <w:rFonts w:hint="eastAsia" w:ascii="宋体" w:hAnsi="宋体" w:cs="新宋体"/>
                <w:color w:val="auto"/>
                <w:szCs w:val="21"/>
              </w:rPr>
              <w:t>EMS/OHSMS运行控制相关财务支出证据</w:t>
            </w:r>
          </w:p>
        </w:tc>
        <w:tc>
          <w:tcPr>
            <w:tcW w:w="1095" w:type="dxa"/>
            <w:tcBorders>
              <w:top w:val="single" w:color="auto" w:sz="4" w:space="0"/>
              <w:left w:val="single" w:color="auto" w:sz="4" w:space="0"/>
              <w:bottom w:val="single" w:color="auto" w:sz="4" w:space="0"/>
              <w:right w:val="single" w:color="auto" w:sz="4" w:space="0"/>
            </w:tcBorders>
          </w:tcPr>
          <w:p>
            <w:pPr>
              <w:rPr>
                <w:rFonts w:ascii="宋体" w:hAnsi="宋体" w:cs="新宋体"/>
                <w:color w:val="auto"/>
                <w:szCs w:val="21"/>
              </w:rPr>
            </w:pPr>
          </w:p>
        </w:tc>
        <w:tc>
          <w:tcPr>
            <w:tcW w:w="9868"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bidi w:val="0"/>
              <w:snapToGrid/>
              <w:spacing w:line="312"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提供至20</w:t>
            </w:r>
            <w:r>
              <w:rPr>
                <w:rFonts w:hint="eastAsia" w:ascii="宋体" w:hAnsi="宋体" w:eastAsia="宋体" w:cs="宋体"/>
                <w:color w:val="auto"/>
                <w:sz w:val="21"/>
                <w:szCs w:val="21"/>
                <w:lang w:val="en-US" w:eastAsia="zh-CN"/>
              </w:rPr>
              <w:t>22</w:t>
            </w:r>
            <w:r>
              <w:rPr>
                <w:rFonts w:hint="eastAsia" w:ascii="宋体" w:hAnsi="宋体" w:eastAsia="宋体" w:cs="宋体"/>
                <w:color w:val="auto"/>
                <w:sz w:val="21"/>
                <w:szCs w:val="21"/>
              </w:rPr>
              <w:t>年度安全环保投入清单：支出项目有</w:t>
            </w:r>
            <w:r>
              <w:rPr>
                <w:rFonts w:hint="eastAsia" w:ascii="宋体" w:hAnsi="宋体" w:eastAsia="宋体" w:cs="宋体"/>
                <w:color w:val="auto"/>
                <w:sz w:val="21"/>
                <w:szCs w:val="21"/>
                <w:lang w:eastAsia="zh-CN"/>
              </w:rPr>
              <w:t>固废（</w:t>
            </w:r>
            <w:r>
              <w:rPr>
                <w:rFonts w:hint="eastAsia" w:ascii="宋体" w:hAnsi="宋体" w:eastAsia="宋体" w:cs="宋体"/>
                <w:color w:val="auto"/>
                <w:sz w:val="21"/>
                <w:szCs w:val="21"/>
                <w:lang w:val="en-US" w:eastAsia="zh-CN"/>
              </w:rPr>
              <w:t>危废</w:t>
            </w:r>
            <w:r>
              <w:rPr>
                <w:rFonts w:hint="eastAsia" w:ascii="宋体" w:hAnsi="宋体" w:eastAsia="宋体" w:cs="宋体"/>
                <w:color w:val="auto"/>
                <w:sz w:val="21"/>
                <w:szCs w:val="21"/>
                <w:lang w:eastAsia="zh-CN"/>
              </w:rPr>
              <w:t>）处置</w:t>
            </w:r>
            <w:r>
              <w:rPr>
                <w:rFonts w:hint="eastAsia" w:ascii="宋体" w:hAnsi="宋体" w:eastAsia="宋体" w:cs="宋体"/>
                <w:color w:val="auto"/>
                <w:sz w:val="21"/>
                <w:szCs w:val="21"/>
              </w:rPr>
              <w:t>、职业健康体检、消防器材</w:t>
            </w:r>
            <w:r>
              <w:rPr>
                <w:rFonts w:hint="eastAsia" w:ascii="宋体" w:hAnsi="宋体" w:eastAsia="宋体" w:cs="宋体"/>
                <w:color w:val="auto"/>
                <w:sz w:val="21"/>
                <w:szCs w:val="21"/>
                <w:lang w:val="en-US" w:eastAsia="zh-CN"/>
              </w:rPr>
              <w:t>购置</w:t>
            </w:r>
            <w:r>
              <w:rPr>
                <w:rFonts w:hint="eastAsia" w:ascii="宋体" w:hAnsi="宋体" w:eastAsia="宋体" w:cs="宋体"/>
                <w:color w:val="auto"/>
                <w:sz w:val="21"/>
                <w:szCs w:val="21"/>
              </w:rPr>
              <w:t>、劳动防护用品、消防安全培训等共计</w:t>
            </w:r>
            <w:r>
              <w:rPr>
                <w:rFonts w:hint="eastAsia" w:ascii="宋体" w:hAnsi="宋体" w:eastAsia="宋体" w:cs="宋体"/>
                <w:color w:val="auto"/>
                <w:sz w:val="21"/>
                <w:szCs w:val="21"/>
                <w:lang w:val="en-US" w:eastAsia="zh-CN"/>
              </w:rPr>
              <w:t>62000</w:t>
            </w:r>
            <w:r>
              <w:rPr>
                <w:rFonts w:hint="eastAsia" w:ascii="宋体" w:hAnsi="宋体" w:eastAsia="宋体" w:cs="宋体"/>
                <w:color w:val="auto"/>
                <w:sz w:val="21"/>
                <w:szCs w:val="21"/>
              </w:rPr>
              <w:t>元左右。</w:t>
            </w:r>
          </w:p>
        </w:tc>
        <w:tc>
          <w:tcPr>
            <w:tcW w:w="1588" w:type="dxa"/>
            <w:gridSpan w:val="2"/>
            <w:tcBorders>
              <w:top w:val="single" w:color="auto" w:sz="4" w:space="0"/>
              <w:left w:val="single" w:color="auto" w:sz="4" w:space="0"/>
              <w:bottom w:val="single" w:color="auto" w:sz="4" w:space="0"/>
              <w:right w:val="single" w:color="auto" w:sz="4" w:space="0"/>
            </w:tcBorders>
          </w:tcPr>
          <w:p>
            <w:pPr>
              <w:rPr>
                <w:rFonts w:hint="eastAsia" w:eastAsia="宋体"/>
                <w:color w:val="auto"/>
                <w:lang w:eastAsia="zh-CN"/>
              </w:rPr>
            </w:pPr>
          </w:p>
        </w:tc>
      </w:tr>
    </w:tbl>
    <w:p>
      <w:pPr>
        <w:pStyle w:val="8"/>
        <w:rPr>
          <w:color w:val="auto"/>
        </w:rPr>
      </w:pPr>
      <w:r>
        <w:rPr>
          <w:rFonts w:hint="eastAsia"/>
          <w:color w:val="auto"/>
        </w:rPr>
        <w:t>说明：不符合标注</w:t>
      </w:r>
      <w:r>
        <w:rPr>
          <w:color w:val="auto"/>
        </w:rPr>
        <w:t>N</w:t>
      </w:r>
    </w:p>
    <w:p>
      <w:pPr>
        <w:spacing w:line="480" w:lineRule="exact"/>
        <w:jc w:val="center"/>
        <w:rPr>
          <w:rFonts w:ascii="隶书" w:hAnsi="宋体" w:eastAsia="隶书"/>
          <w:bCs/>
          <w:color w:val="000000"/>
          <w:sz w:val="36"/>
          <w:szCs w:val="36"/>
          <w:highlight w:val="none"/>
        </w:rPr>
      </w:pPr>
      <w:r>
        <w:rPr>
          <w:rFonts w:hint="eastAsia" w:ascii="隶书" w:hAnsi="宋体" w:eastAsia="隶书"/>
          <w:bCs/>
          <w:color w:val="000000"/>
          <w:sz w:val="36"/>
          <w:szCs w:val="36"/>
          <w:highlight w:val="none"/>
        </w:rPr>
        <w:t>管理体系审核记录表</w:t>
      </w:r>
    </w:p>
    <w:tbl>
      <w:tblPr>
        <w:tblStyle w:val="11"/>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highlight w:val="none"/>
              </w:rPr>
            </w:pPr>
            <w:r>
              <w:rPr>
                <w:rFonts w:hint="eastAsia"/>
                <w:sz w:val="24"/>
                <w:szCs w:val="24"/>
                <w:highlight w:val="none"/>
              </w:rPr>
              <w:t>过程与活动、</w:t>
            </w:r>
          </w:p>
          <w:p>
            <w:pPr>
              <w:jc w:val="center"/>
              <w:rPr>
                <w:highlight w:val="none"/>
              </w:rPr>
            </w:pPr>
            <w:r>
              <w:rPr>
                <w:rFonts w:hint="eastAsia"/>
                <w:sz w:val="24"/>
                <w:szCs w:val="24"/>
                <w:highlight w:val="none"/>
              </w:rPr>
              <w:t>抽样计划</w:t>
            </w:r>
          </w:p>
        </w:tc>
        <w:tc>
          <w:tcPr>
            <w:tcW w:w="960" w:type="dxa"/>
            <w:vMerge w:val="restart"/>
            <w:vAlign w:val="center"/>
          </w:tcPr>
          <w:p>
            <w:pPr>
              <w:rPr>
                <w:sz w:val="24"/>
                <w:szCs w:val="24"/>
                <w:highlight w:val="none"/>
              </w:rPr>
            </w:pPr>
            <w:r>
              <w:rPr>
                <w:rFonts w:hint="eastAsia"/>
                <w:sz w:val="24"/>
                <w:szCs w:val="24"/>
                <w:highlight w:val="none"/>
              </w:rPr>
              <w:t>涉及</w:t>
            </w:r>
          </w:p>
          <w:p>
            <w:pPr>
              <w:rPr>
                <w:highlight w:val="none"/>
              </w:rPr>
            </w:pPr>
            <w:r>
              <w:rPr>
                <w:rFonts w:hint="eastAsia"/>
                <w:sz w:val="24"/>
                <w:szCs w:val="24"/>
                <w:highlight w:val="none"/>
              </w:rPr>
              <w:t>条款</w:t>
            </w:r>
          </w:p>
        </w:tc>
        <w:tc>
          <w:tcPr>
            <w:tcW w:w="10004" w:type="dxa"/>
            <w:vAlign w:val="center"/>
          </w:tcPr>
          <w:p>
            <w:pPr>
              <w:rPr>
                <w:rFonts w:hint="default" w:eastAsia="宋体"/>
                <w:sz w:val="24"/>
                <w:szCs w:val="24"/>
                <w:highlight w:val="none"/>
                <w:lang w:val="en-US" w:eastAsia="zh-CN"/>
              </w:rPr>
            </w:pPr>
            <w:r>
              <w:rPr>
                <w:rFonts w:hint="eastAsia"/>
                <w:sz w:val="24"/>
                <w:szCs w:val="24"/>
                <w:highlight w:val="none"/>
              </w:rPr>
              <w:t>受审核部门：技术部   主管领导：</w:t>
            </w:r>
            <w:r>
              <w:rPr>
                <w:rFonts w:hint="eastAsia"/>
                <w:sz w:val="24"/>
                <w:szCs w:val="24"/>
                <w:highlight w:val="none"/>
                <w:lang w:val="en-US" w:eastAsia="zh-CN"/>
              </w:rPr>
              <w:t>罗长余</w:t>
            </w:r>
            <w:r>
              <w:rPr>
                <w:rFonts w:hint="eastAsia"/>
                <w:sz w:val="24"/>
                <w:szCs w:val="24"/>
                <w:highlight w:val="none"/>
              </w:rPr>
              <w:t>、  陪同人员：</w:t>
            </w:r>
            <w:r>
              <w:rPr>
                <w:rFonts w:hint="eastAsia"/>
                <w:sz w:val="24"/>
                <w:szCs w:val="24"/>
                <w:highlight w:val="none"/>
                <w:lang w:val="en-US" w:eastAsia="zh-CN"/>
              </w:rPr>
              <w:t>施国生</w:t>
            </w:r>
          </w:p>
        </w:tc>
        <w:tc>
          <w:tcPr>
            <w:tcW w:w="1585" w:type="dxa"/>
            <w:vMerge w:val="restart"/>
            <w:vAlign w:val="center"/>
          </w:tcPr>
          <w:p>
            <w:pPr>
              <w:rPr>
                <w:sz w:val="24"/>
                <w:szCs w:val="24"/>
                <w:highlight w:val="none"/>
              </w:rPr>
            </w:pPr>
            <w:r>
              <w:rPr>
                <w:rFonts w:hint="eastAsia"/>
                <w:sz w:val="24"/>
                <w:szCs w:val="24"/>
                <w:highlight w:val="none"/>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highlight w:val="none"/>
              </w:rPr>
            </w:pPr>
          </w:p>
        </w:tc>
        <w:tc>
          <w:tcPr>
            <w:tcW w:w="960" w:type="dxa"/>
            <w:vMerge w:val="continue"/>
            <w:vAlign w:val="center"/>
          </w:tcPr>
          <w:p>
            <w:pPr>
              <w:rPr>
                <w:highlight w:val="none"/>
              </w:rPr>
            </w:pPr>
          </w:p>
        </w:tc>
        <w:tc>
          <w:tcPr>
            <w:tcW w:w="10004" w:type="dxa"/>
            <w:vAlign w:val="center"/>
          </w:tcPr>
          <w:p>
            <w:pPr>
              <w:spacing w:before="120"/>
              <w:rPr>
                <w:rFonts w:hint="default" w:eastAsia="宋体"/>
                <w:highlight w:val="none"/>
                <w:lang w:val="en-US" w:eastAsia="zh-CN"/>
              </w:rPr>
            </w:pPr>
            <w:r>
              <w:rPr>
                <w:rFonts w:hint="eastAsia"/>
                <w:sz w:val="24"/>
                <w:szCs w:val="24"/>
                <w:highlight w:val="none"/>
              </w:rPr>
              <w:t>审核员：</w:t>
            </w:r>
            <w:r>
              <w:rPr>
                <w:rFonts w:hint="eastAsia"/>
                <w:sz w:val="24"/>
                <w:szCs w:val="24"/>
                <w:highlight w:val="none"/>
                <w:lang w:eastAsia="zh-CN"/>
              </w:rPr>
              <w:t>张心</w:t>
            </w:r>
            <w:r>
              <w:rPr>
                <w:rFonts w:hint="eastAsia"/>
                <w:sz w:val="24"/>
                <w:szCs w:val="24"/>
                <w:highlight w:val="none"/>
              </w:rPr>
              <w:t xml:space="preserve"> </w:t>
            </w:r>
            <w:r>
              <w:rPr>
                <w:rFonts w:hint="eastAsia"/>
                <w:sz w:val="24"/>
                <w:szCs w:val="24"/>
                <w:highlight w:val="none"/>
                <w:lang w:eastAsia="zh-CN"/>
              </w:rPr>
              <w:t>，</w:t>
            </w:r>
            <w:r>
              <w:rPr>
                <w:rFonts w:hint="eastAsia"/>
                <w:sz w:val="24"/>
                <w:szCs w:val="24"/>
                <w:highlight w:val="none"/>
              </w:rPr>
              <w:t xml:space="preserve"> 审核时间：202</w:t>
            </w:r>
            <w:r>
              <w:rPr>
                <w:rFonts w:hint="eastAsia"/>
                <w:sz w:val="24"/>
                <w:szCs w:val="24"/>
                <w:highlight w:val="none"/>
                <w:lang w:val="en-US" w:eastAsia="zh-CN"/>
              </w:rPr>
              <w:t>2年8月20日下午—8月21日下午</w:t>
            </w:r>
          </w:p>
        </w:tc>
        <w:tc>
          <w:tcPr>
            <w:tcW w:w="1585" w:type="dxa"/>
            <w:vMerge w:val="continue"/>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highlight w:val="none"/>
              </w:rPr>
            </w:pPr>
          </w:p>
        </w:tc>
        <w:tc>
          <w:tcPr>
            <w:tcW w:w="960" w:type="dxa"/>
            <w:vMerge w:val="continue"/>
            <w:vAlign w:val="center"/>
          </w:tcPr>
          <w:p>
            <w:pPr>
              <w:rPr>
                <w:highlight w:val="none"/>
              </w:rPr>
            </w:pPr>
          </w:p>
        </w:tc>
        <w:tc>
          <w:tcPr>
            <w:tcW w:w="10004" w:type="dxa"/>
            <w:vAlign w:val="center"/>
          </w:tcPr>
          <w:p>
            <w:pPr>
              <w:rPr>
                <w:sz w:val="24"/>
                <w:szCs w:val="24"/>
                <w:highlight w:val="none"/>
              </w:rPr>
            </w:pPr>
            <w:r>
              <w:rPr>
                <w:rFonts w:hint="eastAsia"/>
                <w:sz w:val="24"/>
                <w:szCs w:val="24"/>
                <w:highlight w:val="none"/>
              </w:rPr>
              <w:t>审核条款：</w:t>
            </w:r>
            <w:r>
              <w:rPr>
                <w:rFonts w:hint="eastAsia" w:ascii="宋体" w:hAnsi="宋体" w:eastAsia="宋体" w:cs="宋体"/>
                <w:color w:val="auto"/>
                <w:kern w:val="0"/>
                <w:sz w:val="21"/>
                <w:szCs w:val="21"/>
                <w:highlight w:val="none"/>
                <w:lang w:val="en-US" w:eastAsia="zh-CN" w:bidi="ar-SA"/>
              </w:rPr>
              <w:t>5.3组织的角色、职责和权限；6.2目标及其实现的策划；7.1.5监视和测量资源；8.1运行策划和控制；8.3设计开发控制</w:t>
            </w:r>
            <w:r>
              <w:rPr>
                <w:rFonts w:hint="eastAsia" w:ascii="宋体" w:hAnsi="宋体" w:cs="宋体"/>
                <w:color w:val="auto"/>
                <w:kern w:val="0"/>
                <w:sz w:val="21"/>
                <w:szCs w:val="21"/>
                <w:highlight w:val="none"/>
                <w:lang w:val="en-US" w:eastAsia="zh-CN" w:bidi="ar-SA"/>
              </w:rPr>
              <w:t>/不适用验证</w:t>
            </w:r>
            <w:r>
              <w:rPr>
                <w:rFonts w:hint="eastAsia" w:ascii="宋体" w:hAnsi="宋体" w:eastAsia="宋体" w:cs="宋体"/>
                <w:color w:val="auto"/>
                <w:kern w:val="0"/>
                <w:sz w:val="21"/>
                <w:szCs w:val="21"/>
                <w:highlight w:val="none"/>
                <w:lang w:val="en-US" w:eastAsia="zh-CN" w:bidi="ar-SA"/>
              </w:rPr>
              <w:t>；8.6产品和服务放行；8.7不合格输出的控制；</w:t>
            </w:r>
          </w:p>
        </w:tc>
        <w:tc>
          <w:tcPr>
            <w:tcW w:w="1585" w:type="dxa"/>
            <w:vMerge w:val="continue"/>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trPr>
        <w:tc>
          <w:tcPr>
            <w:tcW w:w="2160" w:type="dxa"/>
          </w:tcPr>
          <w:p>
            <w:pPr>
              <w:adjustRightInd w:val="0"/>
              <w:snapToGrid w:val="0"/>
              <w:jc w:val="center"/>
              <w:rPr>
                <w:rFonts w:ascii="宋体" w:hAnsi="宋体" w:cs="新宋体"/>
                <w:szCs w:val="21"/>
                <w:highlight w:val="none"/>
              </w:rPr>
            </w:pPr>
            <w:r>
              <w:rPr>
                <w:rFonts w:hint="eastAsia" w:ascii="宋体" w:hAnsi="宋体" w:cs="新宋体"/>
                <w:szCs w:val="21"/>
                <w:highlight w:val="none"/>
              </w:rPr>
              <w:t>组织的角色、职责和权限</w:t>
            </w:r>
          </w:p>
          <w:p>
            <w:pPr>
              <w:adjustRightInd w:val="0"/>
              <w:snapToGrid w:val="0"/>
              <w:jc w:val="center"/>
              <w:rPr>
                <w:rFonts w:ascii="宋体" w:hAnsi="宋体" w:cs="新宋体"/>
                <w:szCs w:val="21"/>
                <w:highlight w:val="none"/>
              </w:rPr>
            </w:pPr>
          </w:p>
        </w:tc>
        <w:tc>
          <w:tcPr>
            <w:tcW w:w="960" w:type="dxa"/>
          </w:tcPr>
          <w:p>
            <w:pPr>
              <w:rPr>
                <w:szCs w:val="21"/>
                <w:highlight w:val="none"/>
              </w:rPr>
            </w:pPr>
            <w:r>
              <w:rPr>
                <w:rFonts w:hint="eastAsia" w:ascii="宋体" w:hAnsi="宋体" w:cs="新宋体"/>
                <w:szCs w:val="21"/>
                <w:highlight w:val="none"/>
              </w:rPr>
              <w:t>Q5.3；</w:t>
            </w:r>
          </w:p>
          <w:p>
            <w:pPr>
              <w:rPr>
                <w:rFonts w:ascii="宋体" w:hAnsi="宋体" w:cs="新宋体"/>
                <w:szCs w:val="21"/>
                <w:highlight w:val="none"/>
              </w:rPr>
            </w:pPr>
          </w:p>
        </w:tc>
        <w:tc>
          <w:tcPr>
            <w:tcW w:w="10004" w:type="dxa"/>
          </w:tcPr>
          <w:p>
            <w:pPr>
              <w:autoSpaceDE w:val="0"/>
              <w:autoSpaceDN w:val="0"/>
              <w:adjustRightInd w:val="0"/>
              <w:spacing w:line="400" w:lineRule="exact"/>
              <w:jc w:val="left"/>
              <w:rPr>
                <w:rFonts w:ascii="宋体"/>
                <w:sz w:val="21"/>
                <w:szCs w:val="21"/>
                <w:highlight w:val="none"/>
              </w:rPr>
            </w:pPr>
            <w:r>
              <w:rPr>
                <w:rFonts w:hint="eastAsia" w:ascii="宋体"/>
                <w:sz w:val="21"/>
                <w:szCs w:val="21"/>
                <w:highlight w:val="none"/>
              </w:rPr>
              <w:t>查，</w:t>
            </w:r>
            <w:r>
              <w:rPr>
                <w:rFonts w:hint="eastAsia" w:ascii="宋体" w:hAnsi="宋体"/>
                <w:sz w:val="21"/>
                <w:szCs w:val="21"/>
                <w:highlight w:val="none"/>
              </w:rPr>
              <w:t>技术部</w:t>
            </w:r>
            <w:r>
              <w:rPr>
                <w:rFonts w:hint="eastAsia" w:ascii="宋体"/>
                <w:sz w:val="21"/>
                <w:szCs w:val="21"/>
                <w:highlight w:val="none"/>
              </w:rPr>
              <w:t>的岗位职责和权限如下：</w:t>
            </w:r>
          </w:p>
          <w:p>
            <w:pPr>
              <w:spacing w:line="400" w:lineRule="exact"/>
              <w:ind w:left="1297" w:leftChars="174" w:hanging="932" w:hangingChars="444"/>
              <w:rPr>
                <w:rFonts w:hint="eastAsia" w:ascii="宋体" w:hAnsi="宋体"/>
                <w:sz w:val="21"/>
                <w:szCs w:val="21"/>
                <w:highlight w:val="none"/>
              </w:rPr>
            </w:pPr>
            <w:r>
              <w:rPr>
                <w:rFonts w:hint="eastAsia" w:ascii="宋体" w:hAnsi="宋体"/>
                <w:sz w:val="21"/>
                <w:szCs w:val="21"/>
                <w:highlight w:val="none"/>
              </w:rPr>
              <w:t>1</w:t>
            </w:r>
            <w:r>
              <w:rPr>
                <w:rFonts w:hint="eastAsia"/>
                <w:sz w:val="21"/>
                <w:szCs w:val="21"/>
                <w:highlight w:val="none"/>
              </w:rPr>
              <w:t>主持产品的技术图纸管理；负责产品生产过程的质量技术文件的编制；</w:t>
            </w:r>
            <w:r>
              <w:rPr>
                <w:rFonts w:hint="eastAsia" w:ascii="宋体" w:hAnsi="宋体"/>
                <w:sz w:val="21"/>
                <w:szCs w:val="21"/>
                <w:highlight w:val="none"/>
              </w:rPr>
              <w:t xml:space="preserve">； </w:t>
            </w:r>
          </w:p>
          <w:p>
            <w:pPr>
              <w:spacing w:line="400" w:lineRule="exact"/>
              <w:ind w:left="365" w:leftChars="174"/>
              <w:rPr>
                <w:rFonts w:hint="eastAsia" w:ascii="宋体" w:hAnsi="宋体"/>
                <w:sz w:val="21"/>
                <w:szCs w:val="21"/>
                <w:highlight w:val="none"/>
              </w:rPr>
            </w:pPr>
            <w:r>
              <w:rPr>
                <w:rFonts w:hint="eastAsia" w:ascii="宋体" w:hAnsi="宋体"/>
                <w:sz w:val="21"/>
                <w:szCs w:val="21"/>
                <w:highlight w:val="none"/>
              </w:rPr>
              <w:t>2）</w:t>
            </w:r>
            <w:r>
              <w:rPr>
                <w:rFonts w:hint="eastAsia"/>
                <w:sz w:val="21"/>
                <w:szCs w:val="21"/>
                <w:highlight w:val="none"/>
              </w:rPr>
              <w:t>负责产品实现过程的质量控制</w:t>
            </w:r>
            <w:r>
              <w:rPr>
                <w:rFonts w:hint="eastAsia" w:ascii="宋体" w:hAnsi="宋体"/>
                <w:sz w:val="21"/>
                <w:szCs w:val="21"/>
                <w:highlight w:val="none"/>
              </w:rPr>
              <w:t xml:space="preserve">； </w:t>
            </w:r>
          </w:p>
          <w:p>
            <w:pPr>
              <w:spacing w:line="400" w:lineRule="exact"/>
              <w:ind w:left="365" w:leftChars="174"/>
              <w:rPr>
                <w:rFonts w:hint="eastAsia" w:ascii="宋体" w:hAnsi="宋体"/>
                <w:sz w:val="21"/>
                <w:szCs w:val="21"/>
                <w:highlight w:val="none"/>
              </w:rPr>
            </w:pPr>
            <w:r>
              <w:rPr>
                <w:rFonts w:hint="eastAsia" w:ascii="宋体" w:hAnsi="宋体"/>
                <w:sz w:val="21"/>
                <w:szCs w:val="21"/>
                <w:highlight w:val="none"/>
              </w:rPr>
              <w:t>3）</w:t>
            </w:r>
            <w:r>
              <w:rPr>
                <w:rFonts w:hint="eastAsia"/>
                <w:sz w:val="21"/>
                <w:szCs w:val="21"/>
                <w:highlight w:val="none"/>
              </w:rPr>
              <w:t>负责不合格产品的管理</w:t>
            </w:r>
            <w:r>
              <w:rPr>
                <w:rFonts w:hint="eastAsia" w:ascii="宋体" w:hAnsi="宋体"/>
                <w:sz w:val="21"/>
                <w:szCs w:val="21"/>
                <w:highlight w:val="none"/>
              </w:rPr>
              <w:t xml:space="preserve">；  </w:t>
            </w:r>
          </w:p>
          <w:p>
            <w:pPr>
              <w:spacing w:line="400" w:lineRule="exact"/>
              <w:ind w:left="365" w:leftChars="174"/>
              <w:rPr>
                <w:rFonts w:hint="eastAsia" w:ascii="宋体" w:hAnsi="宋体"/>
                <w:sz w:val="21"/>
                <w:szCs w:val="21"/>
                <w:highlight w:val="none"/>
              </w:rPr>
            </w:pPr>
            <w:r>
              <w:rPr>
                <w:rFonts w:hint="eastAsia" w:ascii="宋体" w:hAnsi="宋体"/>
                <w:sz w:val="21"/>
                <w:szCs w:val="21"/>
                <w:highlight w:val="none"/>
              </w:rPr>
              <w:t>4）负责本部门环境因素、危险源的识别评价和控制措施的实施；</w:t>
            </w:r>
          </w:p>
          <w:p>
            <w:pPr>
              <w:spacing w:line="400" w:lineRule="exact"/>
              <w:ind w:left="365" w:leftChars="174"/>
              <w:rPr>
                <w:rFonts w:hint="eastAsia" w:ascii="宋体" w:hAnsi="宋体"/>
                <w:sz w:val="21"/>
                <w:szCs w:val="21"/>
                <w:highlight w:val="none"/>
              </w:rPr>
            </w:pPr>
            <w:r>
              <w:rPr>
                <w:rFonts w:hint="eastAsia" w:ascii="宋体" w:hAnsi="宋体"/>
                <w:sz w:val="21"/>
                <w:szCs w:val="21"/>
                <w:highlight w:val="none"/>
              </w:rPr>
              <w:t>5）参与公司组织的应急演习、合规性评价、三标内审和三标管理评审</w:t>
            </w:r>
          </w:p>
          <w:p>
            <w:pPr>
              <w:spacing w:line="400" w:lineRule="exact"/>
              <w:rPr>
                <w:rFonts w:hint="eastAsia" w:ascii="宋体"/>
                <w:sz w:val="21"/>
                <w:szCs w:val="21"/>
                <w:highlight w:val="none"/>
              </w:rPr>
            </w:pPr>
            <w:r>
              <w:rPr>
                <w:rFonts w:hint="eastAsia" w:ascii="宋体" w:hAnsi="宋体"/>
                <w:sz w:val="21"/>
                <w:szCs w:val="21"/>
                <w:highlight w:val="none"/>
              </w:rPr>
              <w:t>……</w:t>
            </w:r>
            <w:r>
              <w:rPr>
                <w:rFonts w:hint="eastAsia" w:ascii="宋体"/>
                <w:sz w:val="21"/>
                <w:szCs w:val="21"/>
                <w:highlight w:val="none"/>
              </w:rPr>
              <w:t xml:space="preserve">   </w:t>
            </w:r>
          </w:p>
          <w:p>
            <w:pPr>
              <w:widowControl/>
              <w:jc w:val="left"/>
              <w:rPr>
                <w:rFonts w:ascii="宋体" w:hAnsi="宋体"/>
                <w:szCs w:val="21"/>
                <w:highlight w:val="none"/>
              </w:rPr>
            </w:pPr>
            <w:r>
              <w:rPr>
                <w:rFonts w:hint="eastAsia" w:ascii="宋体" w:hAnsi="宋体"/>
                <w:sz w:val="21"/>
                <w:szCs w:val="21"/>
                <w:highlight w:val="none"/>
              </w:rPr>
              <w:t>技术部</w:t>
            </w:r>
            <w:r>
              <w:rPr>
                <w:rFonts w:hint="eastAsia" w:ascii="宋体"/>
                <w:sz w:val="21"/>
                <w:szCs w:val="21"/>
                <w:highlight w:val="none"/>
              </w:rPr>
              <w:t>负责人对部门职责清楚。</w:t>
            </w:r>
          </w:p>
        </w:tc>
        <w:tc>
          <w:tcPr>
            <w:tcW w:w="1585" w:type="dxa"/>
            <w:vAlign w:val="top"/>
          </w:tcPr>
          <w:p>
            <w:pPr>
              <w:jc w:val="both"/>
              <w:rPr>
                <w:rFonts w:hint="eastAsia" w:eastAsia="宋体"/>
                <w:highlight w:val="none"/>
                <w:lang w:eastAsia="zh-CN"/>
              </w:rPr>
            </w:pPr>
            <w:r>
              <w:rPr>
                <w:rFonts w:hint="eastAsia"/>
                <w:color w:val="auto"/>
                <w:highlight w:val="none"/>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rFonts w:ascii="宋体" w:hAnsi="宋体" w:cs="新宋体"/>
                <w:szCs w:val="21"/>
                <w:highlight w:val="none"/>
              </w:rPr>
            </w:pPr>
            <w:r>
              <w:rPr>
                <w:rFonts w:hint="eastAsia" w:ascii="宋体" w:hAnsi="宋体" w:cs="新宋体"/>
                <w:szCs w:val="21"/>
                <w:highlight w:val="none"/>
              </w:rPr>
              <w:t>目标及其实现的策划</w:t>
            </w:r>
          </w:p>
        </w:tc>
        <w:tc>
          <w:tcPr>
            <w:tcW w:w="960" w:type="dxa"/>
          </w:tcPr>
          <w:p>
            <w:pPr>
              <w:rPr>
                <w:rFonts w:ascii="宋体" w:hAnsi="宋体" w:cs="新宋体"/>
                <w:szCs w:val="21"/>
                <w:highlight w:val="none"/>
              </w:rPr>
            </w:pPr>
            <w:r>
              <w:rPr>
                <w:rFonts w:hint="eastAsia" w:ascii="宋体" w:hAnsi="宋体" w:cs="新宋体"/>
                <w:szCs w:val="21"/>
                <w:highlight w:val="none"/>
              </w:rPr>
              <w:t>Q6.2</w:t>
            </w:r>
          </w:p>
        </w:tc>
        <w:tc>
          <w:tcPr>
            <w:tcW w:w="10004" w:type="dxa"/>
          </w:tcPr>
          <w:p>
            <w:pPr>
              <w:spacing w:line="400" w:lineRule="atLeast"/>
              <w:ind w:right="170"/>
              <w:jc w:val="left"/>
              <w:rPr>
                <w:rFonts w:hint="eastAsia" w:ascii="宋体" w:hAnsi="宋体" w:cs="Arial"/>
                <w:iCs/>
                <w:sz w:val="21"/>
                <w:szCs w:val="21"/>
                <w:highlight w:val="none"/>
                <w:lang w:bidi="ar"/>
              </w:rPr>
            </w:pPr>
            <w:r>
              <w:rPr>
                <w:rFonts w:hint="eastAsia" w:ascii="宋体" w:hAnsi="宋体" w:cs="Arial"/>
                <w:iCs/>
                <w:sz w:val="21"/>
                <w:szCs w:val="21"/>
                <w:highlight w:val="none"/>
                <w:lang w:val="en-US" w:eastAsia="zh-CN" w:bidi="ar"/>
              </w:rPr>
              <w:t>技术部</w:t>
            </w:r>
            <w:r>
              <w:rPr>
                <w:rFonts w:hint="eastAsia" w:ascii="宋体" w:hAnsi="宋体" w:cs="Arial"/>
                <w:iCs/>
                <w:sz w:val="21"/>
                <w:szCs w:val="21"/>
                <w:highlight w:val="none"/>
                <w:lang w:bidi="ar"/>
              </w:rPr>
              <w:t>质量目标：1、产品一次检验合格率＞97%；</w:t>
            </w:r>
          </w:p>
          <w:p>
            <w:pPr>
              <w:spacing w:line="400" w:lineRule="atLeast"/>
              <w:ind w:right="170"/>
              <w:jc w:val="left"/>
              <w:rPr>
                <w:rFonts w:hint="eastAsia" w:ascii="宋体" w:hAnsi="宋体" w:cs="宋体"/>
                <w:sz w:val="21"/>
                <w:szCs w:val="21"/>
                <w:highlight w:val="none"/>
                <w:lang w:bidi="ar"/>
              </w:rPr>
            </w:pPr>
            <w:r>
              <w:rPr>
                <w:rFonts w:hint="eastAsia" w:ascii="宋体" w:hAnsi="宋体" w:cs="宋体"/>
                <w:sz w:val="21"/>
                <w:szCs w:val="21"/>
                <w:highlight w:val="none"/>
                <w:lang w:bidi="ar"/>
              </w:rPr>
              <w:t>查：20</w:t>
            </w:r>
            <w:r>
              <w:rPr>
                <w:rFonts w:hint="eastAsia" w:ascii="宋体" w:hAnsi="宋体" w:cs="宋体"/>
                <w:sz w:val="21"/>
                <w:szCs w:val="21"/>
                <w:highlight w:val="none"/>
                <w:lang w:val="en-US" w:eastAsia="zh-CN" w:bidi="ar"/>
              </w:rPr>
              <w:t>22</w:t>
            </w:r>
            <w:r>
              <w:rPr>
                <w:rFonts w:hint="eastAsia" w:ascii="宋体" w:hAnsi="宋体" w:cs="宋体"/>
                <w:sz w:val="21"/>
                <w:szCs w:val="21"/>
                <w:highlight w:val="none"/>
                <w:lang w:bidi="ar"/>
              </w:rPr>
              <w:t>年</w:t>
            </w:r>
            <w:r>
              <w:rPr>
                <w:rFonts w:hint="eastAsia" w:ascii="宋体" w:hAnsi="宋体" w:cs="宋体"/>
                <w:sz w:val="21"/>
                <w:szCs w:val="21"/>
                <w:highlight w:val="none"/>
                <w:lang w:val="en-US" w:eastAsia="zh-CN" w:bidi="ar"/>
              </w:rPr>
              <w:t>3</w:t>
            </w:r>
            <w:r>
              <w:rPr>
                <w:rFonts w:hint="eastAsia" w:ascii="宋体" w:hAnsi="宋体" w:cs="宋体"/>
                <w:sz w:val="21"/>
                <w:szCs w:val="21"/>
                <w:highlight w:val="none"/>
                <w:lang w:bidi="ar"/>
              </w:rPr>
              <w:t>月-</w:t>
            </w:r>
            <w:r>
              <w:rPr>
                <w:rFonts w:hint="eastAsia" w:ascii="宋体" w:hAnsi="宋体" w:cs="宋体"/>
                <w:sz w:val="21"/>
                <w:szCs w:val="21"/>
                <w:highlight w:val="none"/>
                <w:lang w:val="en-US" w:eastAsia="zh-CN" w:bidi="ar"/>
              </w:rPr>
              <w:t>7</w:t>
            </w:r>
            <w:r>
              <w:rPr>
                <w:rFonts w:hint="eastAsia" w:ascii="宋体" w:hAnsi="宋体" w:cs="宋体"/>
                <w:sz w:val="21"/>
                <w:szCs w:val="21"/>
                <w:highlight w:val="none"/>
                <w:lang w:bidi="ar"/>
              </w:rPr>
              <w:t>月</w:t>
            </w:r>
            <w:r>
              <w:rPr>
                <w:rFonts w:hint="eastAsia" w:ascii="宋体" w:hAnsi="宋体"/>
                <w:sz w:val="21"/>
                <w:szCs w:val="21"/>
                <w:highlight w:val="none"/>
              </w:rPr>
              <w:t>技术部</w:t>
            </w:r>
            <w:r>
              <w:rPr>
                <w:rFonts w:hint="eastAsia" w:ascii="宋体" w:hAnsi="宋体" w:cs="宋体"/>
                <w:sz w:val="21"/>
                <w:szCs w:val="21"/>
                <w:highlight w:val="none"/>
                <w:lang w:bidi="ar"/>
              </w:rPr>
              <w:t>目标完成情况：</w:t>
            </w:r>
          </w:p>
          <w:p>
            <w:pPr>
              <w:spacing w:line="400" w:lineRule="atLeast"/>
              <w:ind w:right="170"/>
              <w:jc w:val="left"/>
              <w:rPr>
                <w:rFonts w:hint="eastAsia" w:ascii="宋体" w:hAnsi="宋体" w:cs="Arial"/>
                <w:iCs/>
                <w:sz w:val="21"/>
                <w:szCs w:val="21"/>
                <w:highlight w:val="none"/>
                <w:lang w:bidi="ar"/>
              </w:rPr>
            </w:pPr>
            <w:r>
              <w:rPr>
                <w:rFonts w:hint="eastAsia" w:ascii="宋体" w:hAnsi="宋体" w:cs="Arial"/>
                <w:iCs/>
                <w:sz w:val="21"/>
                <w:szCs w:val="21"/>
                <w:highlight w:val="none"/>
                <w:lang w:bidi="ar"/>
              </w:rPr>
              <w:t>1、产品一次检验合格率</w:t>
            </w:r>
            <w:r>
              <w:rPr>
                <w:rFonts w:hint="eastAsia" w:ascii="宋体" w:hAnsi="宋体" w:cs="Arial"/>
                <w:iCs/>
                <w:sz w:val="21"/>
                <w:szCs w:val="21"/>
                <w:highlight w:val="none"/>
                <w:lang w:val="en-US" w:eastAsia="zh-CN" w:bidi="ar"/>
              </w:rPr>
              <w:t>达到99.3</w:t>
            </w:r>
            <w:r>
              <w:rPr>
                <w:rFonts w:hint="eastAsia" w:ascii="宋体" w:hAnsi="宋体" w:cs="Arial"/>
                <w:iCs/>
                <w:sz w:val="21"/>
                <w:szCs w:val="21"/>
                <w:highlight w:val="none"/>
                <w:lang w:bidi="ar"/>
              </w:rPr>
              <w:t>%；</w:t>
            </w:r>
          </w:p>
          <w:p>
            <w:pPr>
              <w:spacing w:line="400" w:lineRule="atLeast"/>
              <w:ind w:right="170"/>
              <w:jc w:val="left"/>
              <w:rPr>
                <w:rFonts w:hint="eastAsia" w:ascii="宋体" w:hAnsi="宋体" w:cs="宋体"/>
                <w:sz w:val="21"/>
                <w:szCs w:val="21"/>
                <w:highlight w:val="none"/>
              </w:rPr>
            </w:pPr>
            <w:r>
              <w:rPr>
                <w:rFonts w:hint="eastAsia" w:ascii="宋体" w:hAnsi="宋体" w:cs="宋体"/>
                <w:sz w:val="21"/>
                <w:szCs w:val="21"/>
                <w:highlight w:val="none"/>
                <w:lang w:bidi="ar"/>
              </w:rPr>
              <w:t>均达到要求。</w:t>
            </w:r>
          </w:p>
          <w:p>
            <w:pPr>
              <w:spacing w:line="400" w:lineRule="exact"/>
              <w:rPr>
                <w:rFonts w:ascii="宋体" w:hAnsi="宋体"/>
                <w:szCs w:val="21"/>
                <w:highlight w:val="none"/>
              </w:rPr>
            </w:pPr>
            <w:r>
              <w:rPr>
                <w:rFonts w:hint="eastAsia" w:ascii="宋体" w:hAnsi="宋体" w:cs="宋体"/>
                <w:sz w:val="21"/>
                <w:szCs w:val="21"/>
                <w:highlight w:val="none"/>
                <w:lang w:bidi="ar"/>
              </w:rPr>
              <w:t>查，公司编制了环境安全目标管理实施方案：制定、执行程序或作业文件；加强监测和测量；培训与教育；应急响应。</w:t>
            </w:r>
          </w:p>
        </w:tc>
        <w:tc>
          <w:tcPr>
            <w:tcW w:w="1585" w:type="dxa"/>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2160" w:type="dxa"/>
            <w:vAlign w:val="top"/>
          </w:tcPr>
          <w:p>
            <w:pPr>
              <w:adjustRightInd w:val="0"/>
              <w:snapToGrid w:val="0"/>
              <w:jc w:val="center"/>
              <w:rPr>
                <w:rFonts w:hint="eastAsia" w:ascii="宋体" w:hAnsi="宋体" w:eastAsia="宋体" w:cs="新宋体"/>
                <w:kern w:val="2"/>
                <w:sz w:val="21"/>
                <w:szCs w:val="21"/>
                <w:highlight w:val="none"/>
                <w:lang w:val="en-US" w:eastAsia="zh-CN" w:bidi="ar-SA"/>
              </w:rPr>
            </w:pPr>
            <w:r>
              <w:rPr>
                <w:rFonts w:hint="eastAsia" w:ascii="宋体" w:hAnsi="宋体" w:cs="宋体"/>
                <w:sz w:val="21"/>
                <w:szCs w:val="21"/>
                <w:highlight w:val="none"/>
              </w:rPr>
              <w:t>监视和测量资源</w:t>
            </w:r>
          </w:p>
        </w:tc>
        <w:tc>
          <w:tcPr>
            <w:tcW w:w="960" w:type="dxa"/>
            <w:vAlign w:val="top"/>
          </w:tcPr>
          <w:p>
            <w:pPr>
              <w:rPr>
                <w:rFonts w:hint="eastAsia" w:ascii="宋体" w:hAnsi="宋体" w:eastAsia="宋体" w:cs="新宋体"/>
                <w:kern w:val="2"/>
                <w:sz w:val="21"/>
                <w:szCs w:val="21"/>
                <w:highlight w:val="none"/>
                <w:lang w:val="en-US" w:eastAsia="zh-CN" w:bidi="ar-SA"/>
              </w:rPr>
            </w:pPr>
            <w:r>
              <w:rPr>
                <w:rFonts w:hint="eastAsia" w:ascii="宋体" w:hAnsi="宋体" w:cs="宋体"/>
                <w:sz w:val="21"/>
                <w:szCs w:val="21"/>
                <w:highlight w:val="none"/>
              </w:rPr>
              <w:t>Q7.1.5</w:t>
            </w:r>
          </w:p>
        </w:tc>
        <w:tc>
          <w:tcPr>
            <w:tcW w:w="10004" w:type="dxa"/>
            <w:vAlign w:val="top"/>
          </w:tcPr>
          <w:p>
            <w:pPr>
              <w:snapToGrid w:val="0"/>
              <w:spacing w:line="280" w:lineRule="exact"/>
              <w:ind w:firstLine="210" w:firstLineChars="100"/>
              <w:rPr>
                <w:rFonts w:hint="eastAsia" w:ascii="宋体" w:hAnsi="宋体" w:cs="宋体"/>
                <w:sz w:val="21"/>
                <w:szCs w:val="21"/>
                <w:highlight w:val="none"/>
              </w:rPr>
            </w:pPr>
            <w:r>
              <w:rPr>
                <w:rFonts w:hint="eastAsia" w:ascii="宋体" w:hAnsi="宋体" w:cs="宋体"/>
                <w:sz w:val="21"/>
                <w:szCs w:val="21"/>
                <w:highlight w:val="none"/>
              </w:rPr>
              <w:t>公司的监视和测量设施设备主要是膜厚仪、千分尺、钢卷尺，</w:t>
            </w:r>
            <w:r>
              <w:rPr>
                <w:rFonts w:hint="eastAsia"/>
                <w:sz w:val="21"/>
                <w:szCs w:val="21"/>
                <w:highlight w:val="none"/>
              </w:rPr>
              <w:t>能保证铝幕墙材料的生产的要求</w:t>
            </w:r>
            <w:r>
              <w:rPr>
                <w:rFonts w:hint="eastAsia" w:ascii="宋体" w:hAnsi="宋体"/>
                <w:sz w:val="21"/>
                <w:szCs w:val="21"/>
                <w:highlight w:val="none"/>
              </w:rPr>
              <w:t>。</w:t>
            </w:r>
            <w:r>
              <w:rPr>
                <w:rFonts w:hint="eastAsia" w:ascii="宋体" w:hAnsi="宋体" w:cs="宋体"/>
                <w:sz w:val="21"/>
                <w:szCs w:val="21"/>
                <w:highlight w:val="none"/>
                <w:lang w:bidi="ar"/>
              </w:rPr>
              <w:t>查在用检具，提供</w:t>
            </w:r>
            <w:r>
              <w:rPr>
                <w:rFonts w:hint="eastAsia" w:ascii="宋体" w:hAnsi="宋体" w:cs="宋体"/>
                <w:sz w:val="21"/>
                <w:szCs w:val="21"/>
                <w:highlight w:val="none"/>
                <w:lang w:val="en-US" w:eastAsia="zh-CN" w:bidi="ar"/>
              </w:rPr>
              <w:t>的</w:t>
            </w:r>
            <w:r>
              <w:rPr>
                <w:rFonts w:hint="eastAsia" w:ascii="宋体" w:hAnsi="宋体" w:cs="宋体"/>
                <w:sz w:val="21"/>
                <w:szCs w:val="21"/>
                <w:highlight w:val="none"/>
              </w:rPr>
              <w:t>膜厚仪、</w:t>
            </w:r>
            <w:r>
              <w:rPr>
                <w:rFonts w:hint="eastAsia" w:ascii="宋体" w:hAnsi="宋体"/>
                <w:sz w:val="21"/>
                <w:szCs w:val="21"/>
                <w:highlight w:val="none"/>
              </w:rPr>
              <w:t>千分尺、</w:t>
            </w:r>
            <w:r>
              <w:rPr>
                <w:rFonts w:hint="eastAsia" w:ascii="宋体" w:hAnsi="宋体" w:cs="宋体"/>
                <w:sz w:val="21"/>
                <w:szCs w:val="21"/>
                <w:highlight w:val="none"/>
              </w:rPr>
              <w:t>钢</w:t>
            </w:r>
            <w:r>
              <w:rPr>
                <w:rFonts w:hint="eastAsia"/>
                <w:sz w:val="21"/>
                <w:szCs w:val="21"/>
                <w:highlight w:val="none"/>
              </w:rPr>
              <w:t>卷尺校准</w:t>
            </w:r>
            <w:r>
              <w:rPr>
                <w:rFonts w:hint="eastAsia"/>
                <w:sz w:val="21"/>
                <w:szCs w:val="21"/>
                <w:highlight w:val="none"/>
                <w:lang w:val="en-US" w:eastAsia="zh-CN"/>
              </w:rPr>
              <w:t>证书有效期已过，不符合GB/T 19001:2016 标准 7.1.5.2a条款 ：“当要求测量溯源时，或组织认为测量溯源是信任测量结果有效的基础时，测量设备应：a)对照能溯源到国际或国家测量标准，按照规定的时间间隔或在使用前进行校准和（或）检定，当不存在上述标准时，应保留作为校准或验证依据的成文信息”的要求</w:t>
            </w:r>
            <w:r>
              <w:rPr>
                <w:rFonts w:hint="eastAsia"/>
                <w:sz w:val="21"/>
                <w:szCs w:val="21"/>
                <w:highlight w:val="none"/>
              </w:rPr>
              <w:t>。</w:t>
            </w:r>
          </w:p>
          <w:p>
            <w:pPr>
              <w:spacing w:line="400" w:lineRule="atLeast"/>
              <w:ind w:firstLine="420" w:firstLineChars="200"/>
              <w:rPr>
                <w:rFonts w:hint="eastAsia" w:ascii="宋体" w:hAnsi="宋体" w:eastAsia="宋体" w:cs="Times New Roman"/>
                <w:kern w:val="2"/>
                <w:sz w:val="21"/>
                <w:szCs w:val="21"/>
                <w:highlight w:val="none"/>
                <w:lang w:val="en-US" w:eastAsia="zh-CN" w:bidi="ar-SA"/>
              </w:rPr>
            </w:pPr>
          </w:p>
        </w:tc>
        <w:tc>
          <w:tcPr>
            <w:tcW w:w="1585" w:type="dxa"/>
          </w:tcPr>
          <w:p>
            <w:pPr>
              <w:rPr>
                <w:rFonts w:hint="eastAsia"/>
                <w:lang w:eastAsia="zh-CN"/>
              </w:rPr>
            </w:pPr>
          </w:p>
          <w:p>
            <w:pPr>
              <w:pStyle w:val="14"/>
              <w:rPr>
                <w:rFonts w:hint="default"/>
                <w:lang w:val="en-US" w:eastAsia="zh-CN"/>
              </w:rPr>
            </w:pPr>
            <w:r>
              <w:rPr>
                <w:rFonts w:hint="eastAsia" w:ascii="宋体" w:hAnsi="宋体" w:cs="宋体"/>
                <w:b/>
                <w:bCs w:val="0"/>
                <w:sz w:val="28"/>
                <w:szCs w:val="28"/>
                <w:highlight w:val="none"/>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2160" w:type="dxa"/>
            <w:vAlign w:val="top"/>
          </w:tcPr>
          <w:p>
            <w:pPr>
              <w:adjustRightInd w:val="0"/>
              <w:snapToGrid w:val="0"/>
              <w:jc w:val="center"/>
              <w:rPr>
                <w:rFonts w:hint="eastAsia" w:ascii="宋体" w:hAnsi="宋体" w:eastAsia="宋体" w:cs="新宋体"/>
                <w:kern w:val="2"/>
                <w:sz w:val="21"/>
                <w:szCs w:val="21"/>
                <w:highlight w:val="none"/>
                <w:lang w:val="en-US" w:eastAsia="zh-CN" w:bidi="ar-SA"/>
              </w:rPr>
            </w:pPr>
            <w:r>
              <w:rPr>
                <w:rFonts w:hint="eastAsia" w:ascii="宋体" w:hAnsi="宋体" w:cs="新宋体"/>
                <w:sz w:val="21"/>
                <w:szCs w:val="21"/>
                <w:highlight w:val="none"/>
              </w:rPr>
              <w:t>运行策划和控制</w:t>
            </w:r>
          </w:p>
        </w:tc>
        <w:tc>
          <w:tcPr>
            <w:tcW w:w="960" w:type="dxa"/>
            <w:vAlign w:val="top"/>
          </w:tcPr>
          <w:p>
            <w:pPr>
              <w:rPr>
                <w:rFonts w:hint="eastAsia" w:ascii="宋体" w:hAnsi="宋体" w:cs="新宋体"/>
                <w:sz w:val="21"/>
                <w:szCs w:val="21"/>
                <w:highlight w:val="none"/>
              </w:rPr>
            </w:pPr>
            <w:r>
              <w:rPr>
                <w:rFonts w:hint="eastAsia" w:ascii="宋体" w:hAnsi="宋体" w:cs="新宋体"/>
                <w:sz w:val="21"/>
                <w:szCs w:val="21"/>
                <w:highlight w:val="none"/>
              </w:rPr>
              <w:t xml:space="preserve">Q8.1 </w:t>
            </w:r>
          </w:p>
          <w:p>
            <w:pPr>
              <w:rPr>
                <w:rFonts w:hint="eastAsia" w:ascii="宋体" w:hAnsi="宋体" w:eastAsia="宋体" w:cs="新宋体"/>
                <w:kern w:val="2"/>
                <w:sz w:val="21"/>
                <w:szCs w:val="21"/>
                <w:highlight w:val="none"/>
                <w:lang w:val="en-US" w:eastAsia="zh-CN" w:bidi="ar-SA"/>
              </w:rPr>
            </w:pPr>
          </w:p>
        </w:tc>
        <w:tc>
          <w:tcPr>
            <w:tcW w:w="10004" w:type="dxa"/>
            <w:vAlign w:val="top"/>
          </w:tcPr>
          <w:p>
            <w:pPr>
              <w:rPr>
                <w:rFonts w:hint="eastAsia" w:ascii="宋体" w:hAnsi="宋体" w:cs="宋体"/>
                <w:sz w:val="21"/>
                <w:szCs w:val="21"/>
                <w:highlight w:val="none"/>
              </w:rPr>
            </w:pPr>
            <w:r>
              <w:rPr>
                <w:rFonts w:hint="eastAsia" w:ascii="宋体" w:hAnsi="宋体" w:cs="宋体"/>
                <w:sz w:val="21"/>
                <w:szCs w:val="21"/>
                <w:highlight w:val="none"/>
              </w:rPr>
              <w:t>公司主要生产产品：</w:t>
            </w:r>
            <w:r>
              <w:rPr>
                <w:sz w:val="20"/>
              </w:rPr>
              <w:t>幕墙装饰铝单板、铝天花板的生产</w:t>
            </w:r>
            <w:r>
              <w:rPr>
                <w:rFonts w:hint="eastAsia" w:ascii="宋体" w:hAnsi="宋体" w:cs="宋体"/>
                <w:sz w:val="21"/>
                <w:szCs w:val="21"/>
                <w:highlight w:val="none"/>
              </w:rPr>
              <w:t>。</w:t>
            </w:r>
          </w:p>
          <w:p>
            <w:pPr>
              <w:rPr>
                <w:rFonts w:hint="eastAsia" w:ascii="宋体" w:hAnsi="宋体" w:cs="宋体"/>
                <w:sz w:val="21"/>
                <w:szCs w:val="21"/>
                <w:highlight w:val="none"/>
              </w:rPr>
            </w:pPr>
            <w:r>
              <w:rPr>
                <w:rFonts w:hint="eastAsia" w:ascii="宋体" w:hAnsi="宋体" w:cs="宋体"/>
                <w:sz w:val="21"/>
                <w:szCs w:val="21"/>
                <w:highlight w:val="none"/>
              </w:rPr>
              <w:t>公司产品执行标准：</w:t>
            </w:r>
          </w:p>
          <w:p>
            <w:pPr>
              <w:rPr>
                <w:rFonts w:hint="eastAsia" w:ascii="宋体" w:hAnsi="宋体" w:cs="Arial"/>
                <w:color w:val="000000"/>
                <w:sz w:val="21"/>
                <w:szCs w:val="21"/>
                <w:highlight w:val="none"/>
                <w:shd w:val="clear" w:color="auto" w:fill="FFFFFF"/>
              </w:rPr>
            </w:pPr>
            <w:r>
              <w:rPr>
                <w:rFonts w:hint="eastAsia" w:ascii="宋体" w:hAnsi="宋体"/>
                <w:sz w:val="21"/>
                <w:szCs w:val="21"/>
                <w:highlight w:val="none"/>
              </w:rPr>
              <w:t>率幕墙板 板基YS/T429.1-2000；率幕墙板氟碳喷漆铝单板YS/T429.2-2000；氟碳喷涂单层铝幕墙板技术条件EL/X506-2000; 建筑装饰铝单板GB/23443-2009</w:t>
            </w:r>
            <w:r>
              <w:rPr>
                <w:rFonts w:hint="eastAsia" w:ascii="宋体" w:hAnsi="宋体" w:cs="Arial"/>
                <w:color w:val="000000"/>
                <w:sz w:val="21"/>
                <w:szCs w:val="21"/>
                <w:highlight w:val="none"/>
                <w:shd w:val="clear" w:color="auto" w:fill="FFFFFF"/>
              </w:rPr>
              <w:t>。</w:t>
            </w:r>
          </w:p>
          <w:p>
            <w:pPr>
              <w:rPr>
                <w:rFonts w:hint="eastAsia" w:ascii="宋体" w:hAnsi="宋体"/>
                <w:sz w:val="21"/>
                <w:szCs w:val="21"/>
                <w:highlight w:val="none"/>
              </w:rPr>
            </w:pPr>
            <w:r>
              <w:rPr>
                <w:rFonts w:hint="eastAsia" w:ascii="宋体" w:hAnsi="宋体"/>
                <w:sz w:val="21"/>
                <w:szCs w:val="21"/>
                <w:highlight w:val="none"/>
              </w:rPr>
              <w:t>生产部负责产品实现和服务提供的策划，策划输出的具体结果包括以下内容：</w:t>
            </w:r>
          </w:p>
          <w:p>
            <w:pPr>
              <w:rPr>
                <w:rFonts w:hint="eastAsia" w:ascii="宋体" w:hAnsi="宋体"/>
                <w:sz w:val="21"/>
                <w:szCs w:val="21"/>
                <w:highlight w:val="none"/>
              </w:rPr>
            </w:pPr>
            <w:r>
              <w:rPr>
                <w:rFonts w:hint="eastAsia" w:ascii="宋体" w:hAnsi="宋体"/>
                <w:sz w:val="21"/>
                <w:szCs w:val="21"/>
                <w:highlight w:val="none"/>
              </w:rPr>
              <w:t>a）确定产品和服务的要求；--按客户提供的图纸和文件加工；</w:t>
            </w:r>
          </w:p>
          <w:p>
            <w:pPr>
              <w:rPr>
                <w:rFonts w:hint="eastAsia" w:ascii="宋体" w:hAnsi="宋体"/>
                <w:sz w:val="21"/>
                <w:szCs w:val="21"/>
                <w:highlight w:val="none"/>
              </w:rPr>
            </w:pPr>
            <w:r>
              <w:rPr>
                <w:rFonts w:hint="eastAsia" w:ascii="宋体" w:hAnsi="宋体"/>
                <w:sz w:val="21"/>
                <w:szCs w:val="21"/>
                <w:highlight w:val="none"/>
              </w:rPr>
              <w:t>b）建立过程准则以及产品和服务的接收准则；---生产加工单（内容包括：生产工作流程单、产品图）。</w:t>
            </w:r>
          </w:p>
          <w:p>
            <w:pPr>
              <w:rPr>
                <w:rFonts w:hint="eastAsia" w:ascii="宋体" w:hAnsi="宋体"/>
                <w:sz w:val="21"/>
                <w:szCs w:val="21"/>
                <w:highlight w:val="none"/>
              </w:rPr>
            </w:pPr>
            <w:r>
              <w:rPr>
                <w:rFonts w:hint="eastAsia" w:ascii="宋体" w:hAnsi="宋体"/>
                <w:sz w:val="21"/>
                <w:szCs w:val="21"/>
                <w:highlight w:val="none"/>
              </w:rPr>
              <w:t>c）确定符合产品和服务要求的资源；---工艺流程图：</w:t>
            </w:r>
          </w:p>
          <w:p>
            <w:pPr>
              <w:spacing w:line="400" w:lineRule="exact"/>
              <w:rPr>
                <w:rFonts w:hint="eastAsia"/>
                <w:bCs/>
                <w:sz w:val="21"/>
                <w:szCs w:val="21"/>
                <w:highlight w:val="none"/>
              </w:rPr>
            </w:pPr>
            <w:r>
              <w:rPr>
                <w:rFonts w:hint="eastAsia"/>
                <w:bCs/>
                <w:sz w:val="21"/>
                <w:szCs w:val="21"/>
                <w:highlight w:val="none"/>
              </w:rPr>
              <w:t>下料—切割冲压—折弯成型—焊接—抛光打磨—前处理—喷涂—烘烤—检验包装—入库。</w:t>
            </w:r>
          </w:p>
          <w:p>
            <w:pPr>
              <w:rPr>
                <w:rFonts w:hint="eastAsia" w:ascii="宋体" w:hAnsi="宋体"/>
                <w:sz w:val="21"/>
                <w:szCs w:val="21"/>
                <w:highlight w:val="none"/>
              </w:rPr>
            </w:pPr>
            <w:r>
              <w:rPr>
                <w:rFonts w:hint="eastAsia" w:ascii="宋体" w:hAnsi="宋体"/>
                <w:sz w:val="21"/>
                <w:szCs w:val="21"/>
                <w:highlight w:val="none"/>
              </w:rPr>
              <w:t>d）按照准则实施过程控制；---生产和服务过程监控</w:t>
            </w:r>
          </w:p>
          <w:p>
            <w:pPr>
              <w:rPr>
                <w:rFonts w:hint="eastAsia" w:ascii="宋体" w:hAnsi="宋体"/>
                <w:sz w:val="21"/>
                <w:szCs w:val="21"/>
                <w:highlight w:val="none"/>
              </w:rPr>
            </w:pPr>
            <w:r>
              <w:rPr>
                <w:rFonts w:hint="eastAsia" w:ascii="宋体" w:hAnsi="宋体"/>
                <w:sz w:val="21"/>
                <w:szCs w:val="21"/>
                <w:highlight w:val="none"/>
              </w:rPr>
              <w:t>e）保持、保留必要的文件和记录。---文件和质量记录</w:t>
            </w:r>
          </w:p>
          <w:p>
            <w:pPr>
              <w:rPr>
                <w:rFonts w:hint="eastAsia" w:ascii="宋体" w:hAnsi="宋体"/>
                <w:sz w:val="21"/>
                <w:szCs w:val="21"/>
                <w:highlight w:val="none"/>
              </w:rPr>
            </w:pPr>
            <w:r>
              <w:rPr>
                <w:rFonts w:hint="eastAsia" w:ascii="宋体" w:hAnsi="宋体"/>
                <w:sz w:val="21"/>
                <w:szCs w:val="21"/>
                <w:highlight w:val="none"/>
              </w:rPr>
              <w:t>---策划输出经过评审及跟进、必要的更改控制及批准等以适合组织的运行需要。</w:t>
            </w:r>
          </w:p>
          <w:p>
            <w:pPr>
              <w:adjustRightInd w:val="0"/>
              <w:snapToGrid w:val="0"/>
              <w:spacing w:line="400" w:lineRule="exact"/>
              <w:rPr>
                <w:rFonts w:hint="eastAsia" w:ascii="宋体" w:hAnsi="宋体"/>
                <w:sz w:val="21"/>
                <w:szCs w:val="21"/>
                <w:highlight w:val="none"/>
              </w:rPr>
            </w:pPr>
            <w:r>
              <w:rPr>
                <w:rFonts w:hint="eastAsia" w:ascii="宋体" w:hAnsi="宋体"/>
                <w:sz w:val="21"/>
                <w:szCs w:val="21"/>
                <w:highlight w:val="none"/>
              </w:rPr>
              <w:t>----需确认/关键过程：焊接、喷涂。</w:t>
            </w:r>
          </w:p>
          <w:p>
            <w:pPr>
              <w:adjustRightInd w:val="0"/>
              <w:snapToGrid w:val="0"/>
              <w:spacing w:line="400" w:lineRule="exact"/>
              <w:rPr>
                <w:rFonts w:hint="eastAsia" w:ascii="宋体" w:hAnsi="宋体"/>
                <w:sz w:val="21"/>
                <w:szCs w:val="21"/>
                <w:highlight w:val="none"/>
              </w:rPr>
            </w:pPr>
            <w:r>
              <w:rPr>
                <w:rFonts w:hint="eastAsia" w:ascii="宋体" w:hAnsi="宋体"/>
                <w:sz w:val="21"/>
                <w:szCs w:val="21"/>
                <w:highlight w:val="none"/>
              </w:rPr>
              <w:t>----外包过程：无</w:t>
            </w:r>
          </w:p>
          <w:p>
            <w:pPr>
              <w:spacing w:line="400" w:lineRule="atLeast"/>
              <w:rPr>
                <w:rFonts w:hint="eastAsia" w:ascii="宋体" w:hAnsi="宋体" w:eastAsia="宋体" w:cs="Times New Roman"/>
                <w:color w:val="FF0000"/>
                <w:kern w:val="2"/>
                <w:sz w:val="21"/>
                <w:szCs w:val="21"/>
                <w:highlight w:val="none"/>
                <w:lang w:val="en-US" w:eastAsia="zh-CN" w:bidi="ar-SA"/>
              </w:rPr>
            </w:pPr>
            <w:r>
              <w:rPr>
                <w:rFonts w:hint="eastAsia" w:ascii="宋体" w:hAnsi="宋体"/>
                <w:sz w:val="21"/>
                <w:szCs w:val="21"/>
                <w:highlight w:val="none"/>
              </w:rPr>
              <w:t>----经确认：暂无策划的更改。</w:t>
            </w:r>
          </w:p>
        </w:tc>
        <w:tc>
          <w:tcPr>
            <w:tcW w:w="1585" w:type="dxa"/>
          </w:tcPr>
          <w:p>
            <w:pP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2160" w:type="dxa"/>
            <w:vAlign w:val="top"/>
          </w:tcPr>
          <w:p>
            <w:pPr>
              <w:rPr>
                <w:rFonts w:hint="eastAsia" w:ascii="宋体" w:hAnsi="宋体" w:eastAsia="宋体" w:cs="新宋体"/>
                <w:kern w:val="2"/>
                <w:sz w:val="21"/>
                <w:szCs w:val="21"/>
                <w:highlight w:val="none"/>
                <w:lang w:val="en-US" w:eastAsia="zh-CN" w:bidi="ar-SA"/>
              </w:rPr>
            </w:pPr>
            <w:r>
              <w:rPr>
                <w:rFonts w:hint="eastAsia" w:ascii="宋体" w:hAnsi="宋体" w:cs="宋体"/>
                <w:sz w:val="21"/>
                <w:szCs w:val="21"/>
                <w:highlight w:val="none"/>
              </w:rPr>
              <w:t>设计和开发策划</w:t>
            </w:r>
            <w:r>
              <w:rPr>
                <w:rFonts w:hint="eastAsia" w:ascii="宋体" w:hAnsi="宋体" w:cs="宋体"/>
                <w:color w:val="auto"/>
                <w:kern w:val="0"/>
                <w:sz w:val="21"/>
                <w:szCs w:val="21"/>
                <w:highlight w:val="none"/>
                <w:lang w:val="en-US" w:eastAsia="zh-CN" w:bidi="ar-SA"/>
              </w:rPr>
              <w:t>/不适用验证</w:t>
            </w:r>
          </w:p>
        </w:tc>
        <w:tc>
          <w:tcPr>
            <w:tcW w:w="960" w:type="dxa"/>
            <w:vAlign w:val="top"/>
          </w:tcPr>
          <w:p>
            <w:pPr>
              <w:snapToGrid w:val="0"/>
              <w:spacing w:line="400" w:lineRule="exact"/>
              <w:jc w:val="left"/>
              <w:rPr>
                <w:rFonts w:hint="eastAsia" w:ascii="宋体" w:hAnsi="宋体" w:eastAsia="宋体" w:cs="新宋体"/>
                <w:kern w:val="2"/>
                <w:sz w:val="21"/>
                <w:szCs w:val="21"/>
                <w:highlight w:val="none"/>
                <w:lang w:val="en-US" w:eastAsia="zh-CN" w:bidi="ar-SA"/>
              </w:rPr>
            </w:pPr>
            <w:r>
              <w:rPr>
                <w:rFonts w:hint="eastAsia" w:ascii="宋体" w:hAnsi="宋体" w:cs="宋体"/>
                <w:color w:val="000000"/>
                <w:sz w:val="21"/>
                <w:szCs w:val="21"/>
                <w:highlight w:val="none"/>
              </w:rPr>
              <w:t>Q8.3</w:t>
            </w:r>
          </w:p>
        </w:tc>
        <w:tc>
          <w:tcPr>
            <w:tcW w:w="10004" w:type="dxa"/>
            <w:vAlign w:val="top"/>
          </w:tcPr>
          <w:p>
            <w:pPr>
              <w:pStyle w:val="2"/>
              <w:spacing w:before="163" w:beforeLines="50" w:line="0" w:lineRule="atLeast"/>
              <w:rPr>
                <w:rFonts w:hint="default" w:ascii="宋体" w:hAnsi="宋体" w:eastAsia="宋体" w:cs="宋体"/>
                <w:color w:val="000000"/>
                <w:sz w:val="21"/>
                <w:szCs w:val="21"/>
                <w:highlight w:val="none"/>
                <w:lang w:val="en-US" w:eastAsia="zh-CN" w:bidi="ar"/>
              </w:rPr>
            </w:pPr>
            <w:r>
              <w:rPr>
                <w:rFonts w:hint="eastAsia" w:ascii="宋体" w:hAnsi="宋体" w:cs="宋体"/>
                <w:sz w:val="21"/>
                <w:szCs w:val="21"/>
                <w:highlight w:val="none"/>
                <w:lang w:val="en-US" w:eastAsia="zh-CN"/>
              </w:rPr>
              <w:t>理由：</w:t>
            </w:r>
            <w:r>
              <w:rPr>
                <w:rFonts w:hint="eastAsia" w:ascii="宋体" w:hAnsi="宋体" w:eastAsia="宋体" w:cs="Times New Roman"/>
                <w:color w:val="auto"/>
                <w:kern w:val="2"/>
                <w:sz w:val="21"/>
                <w:szCs w:val="21"/>
                <w:highlight w:val="none"/>
                <w:lang w:val="en-US" w:eastAsia="zh-CN" w:bidi="ar-SA"/>
              </w:rPr>
              <w:t>根据行业管理实际,本公司承揽的幕墙、铝天花板产品均为客户提供设计图纸、文件，公司生产,因此GB\T 19001：2016标准的8.3“产品和服务的设计和开发”过程不适用于本公司</w:t>
            </w:r>
            <w:r>
              <w:rPr>
                <w:rFonts w:hint="eastAsia" w:ascii="宋体" w:hAnsi="宋体" w:cs="Times New Roman"/>
                <w:color w:val="auto"/>
                <w:kern w:val="2"/>
                <w:sz w:val="21"/>
                <w:szCs w:val="21"/>
                <w:highlight w:val="none"/>
                <w:lang w:val="en-US" w:eastAsia="zh-CN" w:bidi="ar-SA"/>
              </w:rPr>
              <w:t>。理由基本合理。</w:t>
            </w:r>
          </w:p>
        </w:tc>
        <w:tc>
          <w:tcPr>
            <w:tcW w:w="1585" w:type="dxa"/>
          </w:tcPr>
          <w:p>
            <w:pP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trPr>
        <w:tc>
          <w:tcPr>
            <w:tcW w:w="2160" w:type="dxa"/>
            <w:vAlign w:val="top"/>
          </w:tcPr>
          <w:p>
            <w:pPr>
              <w:adjustRightInd w:val="0"/>
              <w:snapToGrid w:val="0"/>
              <w:jc w:val="center"/>
              <w:rPr>
                <w:rFonts w:hint="eastAsia" w:ascii="宋体" w:hAnsi="宋体" w:eastAsia="宋体" w:cs="宋体"/>
                <w:kern w:val="2"/>
                <w:sz w:val="21"/>
                <w:szCs w:val="21"/>
                <w:highlight w:val="none"/>
                <w:lang w:val="en-US" w:eastAsia="zh-CN" w:bidi="ar-SA"/>
              </w:rPr>
            </w:pPr>
            <w:r>
              <w:rPr>
                <w:rFonts w:hint="eastAsia" w:ascii="宋体" w:hAnsi="宋体" w:cs="宋体"/>
                <w:sz w:val="21"/>
                <w:szCs w:val="21"/>
                <w:highlight w:val="none"/>
              </w:rPr>
              <w:t>产品和服务放行</w:t>
            </w:r>
          </w:p>
        </w:tc>
        <w:tc>
          <w:tcPr>
            <w:tcW w:w="960" w:type="dxa"/>
            <w:vAlign w:val="top"/>
          </w:tcPr>
          <w:p>
            <w:pPr>
              <w:rPr>
                <w:rFonts w:hint="eastAsia" w:ascii="宋体" w:hAnsi="宋体" w:eastAsia="宋体" w:cs="宋体"/>
                <w:kern w:val="2"/>
                <w:sz w:val="21"/>
                <w:szCs w:val="21"/>
                <w:highlight w:val="none"/>
                <w:lang w:val="en-US" w:eastAsia="zh-CN" w:bidi="ar-SA"/>
              </w:rPr>
            </w:pPr>
            <w:r>
              <w:rPr>
                <w:rFonts w:hint="eastAsia" w:ascii="宋体" w:hAnsi="宋体" w:cs="宋体"/>
                <w:sz w:val="21"/>
                <w:szCs w:val="21"/>
                <w:highlight w:val="none"/>
              </w:rPr>
              <w:t>Q8.6</w:t>
            </w:r>
          </w:p>
        </w:tc>
        <w:tc>
          <w:tcPr>
            <w:tcW w:w="10004" w:type="dxa"/>
            <w:vAlign w:val="top"/>
          </w:tcPr>
          <w:p>
            <w:pPr>
              <w:rPr>
                <w:rFonts w:ascii="宋体" w:hAnsi="宋体"/>
                <w:sz w:val="21"/>
                <w:szCs w:val="21"/>
                <w:highlight w:val="none"/>
              </w:rPr>
            </w:pPr>
            <w:r>
              <w:rPr>
                <w:rFonts w:hint="eastAsia" w:ascii="宋体" w:hAnsi="宋体"/>
                <w:sz w:val="21"/>
                <w:szCs w:val="21"/>
                <w:highlight w:val="none"/>
              </w:rPr>
              <w:t>公司为验证产品和服务的要求是否得到满足对需实施监视和检验的阶段、过程、项目及记录等予以规定，查见公司检验规范规定了原材料、生产过程、成品出厂所有产品的检验方法、标准。</w:t>
            </w:r>
          </w:p>
          <w:p>
            <w:pPr>
              <w:rPr>
                <w:rFonts w:hint="eastAsia" w:ascii="宋体" w:hAnsi="宋体"/>
                <w:sz w:val="21"/>
                <w:szCs w:val="21"/>
                <w:highlight w:val="none"/>
              </w:rPr>
            </w:pPr>
            <w:r>
              <w:rPr>
                <w:rFonts w:hint="eastAsia" w:ascii="宋体" w:hAnsi="宋体"/>
                <w:sz w:val="21"/>
                <w:szCs w:val="21"/>
                <w:highlight w:val="none"/>
              </w:rPr>
              <w:t>◆公司对特殊放行或紧急放行情况予以界定，原则上，一般情况下不许特殊放行或紧急放行；若特殊情况下，要实施紧急放行时，一定要得到生技部长许可、公司总经理批准，适用时得到顾客的批准后方可实施。体系运行至今尚未发生特殊放行或紧急放行的情况。</w:t>
            </w:r>
          </w:p>
          <w:p>
            <w:pPr>
              <w:rPr>
                <w:rFonts w:hint="eastAsia" w:ascii="宋体" w:hAnsi="宋体"/>
                <w:sz w:val="21"/>
                <w:szCs w:val="21"/>
                <w:highlight w:val="none"/>
              </w:rPr>
            </w:pPr>
            <w:r>
              <w:rPr>
                <w:rFonts w:hint="eastAsia" w:ascii="宋体" w:hAnsi="宋体"/>
                <w:sz w:val="21"/>
                <w:szCs w:val="21"/>
                <w:highlight w:val="none"/>
              </w:rPr>
              <w:t>◆公司明确对各阶段产品和服务的放行均须实施必要的记录并保留。详见如下输入、过程及输出检验证据抽样</w:t>
            </w:r>
          </w:p>
          <w:p>
            <w:pPr>
              <w:rPr>
                <w:rFonts w:hint="eastAsia" w:ascii="宋体" w:hAnsi="宋体"/>
                <w:sz w:val="21"/>
                <w:szCs w:val="21"/>
                <w:highlight w:val="none"/>
              </w:rPr>
            </w:pPr>
          </w:p>
          <w:p>
            <w:pPr>
              <w:numPr>
                <w:ilvl w:val="0"/>
                <w:numId w:val="11"/>
              </w:numPr>
              <w:rPr>
                <w:rFonts w:hint="eastAsia" w:ascii="宋体" w:hAnsi="宋体"/>
                <w:sz w:val="21"/>
                <w:szCs w:val="21"/>
                <w:highlight w:val="none"/>
              </w:rPr>
            </w:pPr>
            <w:r>
              <w:rPr>
                <w:rFonts w:hint="eastAsia" w:ascii="宋体" w:hAnsi="宋体"/>
                <w:sz w:val="21"/>
                <w:szCs w:val="21"/>
                <w:highlight w:val="none"/>
              </w:rPr>
              <w:t>原材料检验</w:t>
            </w:r>
          </w:p>
          <w:p>
            <w:pPr>
              <w:rPr>
                <w:rFonts w:hint="eastAsia" w:ascii="宋体" w:hAnsi="宋体"/>
                <w:sz w:val="21"/>
                <w:szCs w:val="21"/>
                <w:highlight w:val="none"/>
              </w:rPr>
            </w:pPr>
            <w:r>
              <w:rPr>
                <w:rFonts w:hint="eastAsia" w:ascii="宋体" w:hAnsi="宋体"/>
                <w:sz w:val="21"/>
                <w:szCs w:val="21"/>
                <w:highlight w:val="none"/>
              </w:rPr>
              <w:t>抽查《入库检验记录单》</w:t>
            </w:r>
          </w:p>
          <w:p>
            <w:pPr>
              <w:numPr>
                <w:ilvl w:val="0"/>
                <w:numId w:val="12"/>
              </w:numPr>
              <w:rPr>
                <w:rFonts w:hint="eastAsia" w:ascii="宋体" w:hAnsi="宋体"/>
                <w:sz w:val="21"/>
                <w:szCs w:val="21"/>
                <w:highlight w:val="none"/>
              </w:rPr>
            </w:pPr>
            <w:r>
              <w:rPr>
                <w:rFonts w:hint="eastAsia" w:ascii="宋体" w:hAnsi="宋体"/>
                <w:sz w:val="21"/>
                <w:szCs w:val="21"/>
                <w:highlight w:val="none"/>
              </w:rPr>
              <w:t>材料名称：铝</w:t>
            </w:r>
            <w:r>
              <w:rPr>
                <w:rFonts w:hint="eastAsia" w:ascii="宋体" w:hAnsi="宋体"/>
                <w:sz w:val="21"/>
                <w:szCs w:val="21"/>
                <w:highlight w:val="none"/>
                <w:lang w:val="en-US" w:eastAsia="zh-CN"/>
              </w:rPr>
              <w:t>卷</w:t>
            </w:r>
            <w:r>
              <w:rPr>
                <w:rFonts w:hint="eastAsia" w:ascii="宋体" w:hAnsi="宋体"/>
                <w:sz w:val="21"/>
                <w:szCs w:val="21"/>
                <w:highlight w:val="none"/>
              </w:rPr>
              <w:t>、规格：2.3</w:t>
            </w:r>
            <w:r>
              <w:rPr>
                <w:rFonts w:hint="eastAsia" w:ascii="宋体" w:hAnsi="宋体"/>
                <w:sz w:val="21"/>
                <w:szCs w:val="21"/>
                <w:highlight w:val="none"/>
                <w:lang w:val="en-US" w:eastAsia="zh-CN"/>
              </w:rPr>
              <w:t>5</w:t>
            </w:r>
            <w:r>
              <w:rPr>
                <w:rFonts w:hint="eastAsia" w:ascii="宋体" w:hAnsi="宋体"/>
                <w:sz w:val="21"/>
                <w:szCs w:val="21"/>
                <w:highlight w:val="none"/>
              </w:rPr>
              <w:t>*1</w:t>
            </w:r>
            <w:r>
              <w:rPr>
                <w:rFonts w:hint="eastAsia" w:ascii="宋体" w:hAnsi="宋体"/>
                <w:sz w:val="21"/>
                <w:szCs w:val="21"/>
                <w:highlight w:val="none"/>
                <w:lang w:val="en-US" w:eastAsia="zh-CN"/>
              </w:rPr>
              <w:t>550</w:t>
            </w:r>
            <w:r>
              <w:rPr>
                <w:rFonts w:hint="eastAsia" w:ascii="宋体" w:hAnsi="宋体"/>
                <w:sz w:val="21"/>
                <w:szCs w:val="21"/>
                <w:highlight w:val="none"/>
              </w:rPr>
              <w:t>、数量：</w:t>
            </w:r>
            <w:r>
              <w:rPr>
                <w:rFonts w:hint="eastAsia" w:ascii="宋体" w:hAnsi="宋体"/>
                <w:sz w:val="21"/>
                <w:szCs w:val="21"/>
                <w:highlight w:val="none"/>
                <w:lang w:val="en-US" w:eastAsia="zh-CN"/>
              </w:rPr>
              <w:t>5806kg</w:t>
            </w:r>
          </w:p>
          <w:p>
            <w:pPr>
              <w:rPr>
                <w:rFonts w:hint="eastAsia" w:ascii="宋体" w:hAnsi="宋体"/>
                <w:sz w:val="21"/>
                <w:szCs w:val="21"/>
                <w:highlight w:val="none"/>
              </w:rPr>
            </w:pPr>
            <w:r>
              <w:rPr>
                <w:rFonts w:hint="eastAsia" w:ascii="宋体" w:hAnsi="宋体"/>
                <w:sz w:val="21"/>
                <w:szCs w:val="21"/>
                <w:highlight w:val="none"/>
              </w:rPr>
              <w:t>供料厂家：重庆</w:t>
            </w:r>
            <w:r>
              <w:rPr>
                <w:rFonts w:hint="eastAsia" w:ascii="宋体" w:hAnsi="宋体"/>
                <w:sz w:val="21"/>
                <w:szCs w:val="21"/>
                <w:highlight w:val="none"/>
                <w:lang w:val="en-US" w:eastAsia="zh-CN"/>
              </w:rPr>
              <w:t>京宠源</w:t>
            </w:r>
            <w:r>
              <w:rPr>
                <w:rFonts w:hint="eastAsia" w:ascii="宋体" w:hAnsi="宋体"/>
                <w:sz w:val="21"/>
                <w:szCs w:val="21"/>
                <w:highlight w:val="none"/>
              </w:rPr>
              <w:t>铝业有限公司</w:t>
            </w:r>
          </w:p>
          <w:p>
            <w:pPr>
              <w:rPr>
                <w:rFonts w:hint="eastAsia" w:ascii="宋体" w:hAnsi="宋体"/>
                <w:sz w:val="21"/>
                <w:szCs w:val="21"/>
                <w:highlight w:val="none"/>
              </w:rPr>
            </w:pPr>
            <w:r>
              <w:rPr>
                <w:rFonts w:hint="eastAsia" w:ascii="宋体" w:hAnsi="宋体"/>
                <w:sz w:val="21"/>
                <w:szCs w:val="21"/>
                <w:highlight w:val="none"/>
              </w:rPr>
              <w:t>检验项目：厚度 、宽度</w:t>
            </w:r>
            <w:r>
              <w:rPr>
                <w:rFonts w:hint="eastAsia" w:ascii="宋体" w:hAnsi="宋体"/>
                <w:sz w:val="21"/>
                <w:szCs w:val="21"/>
                <w:highlight w:val="none"/>
                <w:lang w:eastAsia="zh-CN"/>
              </w:rPr>
              <w:t>、</w:t>
            </w:r>
            <w:r>
              <w:rPr>
                <w:rFonts w:hint="eastAsia" w:ascii="宋体" w:hAnsi="宋体"/>
                <w:sz w:val="21"/>
                <w:szCs w:val="21"/>
                <w:highlight w:val="none"/>
                <w:lang w:val="en-US" w:eastAsia="zh-CN"/>
              </w:rPr>
              <w:t>验证材质报告</w:t>
            </w:r>
            <w:r>
              <w:rPr>
                <w:rFonts w:hint="eastAsia" w:ascii="宋体" w:hAnsi="宋体"/>
                <w:sz w:val="21"/>
                <w:szCs w:val="21"/>
                <w:highlight w:val="none"/>
              </w:rPr>
              <w:t xml:space="preserve">  </w:t>
            </w:r>
          </w:p>
          <w:p>
            <w:pPr>
              <w:rPr>
                <w:rFonts w:hint="eastAsia" w:ascii="宋体" w:hAnsi="宋体"/>
                <w:sz w:val="21"/>
                <w:szCs w:val="21"/>
                <w:highlight w:val="none"/>
              </w:rPr>
            </w:pPr>
            <w:r>
              <w:rPr>
                <w:rFonts w:hint="eastAsia" w:ascii="宋体" w:hAnsi="宋体"/>
                <w:sz w:val="21"/>
                <w:szCs w:val="21"/>
                <w:highlight w:val="none"/>
              </w:rPr>
              <w:t xml:space="preserve">检验结论：合格         </w:t>
            </w:r>
          </w:p>
          <w:p>
            <w:pPr>
              <w:rPr>
                <w:rFonts w:hint="default" w:eastAsia="宋体"/>
                <w:sz w:val="21"/>
                <w:szCs w:val="21"/>
                <w:highlight w:val="none"/>
                <w:lang w:val="en-US" w:eastAsia="zh-CN"/>
              </w:rPr>
            </w:pPr>
            <w:r>
              <w:rPr>
                <w:rFonts w:hint="eastAsia" w:ascii="宋体" w:hAnsi="宋体"/>
                <w:sz w:val="21"/>
                <w:szCs w:val="21"/>
                <w:highlight w:val="none"/>
              </w:rPr>
              <w:t>检验员：</w:t>
            </w:r>
            <w:r>
              <w:rPr>
                <w:rFonts w:hint="eastAsia" w:ascii="宋体" w:hAnsi="宋体"/>
                <w:sz w:val="21"/>
                <w:szCs w:val="21"/>
                <w:highlight w:val="none"/>
                <w:lang w:eastAsia="zh-CN"/>
              </w:rPr>
              <w:t>刘昌美</w:t>
            </w:r>
            <w:r>
              <w:rPr>
                <w:rFonts w:hint="eastAsia" w:ascii="宋体" w:hAnsi="宋体"/>
                <w:sz w:val="21"/>
                <w:szCs w:val="21"/>
                <w:highlight w:val="none"/>
              </w:rPr>
              <w:t xml:space="preserve">   日期：</w:t>
            </w:r>
            <w:r>
              <w:rPr>
                <w:rFonts w:hint="eastAsia"/>
                <w:sz w:val="21"/>
                <w:szCs w:val="21"/>
                <w:highlight w:val="none"/>
              </w:rPr>
              <w:t>20</w:t>
            </w:r>
            <w:r>
              <w:rPr>
                <w:rFonts w:hint="eastAsia"/>
                <w:sz w:val="21"/>
                <w:szCs w:val="21"/>
                <w:highlight w:val="none"/>
                <w:lang w:val="en-US" w:eastAsia="zh-CN"/>
              </w:rPr>
              <w:t>22.7.23</w:t>
            </w:r>
          </w:p>
          <w:p>
            <w:pPr>
              <w:rPr>
                <w:rFonts w:hint="eastAsia"/>
                <w:sz w:val="21"/>
                <w:szCs w:val="21"/>
                <w:highlight w:val="none"/>
              </w:rPr>
            </w:pPr>
          </w:p>
          <w:p>
            <w:pPr>
              <w:numPr>
                <w:ilvl w:val="0"/>
                <w:numId w:val="12"/>
              </w:numPr>
              <w:rPr>
                <w:rFonts w:hint="eastAsia" w:ascii="宋体" w:hAnsi="宋体"/>
                <w:sz w:val="21"/>
                <w:szCs w:val="21"/>
                <w:highlight w:val="none"/>
              </w:rPr>
            </w:pPr>
            <w:r>
              <w:rPr>
                <w:rFonts w:hint="eastAsia" w:ascii="宋体" w:hAnsi="宋体"/>
                <w:sz w:val="21"/>
                <w:szCs w:val="21"/>
                <w:highlight w:val="none"/>
              </w:rPr>
              <w:t>名称：聚脂粉未、规格：</w:t>
            </w:r>
            <w:r>
              <w:rPr>
                <w:rFonts w:hint="eastAsia" w:ascii="宋体" w:hAnsi="宋体"/>
                <w:sz w:val="21"/>
                <w:szCs w:val="21"/>
                <w:highlight w:val="none"/>
                <w:lang w:val="en-US" w:eastAsia="zh-CN"/>
              </w:rPr>
              <w:t>PSC9647棕色（432kg、</w:t>
            </w:r>
            <w:r>
              <w:rPr>
                <w:rFonts w:hint="eastAsia" w:ascii="宋体" w:hAnsi="宋体"/>
                <w:sz w:val="21"/>
                <w:szCs w:val="21"/>
                <w:highlight w:val="none"/>
              </w:rPr>
              <w:t>（抽检重量</w:t>
            </w:r>
            <w:r>
              <w:rPr>
                <w:rFonts w:hint="eastAsia" w:ascii="宋体" w:hAnsi="宋体"/>
                <w:sz w:val="21"/>
                <w:szCs w:val="21"/>
                <w:highlight w:val="none"/>
                <w:lang w:val="en-US" w:eastAsia="zh-CN"/>
              </w:rPr>
              <w:t>80</w:t>
            </w:r>
            <w:r>
              <w:rPr>
                <w:rFonts w:hint="eastAsia" w:ascii="宋体" w:hAnsi="宋体"/>
                <w:sz w:val="21"/>
                <w:szCs w:val="21"/>
                <w:highlight w:val="none"/>
              </w:rPr>
              <w:t>kg）</w:t>
            </w:r>
            <w:r>
              <w:rPr>
                <w:rFonts w:hint="eastAsia" w:ascii="宋体" w:hAnsi="宋体"/>
                <w:sz w:val="21"/>
                <w:szCs w:val="21"/>
                <w:highlight w:val="none"/>
                <w:lang w:val="en-US" w:eastAsia="zh-CN"/>
              </w:rPr>
              <w:t>）</w:t>
            </w:r>
          </w:p>
          <w:p>
            <w:pPr>
              <w:rPr>
                <w:rFonts w:hint="default" w:ascii="宋体" w:hAnsi="宋体" w:eastAsia="宋体"/>
                <w:sz w:val="21"/>
                <w:szCs w:val="21"/>
                <w:highlight w:val="none"/>
                <w:lang w:val="en-US" w:eastAsia="zh-CN"/>
              </w:rPr>
            </w:pPr>
            <w:r>
              <w:rPr>
                <w:rFonts w:hint="eastAsia" w:ascii="宋体" w:hAnsi="宋体"/>
                <w:sz w:val="21"/>
                <w:szCs w:val="21"/>
                <w:highlight w:val="none"/>
              </w:rPr>
              <w:t>供料厂家：</w:t>
            </w:r>
            <w:r>
              <w:rPr>
                <w:rFonts w:hint="eastAsia" w:ascii="宋体" w:hAnsi="宋体"/>
                <w:sz w:val="21"/>
                <w:szCs w:val="21"/>
                <w:highlight w:val="none"/>
                <w:lang w:val="en-US" w:eastAsia="zh-CN"/>
              </w:rPr>
              <w:t>重庆益塗美新型材料有限公司</w:t>
            </w:r>
          </w:p>
          <w:p>
            <w:pPr>
              <w:rPr>
                <w:rFonts w:hint="eastAsia" w:ascii="宋体" w:hAnsi="宋体"/>
                <w:sz w:val="21"/>
                <w:szCs w:val="21"/>
                <w:highlight w:val="none"/>
              </w:rPr>
            </w:pPr>
            <w:r>
              <w:rPr>
                <w:rFonts w:hint="eastAsia" w:ascii="宋体" w:hAnsi="宋体"/>
                <w:sz w:val="21"/>
                <w:szCs w:val="21"/>
                <w:highlight w:val="none"/>
              </w:rPr>
              <w:t xml:space="preserve">检验项目：杂质/结块、颜色、硬度  </w:t>
            </w:r>
          </w:p>
          <w:p>
            <w:pPr>
              <w:rPr>
                <w:rFonts w:hint="eastAsia" w:ascii="宋体" w:hAnsi="宋体"/>
                <w:sz w:val="21"/>
                <w:szCs w:val="21"/>
                <w:highlight w:val="none"/>
              </w:rPr>
            </w:pPr>
            <w:r>
              <w:rPr>
                <w:rFonts w:hint="eastAsia" w:ascii="宋体" w:hAnsi="宋体"/>
                <w:sz w:val="21"/>
                <w:szCs w:val="21"/>
                <w:highlight w:val="none"/>
              </w:rPr>
              <w:t xml:space="preserve">检验结论：合格         </w:t>
            </w:r>
          </w:p>
          <w:p>
            <w:pPr>
              <w:rPr>
                <w:rFonts w:hint="eastAsia"/>
                <w:sz w:val="21"/>
                <w:szCs w:val="21"/>
                <w:highlight w:val="none"/>
                <w:lang w:val="en-US" w:eastAsia="zh-CN"/>
              </w:rPr>
            </w:pPr>
            <w:r>
              <w:rPr>
                <w:rFonts w:hint="eastAsia" w:ascii="宋体" w:hAnsi="宋体"/>
                <w:sz w:val="21"/>
                <w:szCs w:val="21"/>
                <w:highlight w:val="none"/>
              </w:rPr>
              <w:t>检验员：</w:t>
            </w:r>
            <w:r>
              <w:rPr>
                <w:rFonts w:hint="eastAsia" w:ascii="宋体" w:hAnsi="宋体"/>
                <w:sz w:val="21"/>
                <w:szCs w:val="21"/>
                <w:highlight w:val="none"/>
                <w:lang w:eastAsia="zh-CN"/>
              </w:rPr>
              <w:t>金飞</w:t>
            </w:r>
            <w:r>
              <w:rPr>
                <w:rFonts w:hint="eastAsia" w:ascii="宋体" w:hAnsi="宋体"/>
                <w:sz w:val="21"/>
                <w:szCs w:val="21"/>
                <w:highlight w:val="none"/>
              </w:rPr>
              <w:t xml:space="preserve">     </w:t>
            </w:r>
            <w:r>
              <w:rPr>
                <w:rFonts w:hint="eastAsia"/>
                <w:sz w:val="21"/>
                <w:szCs w:val="21"/>
                <w:highlight w:val="none"/>
              </w:rPr>
              <w:t>20</w:t>
            </w:r>
            <w:r>
              <w:rPr>
                <w:rFonts w:hint="eastAsia"/>
                <w:sz w:val="21"/>
                <w:szCs w:val="21"/>
                <w:highlight w:val="none"/>
                <w:lang w:val="en-US" w:eastAsia="zh-CN"/>
              </w:rPr>
              <w:t>22.6.26</w:t>
            </w:r>
          </w:p>
          <w:p>
            <w:pPr>
              <w:pStyle w:val="14"/>
              <w:rPr>
                <w:rFonts w:hint="default"/>
                <w:lang w:val="en-US" w:eastAsia="zh-CN"/>
              </w:rPr>
            </w:pPr>
          </w:p>
          <w:p>
            <w:pPr>
              <w:numPr>
                <w:ilvl w:val="0"/>
                <w:numId w:val="12"/>
              </w:numPr>
              <w:rPr>
                <w:rFonts w:hint="eastAsia" w:ascii="宋体" w:hAnsi="宋体"/>
                <w:sz w:val="21"/>
                <w:szCs w:val="21"/>
                <w:highlight w:val="none"/>
              </w:rPr>
            </w:pPr>
            <w:r>
              <w:rPr>
                <w:rFonts w:hint="eastAsia" w:ascii="宋体" w:hAnsi="宋体"/>
                <w:sz w:val="21"/>
                <w:szCs w:val="21"/>
                <w:highlight w:val="none"/>
              </w:rPr>
              <w:t>名称：油漆、规格：</w:t>
            </w:r>
            <w:r>
              <w:rPr>
                <w:rFonts w:hint="eastAsia" w:ascii="宋体" w:hAnsi="宋体"/>
                <w:sz w:val="21"/>
                <w:szCs w:val="21"/>
                <w:highlight w:val="none"/>
                <w:lang w:val="en-US" w:eastAsia="zh-CN"/>
              </w:rPr>
              <w:t>KMC15G 亮银</w:t>
            </w:r>
            <w:r>
              <w:rPr>
                <w:rFonts w:hint="eastAsia" w:ascii="宋体" w:hAnsi="宋体"/>
                <w:sz w:val="21"/>
                <w:szCs w:val="21"/>
                <w:highlight w:val="none"/>
              </w:rPr>
              <w:t>、数量：</w:t>
            </w:r>
            <w:r>
              <w:rPr>
                <w:rFonts w:hint="eastAsia" w:ascii="宋体" w:hAnsi="宋体"/>
                <w:sz w:val="21"/>
                <w:szCs w:val="21"/>
                <w:highlight w:val="none"/>
                <w:lang w:val="en-US" w:eastAsia="zh-CN"/>
              </w:rPr>
              <w:t>880</w:t>
            </w:r>
            <w:r>
              <w:rPr>
                <w:rFonts w:hint="eastAsia" w:ascii="宋体" w:hAnsi="宋体"/>
                <w:sz w:val="21"/>
                <w:szCs w:val="21"/>
                <w:highlight w:val="none"/>
              </w:rPr>
              <w:t>kg（抽检重量</w:t>
            </w:r>
            <w:r>
              <w:rPr>
                <w:rFonts w:hint="eastAsia" w:ascii="宋体" w:hAnsi="宋体"/>
                <w:sz w:val="21"/>
                <w:szCs w:val="21"/>
                <w:highlight w:val="none"/>
                <w:lang w:val="en-US" w:eastAsia="zh-CN"/>
              </w:rPr>
              <w:t>100</w:t>
            </w:r>
            <w:r>
              <w:rPr>
                <w:rFonts w:hint="eastAsia" w:ascii="宋体" w:hAnsi="宋体"/>
                <w:sz w:val="21"/>
                <w:szCs w:val="21"/>
                <w:highlight w:val="none"/>
              </w:rPr>
              <w:t>kg）</w:t>
            </w:r>
          </w:p>
          <w:p>
            <w:pPr>
              <w:rPr>
                <w:rFonts w:hint="default" w:ascii="宋体" w:hAnsi="宋体" w:eastAsia="宋体"/>
                <w:sz w:val="21"/>
                <w:szCs w:val="21"/>
                <w:highlight w:val="none"/>
                <w:lang w:val="en-US" w:eastAsia="zh-CN"/>
              </w:rPr>
            </w:pPr>
            <w:r>
              <w:rPr>
                <w:rFonts w:hint="eastAsia" w:ascii="宋体" w:hAnsi="宋体"/>
                <w:sz w:val="21"/>
                <w:szCs w:val="21"/>
                <w:highlight w:val="none"/>
              </w:rPr>
              <w:t>供料厂家：</w:t>
            </w:r>
            <w:r>
              <w:rPr>
                <w:rFonts w:hint="eastAsia" w:ascii="宋体" w:hAnsi="宋体"/>
                <w:sz w:val="21"/>
                <w:szCs w:val="21"/>
                <w:highlight w:val="none"/>
                <w:lang w:val="en-US" w:eastAsia="zh-CN"/>
              </w:rPr>
              <w:t>江苏考普乐新材料有限公司</w:t>
            </w:r>
          </w:p>
          <w:p>
            <w:pPr>
              <w:rPr>
                <w:rFonts w:hint="eastAsia" w:ascii="宋体" w:hAnsi="宋体"/>
                <w:sz w:val="21"/>
                <w:szCs w:val="21"/>
                <w:highlight w:val="none"/>
              </w:rPr>
            </w:pPr>
            <w:r>
              <w:rPr>
                <w:rFonts w:hint="eastAsia" w:ascii="宋体" w:hAnsi="宋体"/>
                <w:sz w:val="21"/>
                <w:szCs w:val="21"/>
                <w:highlight w:val="none"/>
              </w:rPr>
              <w:t xml:space="preserve">检验项目：粘度、颜色、硬度   </w:t>
            </w:r>
          </w:p>
          <w:p>
            <w:pPr>
              <w:rPr>
                <w:rFonts w:hint="eastAsia" w:ascii="宋体" w:hAnsi="宋体"/>
                <w:sz w:val="21"/>
                <w:szCs w:val="21"/>
                <w:highlight w:val="none"/>
              </w:rPr>
            </w:pPr>
            <w:r>
              <w:rPr>
                <w:rFonts w:hint="eastAsia" w:ascii="宋体" w:hAnsi="宋体"/>
                <w:sz w:val="21"/>
                <w:szCs w:val="21"/>
                <w:highlight w:val="none"/>
              </w:rPr>
              <w:t xml:space="preserve">检验结论：合格         </w:t>
            </w:r>
          </w:p>
          <w:p>
            <w:pPr>
              <w:rPr>
                <w:rFonts w:hint="default"/>
                <w:sz w:val="21"/>
                <w:szCs w:val="21"/>
                <w:highlight w:val="none"/>
                <w:lang w:val="en-US"/>
              </w:rPr>
            </w:pPr>
            <w:r>
              <w:rPr>
                <w:rFonts w:hint="eastAsia" w:ascii="宋体" w:hAnsi="宋体"/>
                <w:sz w:val="21"/>
                <w:szCs w:val="21"/>
                <w:highlight w:val="none"/>
              </w:rPr>
              <w:t>检验员：</w:t>
            </w:r>
            <w:r>
              <w:rPr>
                <w:rFonts w:hint="eastAsia" w:ascii="宋体" w:hAnsi="宋体"/>
                <w:sz w:val="21"/>
                <w:szCs w:val="21"/>
                <w:highlight w:val="none"/>
                <w:lang w:eastAsia="zh-CN"/>
              </w:rPr>
              <w:t>刘昌美</w:t>
            </w:r>
            <w:r>
              <w:rPr>
                <w:rFonts w:hint="eastAsia" w:ascii="宋体" w:hAnsi="宋体"/>
                <w:sz w:val="21"/>
                <w:szCs w:val="21"/>
                <w:highlight w:val="none"/>
              </w:rPr>
              <w:t xml:space="preserve">   日期：</w:t>
            </w:r>
            <w:r>
              <w:rPr>
                <w:rFonts w:hint="eastAsia"/>
                <w:sz w:val="21"/>
                <w:szCs w:val="21"/>
                <w:highlight w:val="none"/>
              </w:rPr>
              <w:t>20</w:t>
            </w:r>
            <w:r>
              <w:rPr>
                <w:rFonts w:hint="eastAsia"/>
                <w:sz w:val="21"/>
                <w:szCs w:val="21"/>
                <w:highlight w:val="none"/>
                <w:lang w:val="en-US" w:eastAsia="zh-CN"/>
              </w:rPr>
              <w:t>22.7.20</w:t>
            </w:r>
          </w:p>
          <w:p>
            <w:pPr>
              <w:rPr>
                <w:rFonts w:hint="eastAsia"/>
                <w:sz w:val="21"/>
                <w:szCs w:val="21"/>
                <w:highlight w:val="none"/>
              </w:rPr>
            </w:pPr>
          </w:p>
          <w:p>
            <w:pPr>
              <w:rPr>
                <w:rFonts w:hint="eastAsia" w:ascii="宋体" w:hAnsi="宋体"/>
                <w:sz w:val="21"/>
                <w:szCs w:val="21"/>
                <w:highlight w:val="none"/>
              </w:rPr>
            </w:pPr>
            <w:r>
              <w:rPr>
                <w:rFonts w:hint="eastAsia" w:ascii="宋体" w:hAnsi="宋体"/>
                <w:sz w:val="21"/>
                <w:szCs w:val="21"/>
                <w:highlight w:val="none"/>
              </w:rPr>
              <w:t>.......</w:t>
            </w:r>
          </w:p>
          <w:p>
            <w:pPr>
              <w:rPr>
                <w:rFonts w:hint="eastAsia" w:ascii="宋体" w:hAnsi="宋体"/>
                <w:sz w:val="21"/>
                <w:szCs w:val="21"/>
                <w:highlight w:val="none"/>
              </w:rPr>
            </w:pPr>
            <w:r>
              <w:rPr>
                <w:rFonts w:hint="eastAsia" w:ascii="宋体" w:hAnsi="宋体"/>
                <w:sz w:val="21"/>
                <w:szCs w:val="21"/>
                <w:highlight w:val="none"/>
              </w:rPr>
              <w:t>其余物料均按规定进行了检验和确认。</w:t>
            </w:r>
          </w:p>
          <w:p>
            <w:pPr>
              <w:rPr>
                <w:rFonts w:hint="eastAsia" w:ascii="宋体" w:hAnsi="宋体"/>
                <w:sz w:val="21"/>
                <w:szCs w:val="21"/>
                <w:highlight w:val="none"/>
              </w:rPr>
            </w:pPr>
          </w:p>
          <w:p>
            <w:pPr>
              <w:numPr>
                <w:ilvl w:val="0"/>
                <w:numId w:val="13"/>
              </w:numPr>
              <w:rPr>
                <w:rFonts w:hint="eastAsia" w:ascii="宋体" w:hAnsi="宋体"/>
                <w:sz w:val="21"/>
                <w:szCs w:val="21"/>
                <w:highlight w:val="none"/>
              </w:rPr>
            </w:pPr>
            <w:r>
              <w:rPr>
                <w:rFonts w:hint="eastAsia" w:ascii="宋体" w:hAnsi="宋体"/>
                <w:sz w:val="21"/>
                <w:szCs w:val="21"/>
                <w:highlight w:val="none"/>
              </w:rPr>
              <w:t>过程检验</w:t>
            </w:r>
          </w:p>
          <w:p>
            <w:pPr>
              <w:rPr>
                <w:rFonts w:hint="eastAsia" w:ascii="宋体" w:hAnsi="宋体"/>
                <w:sz w:val="21"/>
                <w:szCs w:val="21"/>
                <w:highlight w:val="none"/>
              </w:rPr>
            </w:pPr>
            <w:r>
              <w:rPr>
                <w:rFonts w:hint="eastAsia" w:ascii="宋体" w:hAnsi="宋体"/>
                <w:sz w:val="21"/>
                <w:szCs w:val="21"/>
                <w:highlight w:val="none"/>
              </w:rPr>
              <w:t>抽《工序检验记录》</w:t>
            </w:r>
          </w:p>
          <w:p>
            <w:pPr>
              <w:rPr>
                <w:rFonts w:hint="eastAsia" w:ascii="宋体" w:hAnsi="宋体"/>
                <w:sz w:val="21"/>
                <w:szCs w:val="21"/>
                <w:highlight w:val="none"/>
              </w:rPr>
            </w:pPr>
            <w:r>
              <w:rPr>
                <w:rFonts w:hint="eastAsia" w:ascii="宋体" w:hAnsi="宋体"/>
                <w:sz w:val="21"/>
                <w:szCs w:val="21"/>
                <w:highlight w:val="none"/>
              </w:rPr>
              <w:t>（1）下料工序</w:t>
            </w:r>
          </w:p>
          <w:p>
            <w:pPr>
              <w:rPr>
                <w:rFonts w:hint="eastAsia" w:ascii="宋体" w:hAnsi="宋体"/>
                <w:sz w:val="21"/>
                <w:szCs w:val="21"/>
                <w:highlight w:val="none"/>
              </w:rPr>
            </w:pPr>
            <w:r>
              <w:rPr>
                <w:rFonts w:hint="eastAsia" w:ascii="宋体" w:hAnsi="宋体"/>
                <w:sz w:val="21"/>
                <w:szCs w:val="21"/>
                <w:highlight w:val="none"/>
              </w:rPr>
              <w:t>产品名称：铝单板</w:t>
            </w:r>
          </w:p>
          <w:p>
            <w:pPr>
              <w:rPr>
                <w:rFonts w:hint="default" w:ascii="宋体" w:hAnsi="宋体" w:eastAsia="宋体"/>
                <w:sz w:val="21"/>
                <w:szCs w:val="21"/>
                <w:highlight w:val="none"/>
                <w:lang w:val="en-US" w:eastAsia="zh-CN"/>
              </w:rPr>
            </w:pPr>
            <w:r>
              <w:rPr>
                <w:rFonts w:hint="eastAsia" w:ascii="宋体" w:hAnsi="宋体"/>
                <w:sz w:val="21"/>
                <w:szCs w:val="21"/>
                <w:highlight w:val="none"/>
              </w:rPr>
              <w:t>客户：</w:t>
            </w:r>
            <w:r>
              <w:rPr>
                <w:rFonts w:hint="eastAsia" w:ascii="宋体" w:hAnsi="宋体"/>
                <w:sz w:val="21"/>
                <w:szCs w:val="21"/>
                <w:highlight w:val="none"/>
                <w:lang w:val="en-US" w:eastAsia="zh-CN"/>
              </w:rPr>
              <w:t>深圳金粤幕墙装饰工程有限公司，项目名称：保利三期幕墙工程（北区）</w:t>
            </w:r>
            <w:r>
              <w:rPr>
                <w:rFonts w:hint="eastAsia" w:ascii="宋体" w:hAnsi="宋体"/>
                <w:sz w:val="21"/>
                <w:szCs w:val="21"/>
                <w:highlight w:val="none"/>
              </w:rPr>
              <w:t>、批次</w:t>
            </w:r>
            <w:r>
              <w:rPr>
                <w:rFonts w:hint="eastAsia" w:ascii="宋体" w:hAnsi="宋体"/>
                <w:sz w:val="21"/>
                <w:szCs w:val="21"/>
                <w:highlight w:val="none"/>
                <w:lang w:val="en-US" w:eastAsia="zh-CN"/>
              </w:rPr>
              <w:t>173。</w:t>
            </w:r>
          </w:p>
          <w:p>
            <w:pPr>
              <w:rPr>
                <w:rFonts w:hint="default" w:eastAsia="宋体"/>
                <w:sz w:val="21"/>
                <w:szCs w:val="21"/>
                <w:highlight w:val="none"/>
                <w:lang w:val="en-US" w:eastAsia="zh-CN"/>
              </w:rPr>
            </w:pPr>
            <w:r>
              <w:rPr>
                <w:rFonts w:hint="eastAsia" w:ascii="宋体" w:hAnsi="宋体"/>
                <w:sz w:val="21"/>
                <w:szCs w:val="21"/>
                <w:highlight w:val="none"/>
              </w:rPr>
              <w:t>日期：</w:t>
            </w:r>
            <w:r>
              <w:rPr>
                <w:rFonts w:hint="eastAsia"/>
                <w:sz w:val="21"/>
                <w:szCs w:val="21"/>
                <w:highlight w:val="none"/>
              </w:rPr>
              <w:t>20</w:t>
            </w:r>
            <w:r>
              <w:rPr>
                <w:rFonts w:hint="eastAsia"/>
                <w:sz w:val="21"/>
                <w:szCs w:val="21"/>
                <w:highlight w:val="none"/>
                <w:lang w:val="en-US" w:eastAsia="zh-CN"/>
              </w:rPr>
              <w:t>22.8.18</w:t>
            </w:r>
          </w:p>
          <w:p>
            <w:pPr>
              <w:rPr>
                <w:rFonts w:hint="eastAsia" w:ascii="宋体" w:hAnsi="宋体"/>
                <w:sz w:val="21"/>
                <w:szCs w:val="21"/>
                <w:highlight w:val="none"/>
              </w:rPr>
            </w:pPr>
            <w:r>
              <w:rPr>
                <w:rFonts w:hint="eastAsia" w:ascii="宋体" w:hAnsi="宋体"/>
                <w:sz w:val="21"/>
                <w:szCs w:val="21"/>
                <w:highlight w:val="none"/>
              </w:rPr>
              <w:t>检验内容：开料厚度,对角线≤1mm、表面无严重划伤。</w:t>
            </w:r>
          </w:p>
          <w:p>
            <w:pPr>
              <w:rPr>
                <w:rFonts w:hint="eastAsia" w:ascii="宋体" w:hAnsi="宋体"/>
                <w:sz w:val="21"/>
                <w:szCs w:val="21"/>
                <w:highlight w:val="none"/>
              </w:rPr>
            </w:pPr>
            <w:r>
              <w:rPr>
                <w:rFonts w:hint="eastAsia" w:ascii="宋体" w:hAnsi="宋体"/>
                <w:sz w:val="21"/>
                <w:szCs w:val="21"/>
                <w:highlight w:val="none"/>
              </w:rPr>
              <w:t>结论：合格</w:t>
            </w:r>
          </w:p>
          <w:p>
            <w:pPr>
              <w:rPr>
                <w:rFonts w:hint="default" w:ascii="宋体" w:hAnsi="宋体" w:eastAsia="宋体"/>
                <w:sz w:val="21"/>
                <w:szCs w:val="21"/>
                <w:highlight w:val="none"/>
                <w:lang w:val="en-US" w:eastAsia="zh-CN"/>
              </w:rPr>
            </w:pPr>
            <w:r>
              <w:rPr>
                <w:rFonts w:hint="eastAsia" w:ascii="宋体" w:hAnsi="宋体"/>
                <w:sz w:val="21"/>
                <w:szCs w:val="21"/>
                <w:highlight w:val="none"/>
              </w:rPr>
              <w:t>检验员：</w:t>
            </w:r>
            <w:r>
              <w:rPr>
                <w:rFonts w:hint="eastAsia" w:ascii="宋体" w:hAnsi="宋体"/>
                <w:sz w:val="21"/>
                <w:szCs w:val="21"/>
                <w:highlight w:val="none"/>
                <w:lang w:val="en-US" w:eastAsia="zh-CN"/>
              </w:rPr>
              <w:t>罗长余</w:t>
            </w:r>
          </w:p>
          <w:p>
            <w:pPr>
              <w:rPr>
                <w:rFonts w:hint="eastAsia" w:ascii="宋体" w:hAnsi="宋体"/>
                <w:sz w:val="21"/>
                <w:szCs w:val="21"/>
                <w:highlight w:val="none"/>
              </w:rPr>
            </w:pPr>
            <w:r>
              <w:rPr>
                <w:rFonts w:hint="eastAsia" w:ascii="宋体" w:hAnsi="宋体"/>
                <w:sz w:val="21"/>
                <w:szCs w:val="21"/>
                <w:highlight w:val="none"/>
              </w:rPr>
              <w:t>（2）冲压工序</w:t>
            </w:r>
          </w:p>
          <w:p>
            <w:pPr>
              <w:rPr>
                <w:rFonts w:hint="eastAsia" w:ascii="宋体" w:hAnsi="宋体"/>
                <w:sz w:val="21"/>
                <w:szCs w:val="21"/>
                <w:highlight w:val="none"/>
              </w:rPr>
            </w:pPr>
            <w:r>
              <w:rPr>
                <w:rFonts w:hint="eastAsia" w:ascii="宋体" w:hAnsi="宋体"/>
                <w:sz w:val="21"/>
                <w:szCs w:val="21"/>
                <w:highlight w:val="none"/>
              </w:rPr>
              <w:t>产品名称：铝单板</w:t>
            </w:r>
          </w:p>
          <w:p>
            <w:pPr>
              <w:rPr>
                <w:rFonts w:hint="eastAsia" w:ascii="宋体" w:hAnsi="宋体"/>
                <w:sz w:val="21"/>
                <w:szCs w:val="21"/>
                <w:highlight w:val="none"/>
                <w:lang w:val="en-US" w:eastAsia="zh-CN"/>
              </w:rPr>
            </w:pPr>
            <w:r>
              <w:rPr>
                <w:rFonts w:hint="eastAsia" w:ascii="宋体" w:hAnsi="宋体"/>
                <w:sz w:val="21"/>
                <w:szCs w:val="21"/>
                <w:highlight w:val="none"/>
                <w:lang w:val="en-US" w:eastAsia="zh-CN"/>
              </w:rPr>
              <w:t>项目名称：保利三期幕墙工程（北区）</w:t>
            </w:r>
            <w:r>
              <w:rPr>
                <w:rFonts w:hint="eastAsia" w:ascii="宋体" w:hAnsi="宋体"/>
                <w:sz w:val="21"/>
                <w:szCs w:val="21"/>
                <w:highlight w:val="none"/>
              </w:rPr>
              <w:t>、批次</w:t>
            </w:r>
            <w:r>
              <w:rPr>
                <w:rFonts w:hint="eastAsia" w:ascii="宋体" w:hAnsi="宋体"/>
                <w:sz w:val="21"/>
                <w:szCs w:val="21"/>
                <w:highlight w:val="none"/>
                <w:lang w:val="en-US" w:eastAsia="zh-CN"/>
              </w:rPr>
              <w:t>173</w:t>
            </w:r>
          </w:p>
          <w:p>
            <w:pPr>
              <w:rPr>
                <w:rFonts w:hint="default" w:eastAsia="宋体"/>
                <w:sz w:val="21"/>
                <w:szCs w:val="21"/>
                <w:highlight w:val="none"/>
                <w:lang w:val="en-US" w:eastAsia="zh-CN"/>
              </w:rPr>
            </w:pPr>
            <w:r>
              <w:rPr>
                <w:rFonts w:hint="eastAsia" w:ascii="宋体" w:hAnsi="宋体"/>
                <w:sz w:val="21"/>
                <w:szCs w:val="21"/>
                <w:highlight w:val="none"/>
              </w:rPr>
              <w:t>日期：</w:t>
            </w:r>
            <w:r>
              <w:rPr>
                <w:rFonts w:hint="eastAsia"/>
                <w:sz w:val="21"/>
                <w:szCs w:val="21"/>
                <w:highlight w:val="none"/>
              </w:rPr>
              <w:t>20</w:t>
            </w:r>
            <w:r>
              <w:rPr>
                <w:rFonts w:hint="eastAsia"/>
                <w:sz w:val="21"/>
                <w:szCs w:val="21"/>
                <w:highlight w:val="none"/>
                <w:lang w:val="en-US" w:eastAsia="zh-CN"/>
              </w:rPr>
              <w:t>22.8.18</w:t>
            </w:r>
          </w:p>
          <w:p>
            <w:pPr>
              <w:rPr>
                <w:rFonts w:hint="eastAsia" w:ascii="宋体" w:hAnsi="宋体"/>
                <w:sz w:val="21"/>
                <w:szCs w:val="21"/>
                <w:highlight w:val="none"/>
              </w:rPr>
            </w:pPr>
            <w:r>
              <w:rPr>
                <w:rFonts w:hint="eastAsia" w:ascii="宋体" w:hAnsi="宋体"/>
                <w:sz w:val="21"/>
                <w:szCs w:val="21"/>
                <w:highlight w:val="none"/>
              </w:rPr>
              <w:t>检验内容：工件尺寸与开料单是否相符,板型与图纸是否相符。</w:t>
            </w:r>
          </w:p>
          <w:p>
            <w:pPr>
              <w:rPr>
                <w:rFonts w:hint="eastAsia" w:ascii="宋体" w:hAnsi="宋体"/>
                <w:sz w:val="21"/>
                <w:szCs w:val="21"/>
                <w:highlight w:val="none"/>
              </w:rPr>
            </w:pPr>
            <w:r>
              <w:rPr>
                <w:rFonts w:hint="eastAsia" w:ascii="宋体" w:hAnsi="宋体"/>
                <w:sz w:val="21"/>
                <w:szCs w:val="21"/>
                <w:highlight w:val="none"/>
              </w:rPr>
              <w:t>结论：合格</w:t>
            </w:r>
          </w:p>
          <w:p>
            <w:pPr>
              <w:rPr>
                <w:rFonts w:hint="eastAsia" w:ascii="宋体" w:hAnsi="宋体"/>
                <w:sz w:val="21"/>
                <w:szCs w:val="21"/>
                <w:highlight w:val="none"/>
              </w:rPr>
            </w:pPr>
            <w:r>
              <w:rPr>
                <w:rFonts w:hint="eastAsia" w:ascii="宋体" w:hAnsi="宋体"/>
                <w:sz w:val="21"/>
                <w:szCs w:val="21"/>
                <w:highlight w:val="none"/>
              </w:rPr>
              <w:t>检验员：</w:t>
            </w:r>
            <w:r>
              <w:rPr>
                <w:rFonts w:hint="eastAsia" w:ascii="宋体" w:hAnsi="宋体"/>
                <w:sz w:val="21"/>
                <w:szCs w:val="21"/>
                <w:highlight w:val="none"/>
                <w:lang w:val="en-US" w:eastAsia="zh-CN"/>
              </w:rPr>
              <w:t>罗长余</w:t>
            </w:r>
          </w:p>
          <w:p>
            <w:pPr>
              <w:rPr>
                <w:rFonts w:hint="eastAsia" w:ascii="宋体" w:hAnsi="宋体"/>
                <w:sz w:val="21"/>
                <w:szCs w:val="21"/>
                <w:highlight w:val="none"/>
              </w:rPr>
            </w:pPr>
            <w:r>
              <w:rPr>
                <w:rFonts w:hint="eastAsia" w:ascii="宋体" w:hAnsi="宋体"/>
                <w:sz w:val="21"/>
                <w:szCs w:val="21"/>
                <w:highlight w:val="none"/>
              </w:rPr>
              <w:t>（3）折弯工序</w:t>
            </w:r>
          </w:p>
          <w:p>
            <w:pPr>
              <w:rPr>
                <w:rFonts w:hint="eastAsia" w:ascii="宋体" w:hAnsi="宋体"/>
                <w:sz w:val="21"/>
                <w:szCs w:val="21"/>
                <w:highlight w:val="none"/>
              </w:rPr>
            </w:pPr>
            <w:r>
              <w:rPr>
                <w:rFonts w:hint="eastAsia" w:ascii="宋体" w:hAnsi="宋体"/>
                <w:sz w:val="21"/>
                <w:szCs w:val="21"/>
                <w:highlight w:val="none"/>
              </w:rPr>
              <w:t>产品名称：铝单板</w:t>
            </w:r>
          </w:p>
          <w:p>
            <w:pPr>
              <w:rPr>
                <w:rFonts w:hint="eastAsia" w:ascii="宋体" w:hAnsi="宋体"/>
                <w:sz w:val="21"/>
                <w:szCs w:val="21"/>
                <w:highlight w:val="none"/>
                <w:lang w:val="en-US" w:eastAsia="zh-CN"/>
              </w:rPr>
            </w:pPr>
            <w:r>
              <w:rPr>
                <w:rFonts w:hint="eastAsia" w:ascii="宋体" w:hAnsi="宋体"/>
                <w:sz w:val="21"/>
                <w:szCs w:val="21"/>
                <w:highlight w:val="none"/>
                <w:lang w:val="en-US" w:eastAsia="zh-CN"/>
              </w:rPr>
              <w:t>项目名称：保利三期幕墙工程（北区）</w:t>
            </w:r>
            <w:r>
              <w:rPr>
                <w:rFonts w:hint="eastAsia" w:ascii="宋体" w:hAnsi="宋体"/>
                <w:sz w:val="21"/>
                <w:szCs w:val="21"/>
                <w:highlight w:val="none"/>
              </w:rPr>
              <w:t>、批次</w:t>
            </w:r>
            <w:r>
              <w:rPr>
                <w:rFonts w:hint="eastAsia" w:ascii="宋体" w:hAnsi="宋体"/>
                <w:sz w:val="21"/>
                <w:szCs w:val="21"/>
                <w:highlight w:val="none"/>
                <w:lang w:val="en-US" w:eastAsia="zh-CN"/>
              </w:rPr>
              <w:t>173</w:t>
            </w:r>
          </w:p>
          <w:p>
            <w:pPr>
              <w:rPr>
                <w:rFonts w:hint="default" w:eastAsia="宋体"/>
                <w:sz w:val="21"/>
                <w:szCs w:val="21"/>
                <w:highlight w:val="none"/>
                <w:lang w:val="en-US" w:eastAsia="zh-CN"/>
              </w:rPr>
            </w:pPr>
            <w:r>
              <w:rPr>
                <w:rFonts w:hint="eastAsia" w:ascii="宋体" w:hAnsi="宋体"/>
                <w:sz w:val="21"/>
                <w:szCs w:val="21"/>
                <w:highlight w:val="none"/>
              </w:rPr>
              <w:t>日期：</w:t>
            </w:r>
            <w:r>
              <w:rPr>
                <w:rFonts w:hint="eastAsia"/>
                <w:sz w:val="21"/>
                <w:szCs w:val="21"/>
                <w:highlight w:val="none"/>
              </w:rPr>
              <w:t>20</w:t>
            </w:r>
            <w:r>
              <w:rPr>
                <w:rFonts w:hint="eastAsia"/>
                <w:sz w:val="21"/>
                <w:szCs w:val="21"/>
                <w:highlight w:val="none"/>
                <w:lang w:val="en-US" w:eastAsia="zh-CN"/>
              </w:rPr>
              <w:t>22.8.18</w:t>
            </w:r>
          </w:p>
          <w:p>
            <w:pPr>
              <w:rPr>
                <w:rFonts w:hint="eastAsia" w:ascii="宋体" w:hAnsi="宋体"/>
                <w:sz w:val="21"/>
                <w:szCs w:val="21"/>
                <w:highlight w:val="none"/>
              </w:rPr>
            </w:pPr>
            <w:r>
              <w:rPr>
                <w:rFonts w:hint="eastAsia" w:ascii="宋体" w:hAnsi="宋体"/>
                <w:sz w:val="21"/>
                <w:szCs w:val="21"/>
                <w:highlight w:val="none"/>
              </w:rPr>
              <w:t>检验内容：检查成型工件是否与图纸相符,内装板尺寸≤0.5mm、外装板尺寸≥1mm。</w:t>
            </w:r>
          </w:p>
          <w:p>
            <w:pPr>
              <w:rPr>
                <w:rFonts w:hint="eastAsia" w:ascii="宋体" w:hAnsi="宋体"/>
                <w:sz w:val="21"/>
                <w:szCs w:val="21"/>
                <w:highlight w:val="none"/>
              </w:rPr>
            </w:pPr>
            <w:r>
              <w:rPr>
                <w:rFonts w:hint="eastAsia" w:ascii="宋体" w:hAnsi="宋体"/>
                <w:sz w:val="21"/>
                <w:szCs w:val="21"/>
                <w:highlight w:val="none"/>
              </w:rPr>
              <w:t>结论：合格</w:t>
            </w:r>
          </w:p>
          <w:p>
            <w:pPr>
              <w:rPr>
                <w:rFonts w:hint="eastAsia" w:ascii="宋体" w:hAnsi="宋体"/>
                <w:sz w:val="21"/>
                <w:szCs w:val="21"/>
                <w:highlight w:val="none"/>
              </w:rPr>
            </w:pPr>
            <w:r>
              <w:rPr>
                <w:rFonts w:hint="eastAsia" w:ascii="宋体" w:hAnsi="宋体"/>
                <w:sz w:val="21"/>
                <w:szCs w:val="21"/>
                <w:highlight w:val="none"/>
              </w:rPr>
              <w:t>检验员：</w:t>
            </w:r>
            <w:r>
              <w:rPr>
                <w:rFonts w:hint="eastAsia" w:ascii="宋体" w:hAnsi="宋体"/>
                <w:sz w:val="21"/>
                <w:szCs w:val="21"/>
                <w:highlight w:val="none"/>
                <w:lang w:val="en-US" w:eastAsia="zh-CN"/>
              </w:rPr>
              <w:t>罗长余</w:t>
            </w:r>
          </w:p>
          <w:p>
            <w:pPr>
              <w:rPr>
                <w:rFonts w:hint="eastAsia" w:ascii="宋体" w:hAnsi="宋体"/>
                <w:sz w:val="21"/>
                <w:szCs w:val="21"/>
                <w:highlight w:val="none"/>
              </w:rPr>
            </w:pPr>
            <w:r>
              <w:rPr>
                <w:rFonts w:hint="eastAsia" w:ascii="宋体" w:hAnsi="宋体"/>
                <w:sz w:val="21"/>
                <w:szCs w:val="21"/>
                <w:highlight w:val="none"/>
              </w:rPr>
              <w:t>（4）焊接工序</w:t>
            </w:r>
          </w:p>
          <w:p>
            <w:pPr>
              <w:rPr>
                <w:rFonts w:hint="default" w:ascii="宋体" w:hAnsi="宋体" w:eastAsia="宋体"/>
                <w:sz w:val="21"/>
                <w:szCs w:val="21"/>
                <w:highlight w:val="none"/>
                <w:lang w:val="en-US" w:eastAsia="zh-CN"/>
              </w:rPr>
            </w:pPr>
            <w:r>
              <w:rPr>
                <w:rFonts w:hint="eastAsia" w:ascii="宋体" w:hAnsi="宋体"/>
                <w:sz w:val="21"/>
                <w:szCs w:val="21"/>
                <w:highlight w:val="none"/>
              </w:rPr>
              <w:t>产品名称：铝单板</w:t>
            </w:r>
            <w:r>
              <w:rPr>
                <w:rFonts w:hint="eastAsia" w:ascii="宋体" w:hAnsi="宋体"/>
                <w:sz w:val="21"/>
                <w:szCs w:val="21"/>
                <w:highlight w:val="none"/>
                <w:lang w:eastAsia="zh-CN"/>
              </w:rPr>
              <w:t>，</w:t>
            </w:r>
            <w:r>
              <w:rPr>
                <w:rFonts w:hint="eastAsia" w:ascii="宋体" w:hAnsi="宋体"/>
                <w:sz w:val="21"/>
                <w:szCs w:val="21"/>
                <w:highlight w:val="none"/>
                <w:lang w:val="en-US" w:eastAsia="zh-CN"/>
              </w:rPr>
              <w:t>客户：四川同一装饰工程有限公司。</w:t>
            </w:r>
          </w:p>
          <w:p>
            <w:pPr>
              <w:rPr>
                <w:rFonts w:hint="eastAsia" w:ascii="宋体" w:hAnsi="宋体"/>
                <w:sz w:val="21"/>
                <w:szCs w:val="21"/>
                <w:highlight w:val="none"/>
                <w:lang w:val="en-US" w:eastAsia="zh-CN"/>
              </w:rPr>
            </w:pPr>
            <w:r>
              <w:rPr>
                <w:rFonts w:hint="eastAsia" w:ascii="宋体" w:hAnsi="宋体"/>
                <w:sz w:val="21"/>
                <w:szCs w:val="21"/>
                <w:highlight w:val="none"/>
                <w:lang w:val="en-US" w:eastAsia="zh-CN"/>
              </w:rPr>
              <w:t>项目名称：新希望.西安锦麟天钻商业</w:t>
            </w:r>
            <w:r>
              <w:rPr>
                <w:rFonts w:hint="eastAsia" w:ascii="宋体" w:hAnsi="宋体"/>
                <w:sz w:val="21"/>
                <w:szCs w:val="21"/>
                <w:highlight w:val="none"/>
              </w:rPr>
              <w:t>、批次</w:t>
            </w:r>
            <w:r>
              <w:rPr>
                <w:rFonts w:hint="eastAsia" w:ascii="宋体" w:hAnsi="宋体"/>
                <w:sz w:val="21"/>
                <w:szCs w:val="21"/>
                <w:highlight w:val="none"/>
                <w:lang w:val="en-US" w:eastAsia="zh-CN"/>
              </w:rPr>
              <w:t>36。</w:t>
            </w:r>
          </w:p>
          <w:p>
            <w:pPr>
              <w:rPr>
                <w:rFonts w:hint="default" w:eastAsia="宋体"/>
                <w:sz w:val="21"/>
                <w:szCs w:val="21"/>
                <w:highlight w:val="none"/>
                <w:lang w:val="en-US" w:eastAsia="zh-CN"/>
              </w:rPr>
            </w:pPr>
            <w:r>
              <w:rPr>
                <w:rFonts w:hint="eastAsia" w:ascii="宋体" w:hAnsi="宋体"/>
                <w:sz w:val="21"/>
                <w:szCs w:val="21"/>
                <w:highlight w:val="none"/>
              </w:rPr>
              <w:t>日期：</w:t>
            </w:r>
            <w:r>
              <w:rPr>
                <w:rFonts w:hint="eastAsia"/>
                <w:sz w:val="21"/>
                <w:szCs w:val="21"/>
                <w:highlight w:val="none"/>
              </w:rPr>
              <w:t>20</w:t>
            </w:r>
            <w:r>
              <w:rPr>
                <w:rFonts w:hint="eastAsia"/>
                <w:sz w:val="21"/>
                <w:szCs w:val="21"/>
                <w:highlight w:val="none"/>
                <w:lang w:val="en-US" w:eastAsia="zh-CN"/>
              </w:rPr>
              <w:t>22.8.16</w:t>
            </w:r>
          </w:p>
          <w:p>
            <w:pPr>
              <w:rPr>
                <w:rFonts w:hint="default" w:ascii="宋体" w:hAnsi="宋体" w:eastAsia="宋体"/>
                <w:sz w:val="21"/>
                <w:szCs w:val="21"/>
                <w:highlight w:val="none"/>
                <w:lang w:val="en-US" w:eastAsia="zh-CN"/>
              </w:rPr>
            </w:pPr>
            <w:r>
              <w:rPr>
                <w:rFonts w:hint="eastAsia" w:ascii="宋体" w:hAnsi="宋体"/>
                <w:sz w:val="21"/>
                <w:szCs w:val="21"/>
                <w:highlight w:val="none"/>
              </w:rPr>
              <w:t>检验内容：</w:t>
            </w:r>
            <w:r>
              <w:rPr>
                <w:rFonts w:hint="eastAsia" w:ascii="宋体" w:hAnsi="宋体"/>
                <w:sz w:val="21"/>
                <w:szCs w:val="21"/>
                <w:highlight w:val="none"/>
                <w:lang w:val="en-US" w:eastAsia="zh-CN"/>
              </w:rPr>
              <w:t>焊接牢固、焊缝美观。</w:t>
            </w:r>
          </w:p>
          <w:p>
            <w:pPr>
              <w:rPr>
                <w:rFonts w:hint="eastAsia" w:ascii="宋体" w:hAnsi="宋体"/>
                <w:sz w:val="21"/>
                <w:szCs w:val="21"/>
                <w:highlight w:val="none"/>
              </w:rPr>
            </w:pPr>
            <w:r>
              <w:rPr>
                <w:rFonts w:hint="eastAsia" w:ascii="宋体" w:hAnsi="宋体"/>
                <w:sz w:val="21"/>
                <w:szCs w:val="21"/>
                <w:highlight w:val="none"/>
              </w:rPr>
              <w:t>结论：合格</w:t>
            </w:r>
          </w:p>
          <w:p>
            <w:pPr>
              <w:rPr>
                <w:rFonts w:hint="eastAsia" w:ascii="宋体" w:hAnsi="宋体"/>
                <w:sz w:val="21"/>
                <w:szCs w:val="21"/>
                <w:highlight w:val="none"/>
              </w:rPr>
            </w:pPr>
            <w:r>
              <w:rPr>
                <w:rFonts w:hint="eastAsia" w:ascii="宋体" w:hAnsi="宋体"/>
                <w:sz w:val="21"/>
                <w:szCs w:val="21"/>
                <w:highlight w:val="none"/>
              </w:rPr>
              <w:t>检验员：</w:t>
            </w:r>
            <w:r>
              <w:rPr>
                <w:rFonts w:hint="eastAsia" w:ascii="宋体" w:hAnsi="宋体"/>
                <w:sz w:val="21"/>
                <w:szCs w:val="21"/>
                <w:highlight w:val="none"/>
                <w:lang w:val="en-US" w:eastAsia="zh-CN"/>
              </w:rPr>
              <w:t>罗长余</w:t>
            </w:r>
          </w:p>
          <w:p>
            <w:pPr>
              <w:rPr>
                <w:rFonts w:hint="eastAsia" w:ascii="宋体" w:hAnsi="宋体"/>
                <w:sz w:val="21"/>
                <w:szCs w:val="21"/>
                <w:highlight w:val="none"/>
              </w:rPr>
            </w:pPr>
            <w:r>
              <w:rPr>
                <w:rFonts w:hint="eastAsia" w:ascii="宋体" w:hAnsi="宋体"/>
                <w:sz w:val="21"/>
                <w:szCs w:val="21"/>
                <w:highlight w:val="none"/>
              </w:rPr>
              <w:t>（5）组装工序</w:t>
            </w:r>
          </w:p>
          <w:p>
            <w:pPr>
              <w:rPr>
                <w:rFonts w:hint="eastAsia" w:ascii="宋体" w:hAnsi="宋体"/>
                <w:sz w:val="21"/>
                <w:szCs w:val="21"/>
                <w:highlight w:val="none"/>
              </w:rPr>
            </w:pPr>
            <w:r>
              <w:rPr>
                <w:rFonts w:hint="eastAsia" w:ascii="宋体" w:hAnsi="宋体"/>
                <w:sz w:val="21"/>
                <w:szCs w:val="21"/>
                <w:highlight w:val="none"/>
              </w:rPr>
              <w:t>产品名称：铝单板</w:t>
            </w:r>
          </w:p>
          <w:p>
            <w:pPr>
              <w:rPr>
                <w:rFonts w:hint="eastAsia" w:ascii="宋体" w:hAnsi="宋体"/>
                <w:sz w:val="21"/>
                <w:szCs w:val="21"/>
                <w:highlight w:val="none"/>
                <w:lang w:val="en-US" w:eastAsia="zh-CN"/>
              </w:rPr>
            </w:pPr>
            <w:r>
              <w:rPr>
                <w:rFonts w:hint="eastAsia" w:ascii="宋体" w:hAnsi="宋体"/>
                <w:sz w:val="21"/>
                <w:szCs w:val="21"/>
                <w:highlight w:val="none"/>
                <w:lang w:val="en-US" w:eastAsia="zh-CN"/>
              </w:rPr>
              <w:t>项目名称：新希望.西安锦麟天钻商业</w:t>
            </w:r>
            <w:r>
              <w:rPr>
                <w:rFonts w:hint="eastAsia" w:ascii="宋体" w:hAnsi="宋体"/>
                <w:sz w:val="21"/>
                <w:szCs w:val="21"/>
                <w:highlight w:val="none"/>
              </w:rPr>
              <w:t>、批次</w:t>
            </w:r>
            <w:r>
              <w:rPr>
                <w:rFonts w:hint="eastAsia" w:ascii="宋体" w:hAnsi="宋体"/>
                <w:sz w:val="21"/>
                <w:szCs w:val="21"/>
                <w:highlight w:val="none"/>
                <w:lang w:val="en-US" w:eastAsia="zh-CN"/>
              </w:rPr>
              <w:t>36。</w:t>
            </w:r>
          </w:p>
          <w:p>
            <w:pPr>
              <w:rPr>
                <w:rFonts w:hint="default" w:eastAsia="宋体"/>
                <w:sz w:val="21"/>
                <w:szCs w:val="21"/>
                <w:highlight w:val="none"/>
                <w:lang w:val="en-US" w:eastAsia="zh-CN"/>
              </w:rPr>
            </w:pPr>
            <w:r>
              <w:rPr>
                <w:rFonts w:hint="eastAsia" w:ascii="宋体" w:hAnsi="宋体"/>
                <w:sz w:val="21"/>
                <w:szCs w:val="21"/>
                <w:highlight w:val="none"/>
              </w:rPr>
              <w:t>日期：</w:t>
            </w:r>
            <w:r>
              <w:rPr>
                <w:rFonts w:hint="eastAsia"/>
                <w:sz w:val="21"/>
                <w:szCs w:val="21"/>
                <w:highlight w:val="none"/>
              </w:rPr>
              <w:t>20</w:t>
            </w:r>
            <w:r>
              <w:rPr>
                <w:rFonts w:hint="eastAsia"/>
                <w:sz w:val="21"/>
                <w:szCs w:val="21"/>
                <w:highlight w:val="none"/>
                <w:lang w:val="en-US" w:eastAsia="zh-CN"/>
              </w:rPr>
              <w:t>22.8.16</w:t>
            </w:r>
          </w:p>
          <w:p>
            <w:pPr>
              <w:rPr>
                <w:rFonts w:hint="eastAsia" w:ascii="宋体" w:hAnsi="宋体"/>
                <w:sz w:val="21"/>
                <w:szCs w:val="21"/>
                <w:highlight w:val="none"/>
              </w:rPr>
            </w:pPr>
            <w:r>
              <w:rPr>
                <w:rFonts w:hint="eastAsia" w:ascii="宋体" w:hAnsi="宋体"/>
                <w:sz w:val="21"/>
                <w:szCs w:val="21"/>
                <w:highlight w:val="none"/>
              </w:rPr>
              <w:t>检验内容：加强筋的安装是否按图纸要求,角码的安装是否按图纸要求。</w:t>
            </w:r>
          </w:p>
          <w:p>
            <w:pPr>
              <w:rPr>
                <w:rFonts w:hint="eastAsia" w:ascii="宋体" w:hAnsi="宋体"/>
                <w:sz w:val="21"/>
                <w:szCs w:val="21"/>
                <w:highlight w:val="none"/>
              </w:rPr>
            </w:pPr>
            <w:r>
              <w:rPr>
                <w:rFonts w:hint="eastAsia" w:ascii="宋体" w:hAnsi="宋体"/>
                <w:sz w:val="21"/>
                <w:szCs w:val="21"/>
                <w:highlight w:val="none"/>
              </w:rPr>
              <w:t>结论：合格</w:t>
            </w:r>
          </w:p>
          <w:p>
            <w:pPr>
              <w:rPr>
                <w:rFonts w:hint="eastAsia" w:ascii="宋体" w:hAnsi="宋体" w:eastAsia="宋体"/>
                <w:sz w:val="21"/>
                <w:szCs w:val="21"/>
                <w:highlight w:val="none"/>
                <w:lang w:eastAsia="zh-CN"/>
              </w:rPr>
            </w:pPr>
            <w:r>
              <w:rPr>
                <w:rFonts w:hint="eastAsia" w:ascii="宋体" w:hAnsi="宋体"/>
                <w:sz w:val="21"/>
                <w:szCs w:val="21"/>
                <w:highlight w:val="none"/>
              </w:rPr>
              <w:t>检验员：</w:t>
            </w:r>
            <w:r>
              <w:rPr>
                <w:rFonts w:hint="eastAsia" w:ascii="宋体" w:hAnsi="宋体"/>
                <w:sz w:val="21"/>
                <w:szCs w:val="21"/>
                <w:highlight w:val="none"/>
                <w:lang w:val="en-US" w:eastAsia="zh-CN"/>
              </w:rPr>
              <w:t>罗长余</w:t>
            </w:r>
          </w:p>
          <w:p>
            <w:pPr>
              <w:rPr>
                <w:rFonts w:hint="eastAsia" w:ascii="宋体" w:hAnsi="宋体"/>
                <w:sz w:val="21"/>
                <w:szCs w:val="21"/>
                <w:highlight w:val="none"/>
              </w:rPr>
            </w:pPr>
            <w:r>
              <w:rPr>
                <w:rFonts w:hint="eastAsia" w:ascii="宋体" w:hAnsi="宋体"/>
                <w:sz w:val="21"/>
                <w:szCs w:val="21"/>
                <w:highlight w:val="none"/>
              </w:rPr>
              <w:t>（6）打磨工序</w:t>
            </w:r>
          </w:p>
          <w:p>
            <w:pPr>
              <w:rPr>
                <w:rFonts w:hint="eastAsia" w:ascii="宋体" w:hAnsi="宋体"/>
                <w:sz w:val="21"/>
                <w:szCs w:val="21"/>
                <w:highlight w:val="none"/>
              </w:rPr>
            </w:pPr>
            <w:r>
              <w:rPr>
                <w:rFonts w:hint="eastAsia" w:ascii="宋体" w:hAnsi="宋体"/>
                <w:sz w:val="21"/>
                <w:szCs w:val="21"/>
                <w:highlight w:val="none"/>
              </w:rPr>
              <w:t>产品名称：铝单板</w:t>
            </w:r>
          </w:p>
          <w:p>
            <w:pPr>
              <w:rPr>
                <w:rFonts w:hint="eastAsia" w:ascii="宋体" w:hAnsi="宋体"/>
                <w:sz w:val="21"/>
                <w:szCs w:val="21"/>
                <w:highlight w:val="none"/>
                <w:lang w:val="en-US" w:eastAsia="zh-CN"/>
              </w:rPr>
            </w:pPr>
            <w:r>
              <w:rPr>
                <w:rFonts w:hint="eastAsia" w:ascii="宋体" w:hAnsi="宋体"/>
                <w:sz w:val="21"/>
                <w:szCs w:val="21"/>
                <w:highlight w:val="none"/>
                <w:lang w:val="en-US" w:eastAsia="zh-CN"/>
              </w:rPr>
              <w:t>项目名称：新希望.西安锦麟天钻商业</w:t>
            </w:r>
            <w:r>
              <w:rPr>
                <w:rFonts w:hint="eastAsia" w:ascii="宋体" w:hAnsi="宋体"/>
                <w:sz w:val="21"/>
                <w:szCs w:val="21"/>
                <w:highlight w:val="none"/>
              </w:rPr>
              <w:t>、批次</w:t>
            </w:r>
            <w:r>
              <w:rPr>
                <w:rFonts w:hint="eastAsia" w:ascii="宋体" w:hAnsi="宋体"/>
                <w:sz w:val="21"/>
                <w:szCs w:val="21"/>
                <w:highlight w:val="none"/>
                <w:lang w:val="en-US" w:eastAsia="zh-CN"/>
              </w:rPr>
              <w:t>36。</w:t>
            </w:r>
          </w:p>
          <w:p>
            <w:pPr>
              <w:rPr>
                <w:rFonts w:hint="default" w:eastAsia="宋体"/>
                <w:sz w:val="21"/>
                <w:szCs w:val="21"/>
                <w:highlight w:val="none"/>
                <w:lang w:val="en-US" w:eastAsia="zh-CN"/>
              </w:rPr>
            </w:pPr>
            <w:r>
              <w:rPr>
                <w:rFonts w:hint="eastAsia" w:ascii="宋体" w:hAnsi="宋体"/>
                <w:sz w:val="21"/>
                <w:szCs w:val="21"/>
                <w:highlight w:val="none"/>
              </w:rPr>
              <w:t>日期：</w:t>
            </w:r>
            <w:r>
              <w:rPr>
                <w:rFonts w:hint="eastAsia"/>
                <w:sz w:val="21"/>
                <w:szCs w:val="21"/>
                <w:highlight w:val="none"/>
              </w:rPr>
              <w:t>20</w:t>
            </w:r>
            <w:r>
              <w:rPr>
                <w:rFonts w:hint="eastAsia"/>
                <w:sz w:val="21"/>
                <w:szCs w:val="21"/>
                <w:highlight w:val="none"/>
                <w:lang w:val="en-US" w:eastAsia="zh-CN"/>
              </w:rPr>
              <w:t>22.8.16</w:t>
            </w:r>
          </w:p>
          <w:p>
            <w:pPr>
              <w:rPr>
                <w:rFonts w:hint="eastAsia" w:ascii="宋体" w:hAnsi="宋体"/>
                <w:sz w:val="21"/>
                <w:szCs w:val="21"/>
                <w:highlight w:val="none"/>
              </w:rPr>
            </w:pPr>
            <w:r>
              <w:rPr>
                <w:rFonts w:hint="eastAsia" w:ascii="宋体" w:hAnsi="宋体"/>
                <w:sz w:val="21"/>
                <w:szCs w:val="21"/>
                <w:highlight w:val="none"/>
              </w:rPr>
              <w:t>检验内容：外观是否平整、无漏磨。</w:t>
            </w:r>
          </w:p>
          <w:p>
            <w:pPr>
              <w:rPr>
                <w:rFonts w:hint="eastAsia" w:ascii="宋体" w:hAnsi="宋体"/>
                <w:sz w:val="21"/>
                <w:szCs w:val="21"/>
                <w:highlight w:val="none"/>
              </w:rPr>
            </w:pPr>
            <w:r>
              <w:rPr>
                <w:rFonts w:hint="eastAsia" w:ascii="宋体" w:hAnsi="宋体"/>
                <w:sz w:val="21"/>
                <w:szCs w:val="21"/>
                <w:highlight w:val="none"/>
              </w:rPr>
              <w:t>结论：合格</w:t>
            </w:r>
          </w:p>
          <w:p>
            <w:pPr>
              <w:rPr>
                <w:rFonts w:hint="eastAsia" w:ascii="宋体" w:hAnsi="宋体" w:eastAsia="宋体"/>
                <w:sz w:val="21"/>
                <w:szCs w:val="21"/>
                <w:highlight w:val="none"/>
                <w:lang w:eastAsia="zh-CN"/>
              </w:rPr>
            </w:pPr>
            <w:r>
              <w:rPr>
                <w:rFonts w:hint="eastAsia" w:ascii="宋体" w:hAnsi="宋体"/>
                <w:sz w:val="21"/>
                <w:szCs w:val="21"/>
                <w:highlight w:val="none"/>
              </w:rPr>
              <w:t>检验员：</w:t>
            </w:r>
            <w:r>
              <w:rPr>
                <w:rFonts w:hint="eastAsia" w:ascii="宋体" w:hAnsi="宋体"/>
                <w:sz w:val="21"/>
                <w:szCs w:val="21"/>
                <w:highlight w:val="none"/>
                <w:lang w:val="en-US" w:eastAsia="zh-CN"/>
              </w:rPr>
              <w:t>罗长余</w:t>
            </w:r>
          </w:p>
          <w:p>
            <w:pPr>
              <w:rPr>
                <w:rFonts w:hint="eastAsia" w:ascii="宋体" w:hAnsi="宋体"/>
                <w:sz w:val="21"/>
                <w:szCs w:val="21"/>
                <w:highlight w:val="none"/>
              </w:rPr>
            </w:pPr>
            <w:r>
              <w:rPr>
                <w:rFonts w:hint="eastAsia" w:ascii="宋体" w:hAnsi="宋体"/>
                <w:sz w:val="21"/>
                <w:szCs w:val="21"/>
                <w:highlight w:val="none"/>
              </w:rPr>
              <w:t>（7）抛光工序</w:t>
            </w:r>
          </w:p>
          <w:p>
            <w:pPr>
              <w:rPr>
                <w:rFonts w:hint="eastAsia" w:ascii="宋体" w:hAnsi="宋体"/>
                <w:sz w:val="21"/>
                <w:szCs w:val="21"/>
                <w:highlight w:val="none"/>
              </w:rPr>
            </w:pPr>
            <w:r>
              <w:rPr>
                <w:rFonts w:hint="eastAsia" w:ascii="宋体" w:hAnsi="宋体"/>
                <w:sz w:val="21"/>
                <w:szCs w:val="21"/>
                <w:highlight w:val="none"/>
              </w:rPr>
              <w:t>产品名称：铝单板</w:t>
            </w:r>
          </w:p>
          <w:p>
            <w:pPr>
              <w:rPr>
                <w:rFonts w:hint="eastAsia" w:ascii="宋体" w:hAnsi="宋体"/>
                <w:sz w:val="21"/>
                <w:szCs w:val="21"/>
                <w:highlight w:val="none"/>
                <w:lang w:val="en-US" w:eastAsia="zh-CN"/>
              </w:rPr>
            </w:pPr>
            <w:r>
              <w:rPr>
                <w:rFonts w:hint="eastAsia" w:ascii="宋体" w:hAnsi="宋体"/>
                <w:sz w:val="21"/>
                <w:szCs w:val="21"/>
                <w:highlight w:val="none"/>
                <w:lang w:val="en-US" w:eastAsia="zh-CN"/>
              </w:rPr>
              <w:t>项目名称：新希望.西安锦麟天钻商业</w:t>
            </w:r>
            <w:r>
              <w:rPr>
                <w:rFonts w:hint="eastAsia" w:ascii="宋体" w:hAnsi="宋体"/>
                <w:sz w:val="21"/>
                <w:szCs w:val="21"/>
                <w:highlight w:val="none"/>
              </w:rPr>
              <w:t>、批次</w:t>
            </w:r>
            <w:r>
              <w:rPr>
                <w:rFonts w:hint="eastAsia" w:ascii="宋体" w:hAnsi="宋体"/>
                <w:sz w:val="21"/>
                <w:szCs w:val="21"/>
                <w:highlight w:val="none"/>
                <w:lang w:val="en-US" w:eastAsia="zh-CN"/>
              </w:rPr>
              <w:t>36。</w:t>
            </w:r>
          </w:p>
          <w:p>
            <w:pPr>
              <w:rPr>
                <w:rFonts w:hint="default" w:eastAsia="宋体"/>
                <w:sz w:val="21"/>
                <w:szCs w:val="21"/>
                <w:highlight w:val="none"/>
                <w:lang w:val="en-US" w:eastAsia="zh-CN"/>
              </w:rPr>
            </w:pPr>
            <w:r>
              <w:rPr>
                <w:rFonts w:hint="eastAsia" w:ascii="宋体" w:hAnsi="宋体"/>
                <w:sz w:val="21"/>
                <w:szCs w:val="21"/>
                <w:highlight w:val="none"/>
              </w:rPr>
              <w:t>日期：</w:t>
            </w:r>
            <w:r>
              <w:rPr>
                <w:rFonts w:hint="eastAsia"/>
                <w:sz w:val="21"/>
                <w:szCs w:val="21"/>
                <w:highlight w:val="none"/>
              </w:rPr>
              <w:t>20</w:t>
            </w:r>
            <w:r>
              <w:rPr>
                <w:rFonts w:hint="eastAsia"/>
                <w:sz w:val="21"/>
                <w:szCs w:val="21"/>
                <w:highlight w:val="none"/>
                <w:lang w:val="en-US" w:eastAsia="zh-CN"/>
              </w:rPr>
              <w:t>22.8.16</w:t>
            </w:r>
          </w:p>
          <w:p>
            <w:pPr>
              <w:rPr>
                <w:rFonts w:hint="eastAsia" w:ascii="宋体" w:hAnsi="宋体"/>
                <w:sz w:val="21"/>
                <w:szCs w:val="21"/>
                <w:highlight w:val="none"/>
              </w:rPr>
            </w:pPr>
            <w:r>
              <w:rPr>
                <w:rFonts w:hint="eastAsia" w:ascii="宋体" w:hAnsi="宋体"/>
                <w:sz w:val="21"/>
                <w:szCs w:val="21"/>
                <w:highlight w:val="none"/>
              </w:rPr>
              <w:t>检验内容：工件各部位无明显划伤,无漏抛光。</w:t>
            </w:r>
          </w:p>
          <w:p>
            <w:pPr>
              <w:rPr>
                <w:rFonts w:hint="eastAsia" w:ascii="宋体" w:hAnsi="宋体"/>
                <w:sz w:val="21"/>
                <w:szCs w:val="21"/>
                <w:highlight w:val="none"/>
              </w:rPr>
            </w:pPr>
            <w:r>
              <w:rPr>
                <w:rFonts w:hint="eastAsia" w:ascii="宋体" w:hAnsi="宋体"/>
                <w:sz w:val="21"/>
                <w:szCs w:val="21"/>
                <w:highlight w:val="none"/>
              </w:rPr>
              <w:t>结论：合格</w:t>
            </w:r>
          </w:p>
          <w:p>
            <w:pPr>
              <w:rPr>
                <w:rFonts w:hint="eastAsia" w:ascii="宋体" w:hAnsi="宋体" w:eastAsia="宋体"/>
                <w:sz w:val="21"/>
                <w:szCs w:val="21"/>
                <w:highlight w:val="none"/>
                <w:lang w:eastAsia="zh-CN"/>
              </w:rPr>
            </w:pPr>
            <w:r>
              <w:rPr>
                <w:rFonts w:hint="eastAsia" w:ascii="宋体" w:hAnsi="宋体"/>
                <w:sz w:val="21"/>
                <w:szCs w:val="21"/>
                <w:highlight w:val="none"/>
              </w:rPr>
              <w:t>检验员：</w:t>
            </w:r>
            <w:r>
              <w:rPr>
                <w:rFonts w:hint="eastAsia" w:ascii="宋体" w:hAnsi="宋体"/>
                <w:sz w:val="21"/>
                <w:szCs w:val="21"/>
                <w:highlight w:val="none"/>
                <w:lang w:val="en-US" w:eastAsia="zh-CN"/>
              </w:rPr>
              <w:t>罗长余</w:t>
            </w:r>
          </w:p>
          <w:p>
            <w:pPr>
              <w:rPr>
                <w:rFonts w:hint="eastAsia" w:ascii="宋体" w:hAnsi="宋体"/>
                <w:sz w:val="21"/>
                <w:szCs w:val="21"/>
                <w:highlight w:val="none"/>
              </w:rPr>
            </w:pPr>
            <w:r>
              <w:rPr>
                <w:rFonts w:hint="eastAsia" w:ascii="宋体" w:hAnsi="宋体"/>
                <w:sz w:val="21"/>
                <w:szCs w:val="21"/>
                <w:highlight w:val="none"/>
              </w:rPr>
              <w:t>........</w:t>
            </w:r>
          </w:p>
          <w:p>
            <w:pPr>
              <w:rPr>
                <w:rFonts w:hint="eastAsia" w:ascii="宋体" w:hAnsi="宋体"/>
                <w:sz w:val="21"/>
                <w:szCs w:val="21"/>
                <w:highlight w:val="none"/>
              </w:rPr>
            </w:pPr>
            <w:r>
              <w:rPr>
                <w:rFonts w:hint="eastAsia" w:ascii="宋体" w:hAnsi="宋体"/>
                <w:sz w:val="21"/>
                <w:szCs w:val="21"/>
                <w:highlight w:val="none"/>
              </w:rPr>
              <w:t>其余客户及产品均按进行了过程检验，基本符合要求。</w:t>
            </w:r>
          </w:p>
          <w:p>
            <w:pPr>
              <w:rPr>
                <w:rFonts w:hint="eastAsia" w:ascii="宋体" w:hAnsi="宋体"/>
                <w:sz w:val="21"/>
                <w:szCs w:val="21"/>
                <w:highlight w:val="none"/>
              </w:rPr>
            </w:pPr>
          </w:p>
          <w:p>
            <w:pPr>
              <w:numPr>
                <w:ilvl w:val="0"/>
                <w:numId w:val="13"/>
              </w:numPr>
              <w:rPr>
                <w:rFonts w:hint="eastAsia" w:ascii="宋体" w:hAnsi="宋体"/>
                <w:sz w:val="21"/>
                <w:szCs w:val="21"/>
                <w:highlight w:val="none"/>
              </w:rPr>
            </w:pPr>
            <w:r>
              <w:rPr>
                <w:rFonts w:hint="eastAsia" w:ascii="宋体" w:hAnsi="宋体"/>
                <w:sz w:val="21"/>
                <w:szCs w:val="21"/>
                <w:highlight w:val="none"/>
              </w:rPr>
              <w:t>出厂检验，按公司制订的检验标准进行检验：</w:t>
            </w:r>
          </w:p>
          <w:p>
            <w:pPr>
              <w:numPr>
                <w:ilvl w:val="0"/>
                <w:numId w:val="14"/>
              </w:numPr>
              <w:rPr>
                <w:rFonts w:hint="eastAsia" w:ascii="宋体" w:hAnsi="宋体"/>
                <w:sz w:val="21"/>
                <w:szCs w:val="21"/>
                <w:highlight w:val="none"/>
              </w:rPr>
            </w:pPr>
            <w:r>
              <w:rPr>
                <w:rFonts w:hint="eastAsia" w:ascii="宋体" w:hAnsi="宋体"/>
                <w:sz w:val="21"/>
                <w:szCs w:val="21"/>
                <w:highlight w:val="none"/>
              </w:rPr>
              <w:t>产品名称：铝单板</w:t>
            </w:r>
            <w:r>
              <w:rPr>
                <w:rFonts w:hint="eastAsia" w:ascii="宋体" w:hAnsi="宋体"/>
                <w:sz w:val="21"/>
                <w:szCs w:val="21"/>
                <w:highlight w:val="none"/>
                <w:lang w:eastAsia="zh-CN"/>
              </w:rPr>
              <w:t>，</w:t>
            </w:r>
            <w:r>
              <w:rPr>
                <w:rFonts w:hint="eastAsia" w:ascii="宋体" w:hAnsi="宋体"/>
                <w:sz w:val="21"/>
                <w:szCs w:val="21"/>
                <w:highlight w:val="none"/>
                <w:lang w:val="en-US" w:eastAsia="zh-CN"/>
              </w:rPr>
              <w:t>客户：深圳市深港和建设有限公司</w:t>
            </w:r>
          </w:p>
          <w:p>
            <w:pPr>
              <w:rPr>
                <w:rFonts w:hint="eastAsia" w:ascii="宋体" w:hAnsi="宋体"/>
                <w:sz w:val="21"/>
                <w:szCs w:val="21"/>
                <w:highlight w:val="none"/>
              </w:rPr>
            </w:pPr>
            <w:r>
              <w:rPr>
                <w:rFonts w:hint="eastAsia" w:ascii="宋体" w:hAnsi="宋体"/>
                <w:sz w:val="21"/>
                <w:szCs w:val="21"/>
                <w:highlight w:val="none"/>
              </w:rPr>
              <w:t xml:space="preserve"> </w:t>
            </w:r>
            <w:r>
              <w:rPr>
                <w:rFonts w:hint="eastAsia" w:ascii="宋体" w:hAnsi="宋体"/>
                <w:sz w:val="21"/>
                <w:szCs w:val="21"/>
                <w:highlight w:val="none"/>
                <w:lang w:val="en-US" w:eastAsia="zh-CN"/>
              </w:rPr>
              <w:t>项目名称：AITO-东莞授权用户中心</w:t>
            </w:r>
            <w:r>
              <w:rPr>
                <w:rFonts w:hint="eastAsia" w:ascii="宋体" w:hAnsi="宋体"/>
                <w:sz w:val="21"/>
                <w:szCs w:val="21"/>
                <w:highlight w:val="none"/>
              </w:rPr>
              <w:t>、批次</w:t>
            </w:r>
            <w:r>
              <w:rPr>
                <w:rFonts w:hint="eastAsia" w:ascii="宋体" w:hAnsi="宋体"/>
                <w:sz w:val="21"/>
                <w:szCs w:val="21"/>
                <w:highlight w:val="none"/>
                <w:lang w:val="en-US" w:eastAsia="zh-CN"/>
              </w:rPr>
              <w:t xml:space="preserve">1 </w:t>
            </w:r>
            <w:r>
              <w:rPr>
                <w:rFonts w:hint="eastAsia" w:ascii="宋体" w:hAnsi="宋体"/>
                <w:sz w:val="21"/>
                <w:szCs w:val="21"/>
                <w:highlight w:val="none"/>
              </w:rPr>
              <w:t>（颜色：</w:t>
            </w:r>
            <w:r>
              <w:rPr>
                <w:rFonts w:hint="eastAsia" w:ascii="宋体" w:hAnsi="宋体"/>
                <w:sz w:val="21"/>
                <w:szCs w:val="21"/>
                <w:highlight w:val="none"/>
                <w:lang w:val="en-US" w:eastAsia="zh-CN"/>
              </w:rPr>
              <w:t>金</w:t>
            </w:r>
            <w:r>
              <w:rPr>
                <w:rFonts w:hint="eastAsia" w:ascii="宋体" w:hAnsi="宋体"/>
                <w:sz w:val="21"/>
                <w:szCs w:val="21"/>
                <w:highlight w:val="none"/>
              </w:rPr>
              <w:t>色、代码</w:t>
            </w:r>
            <w:r>
              <w:rPr>
                <w:rFonts w:hint="eastAsia" w:ascii="宋体" w:hAnsi="宋体"/>
                <w:sz w:val="21"/>
                <w:szCs w:val="21"/>
                <w:highlight w:val="none"/>
                <w:lang w:val="en-US" w:eastAsia="zh-CN"/>
              </w:rPr>
              <w:t>KD2EF97036</w:t>
            </w:r>
            <w:r>
              <w:rPr>
                <w:rFonts w:hint="eastAsia" w:ascii="宋体" w:hAnsi="宋体"/>
                <w:sz w:val="21"/>
                <w:szCs w:val="21"/>
                <w:highlight w:val="none"/>
              </w:rPr>
              <w:t>）</w:t>
            </w:r>
          </w:p>
          <w:p>
            <w:pPr>
              <w:rPr>
                <w:rFonts w:hint="eastAsia" w:ascii="宋体" w:hAnsi="宋体"/>
                <w:sz w:val="21"/>
                <w:szCs w:val="21"/>
                <w:highlight w:val="none"/>
              </w:rPr>
            </w:pPr>
            <w:r>
              <w:rPr>
                <w:rFonts w:hint="eastAsia" w:ascii="宋体" w:hAnsi="宋体"/>
                <w:sz w:val="21"/>
                <w:szCs w:val="21"/>
                <w:highlight w:val="none"/>
              </w:rPr>
              <w:t>生产数量：</w:t>
            </w:r>
            <w:r>
              <w:rPr>
                <w:rFonts w:hint="eastAsia" w:ascii="宋体" w:hAnsi="宋体"/>
                <w:sz w:val="21"/>
                <w:szCs w:val="21"/>
                <w:highlight w:val="none"/>
                <w:lang w:val="en-US" w:eastAsia="zh-CN"/>
              </w:rPr>
              <w:t>104件（325.01</w:t>
            </w:r>
            <w:r>
              <w:rPr>
                <w:rFonts w:hint="eastAsia" w:ascii="宋体" w:hAnsi="宋体"/>
                <w:sz w:val="21"/>
                <w:szCs w:val="21"/>
                <w:highlight w:val="none"/>
              </w:rPr>
              <w:t>平方米</w:t>
            </w:r>
            <w:r>
              <w:rPr>
                <w:rFonts w:hint="eastAsia" w:ascii="宋体" w:hAnsi="宋体"/>
                <w:sz w:val="21"/>
                <w:szCs w:val="21"/>
                <w:highlight w:val="none"/>
                <w:lang w:eastAsia="zh-CN"/>
              </w:rPr>
              <w:t>）</w:t>
            </w:r>
            <w:r>
              <w:rPr>
                <w:rFonts w:hint="eastAsia" w:ascii="宋体" w:hAnsi="宋体"/>
                <w:sz w:val="21"/>
                <w:szCs w:val="21"/>
                <w:highlight w:val="none"/>
              </w:rPr>
              <w:t>，抽检</w:t>
            </w:r>
            <w:r>
              <w:rPr>
                <w:rFonts w:hint="eastAsia" w:ascii="宋体" w:hAnsi="宋体"/>
                <w:sz w:val="21"/>
                <w:szCs w:val="21"/>
                <w:highlight w:val="none"/>
                <w:lang w:val="en-US" w:eastAsia="zh-CN"/>
              </w:rPr>
              <w:t>数量：30件（92.3</w:t>
            </w:r>
            <w:r>
              <w:rPr>
                <w:rFonts w:hint="eastAsia" w:ascii="宋体" w:hAnsi="宋体"/>
                <w:sz w:val="21"/>
                <w:szCs w:val="21"/>
                <w:highlight w:val="none"/>
              </w:rPr>
              <w:t xml:space="preserve">平方米 </w:t>
            </w:r>
            <w:r>
              <w:rPr>
                <w:rFonts w:hint="eastAsia" w:ascii="宋体" w:hAnsi="宋体"/>
                <w:sz w:val="21"/>
                <w:szCs w:val="21"/>
                <w:highlight w:val="none"/>
                <w:lang w:eastAsia="zh-CN"/>
              </w:rPr>
              <w:t>）</w:t>
            </w:r>
            <w:r>
              <w:rPr>
                <w:rFonts w:hint="eastAsia" w:ascii="宋体" w:hAnsi="宋体"/>
                <w:sz w:val="21"/>
                <w:szCs w:val="21"/>
                <w:highlight w:val="none"/>
              </w:rPr>
              <w:t xml:space="preserve">  </w:t>
            </w:r>
          </w:p>
          <w:p>
            <w:pPr>
              <w:rPr>
                <w:rFonts w:hint="eastAsia" w:ascii="宋体" w:hAnsi="宋体"/>
                <w:sz w:val="21"/>
                <w:szCs w:val="21"/>
                <w:highlight w:val="none"/>
              </w:rPr>
            </w:pPr>
            <w:r>
              <w:rPr>
                <w:rFonts w:hint="eastAsia" w:ascii="宋体" w:hAnsi="宋体"/>
                <w:sz w:val="21"/>
                <w:szCs w:val="21"/>
                <w:highlight w:val="none"/>
              </w:rPr>
              <w:t>检验项目：（1）</w:t>
            </w:r>
            <w:r>
              <w:rPr>
                <w:rFonts w:hint="eastAsia" w:ascii="宋体" w:hAnsi="宋体"/>
                <w:sz w:val="21"/>
                <w:szCs w:val="21"/>
                <w:highlight w:val="none"/>
                <w:lang w:val="en-US" w:eastAsia="zh-CN"/>
              </w:rPr>
              <w:t>外观质量；</w:t>
            </w:r>
            <w:r>
              <w:rPr>
                <w:rFonts w:hint="eastAsia" w:ascii="宋体" w:hAnsi="宋体"/>
                <w:sz w:val="21"/>
                <w:szCs w:val="21"/>
                <w:highlight w:val="none"/>
              </w:rPr>
              <w:t>（2）膜厚；（</w:t>
            </w:r>
            <w:r>
              <w:rPr>
                <w:rFonts w:hint="eastAsia" w:ascii="宋体" w:hAnsi="宋体"/>
                <w:sz w:val="21"/>
                <w:szCs w:val="21"/>
                <w:highlight w:val="none"/>
                <w:lang w:val="en-US" w:eastAsia="zh-CN"/>
              </w:rPr>
              <w:t>3</w:t>
            </w:r>
            <w:r>
              <w:rPr>
                <w:rFonts w:hint="eastAsia" w:ascii="宋体" w:hAnsi="宋体"/>
                <w:sz w:val="21"/>
                <w:szCs w:val="21"/>
                <w:highlight w:val="none"/>
              </w:rPr>
              <w:t>）</w:t>
            </w:r>
            <w:r>
              <w:rPr>
                <w:rFonts w:hint="eastAsia" w:ascii="宋体" w:hAnsi="宋体"/>
                <w:sz w:val="21"/>
                <w:szCs w:val="21"/>
                <w:highlight w:val="none"/>
                <w:lang w:val="en-US" w:eastAsia="zh-CN"/>
              </w:rPr>
              <w:t>色差；（4）硬度</w:t>
            </w:r>
            <w:r>
              <w:rPr>
                <w:rFonts w:hint="eastAsia" w:ascii="宋体" w:hAnsi="宋体"/>
                <w:sz w:val="21"/>
                <w:szCs w:val="21"/>
                <w:highlight w:val="none"/>
              </w:rPr>
              <w:t>。</w:t>
            </w:r>
          </w:p>
          <w:p>
            <w:pPr>
              <w:rPr>
                <w:rFonts w:hint="eastAsia" w:ascii="宋体" w:hAnsi="宋体" w:cs="Arial"/>
                <w:sz w:val="21"/>
                <w:szCs w:val="21"/>
                <w:highlight w:val="none"/>
              </w:rPr>
            </w:pPr>
            <w:r>
              <w:rPr>
                <w:rFonts w:hint="eastAsia" w:ascii="宋体" w:hAnsi="宋体"/>
                <w:sz w:val="21"/>
                <w:szCs w:val="21"/>
                <w:highlight w:val="none"/>
              </w:rPr>
              <w:t>标准值：（1）外观质量：</w:t>
            </w:r>
            <w:r>
              <w:rPr>
                <w:rFonts w:hint="eastAsia" w:ascii="宋体" w:hAnsi="宋体"/>
                <w:sz w:val="21"/>
                <w:szCs w:val="21"/>
                <w:highlight w:val="none"/>
                <w:lang w:val="en-US" w:eastAsia="zh-CN"/>
              </w:rPr>
              <w:t>装饰面无明显压痕、印痕；</w:t>
            </w:r>
            <w:r>
              <w:rPr>
                <w:rFonts w:hint="eastAsia" w:ascii="宋体" w:hAnsi="宋体" w:cs="Arial"/>
                <w:sz w:val="21"/>
                <w:szCs w:val="21"/>
                <w:highlight w:val="none"/>
              </w:rPr>
              <w:t>涂层应无流痕、裂纹、气泡、夹杂物或其他表面缺陷；</w:t>
            </w:r>
          </w:p>
          <w:p>
            <w:pPr>
              <w:rPr>
                <w:rFonts w:hint="eastAsia" w:ascii="宋体" w:hAnsi="宋体"/>
                <w:sz w:val="21"/>
                <w:szCs w:val="21"/>
                <w:highlight w:val="none"/>
              </w:rPr>
            </w:pPr>
            <w:r>
              <w:rPr>
                <w:rFonts w:hint="eastAsia" w:ascii="宋体" w:hAnsi="宋体"/>
                <w:sz w:val="21"/>
                <w:szCs w:val="21"/>
                <w:highlight w:val="none"/>
                <w:lang w:eastAsia="zh-CN"/>
              </w:rPr>
              <w:t>（</w:t>
            </w:r>
            <w:r>
              <w:rPr>
                <w:rFonts w:hint="eastAsia" w:ascii="宋体" w:hAnsi="宋体"/>
                <w:sz w:val="21"/>
                <w:szCs w:val="21"/>
                <w:highlight w:val="none"/>
                <w:lang w:val="en-US" w:eastAsia="zh-CN"/>
              </w:rPr>
              <w:t>2）</w:t>
            </w:r>
            <w:r>
              <w:rPr>
                <w:rFonts w:hint="eastAsia" w:ascii="宋体" w:hAnsi="宋体"/>
                <w:sz w:val="21"/>
                <w:szCs w:val="21"/>
                <w:highlight w:val="none"/>
              </w:rPr>
              <w:t>平均膜厚≥</w:t>
            </w:r>
            <w:r>
              <w:rPr>
                <w:rFonts w:hint="eastAsia" w:ascii="宋体" w:hAnsi="宋体"/>
                <w:sz w:val="21"/>
                <w:szCs w:val="21"/>
                <w:highlight w:val="none"/>
                <w:lang w:val="en-US" w:eastAsia="zh-CN"/>
              </w:rPr>
              <w:t>50</w:t>
            </w:r>
            <w:r>
              <w:rPr>
                <w:rFonts w:hint="eastAsia" w:ascii="宋体" w:hAnsi="宋体"/>
                <w:sz w:val="21"/>
                <w:szCs w:val="21"/>
                <w:highlight w:val="none"/>
              </w:rPr>
              <w:t>μm; （</w:t>
            </w:r>
            <w:r>
              <w:rPr>
                <w:rFonts w:hint="eastAsia" w:ascii="宋体" w:hAnsi="宋体"/>
                <w:sz w:val="21"/>
                <w:szCs w:val="21"/>
                <w:highlight w:val="none"/>
                <w:lang w:val="en-US" w:eastAsia="zh-CN"/>
              </w:rPr>
              <w:t>3</w:t>
            </w:r>
            <w:r>
              <w:rPr>
                <w:rFonts w:hint="eastAsia" w:ascii="宋体" w:hAnsi="宋体"/>
                <w:sz w:val="21"/>
                <w:szCs w:val="21"/>
                <w:highlight w:val="none"/>
              </w:rPr>
              <w:t>）△E≤1；</w:t>
            </w:r>
            <w:r>
              <w:rPr>
                <w:rFonts w:hint="eastAsia" w:ascii="宋体" w:hAnsi="宋体"/>
                <w:sz w:val="21"/>
                <w:szCs w:val="21"/>
                <w:highlight w:val="none"/>
                <w:lang w:val="en-US" w:eastAsia="zh-CN"/>
              </w:rPr>
              <w:t xml:space="preserve"> （4）</w:t>
            </w:r>
            <w:r>
              <w:rPr>
                <w:rFonts w:hint="eastAsia" w:ascii="宋体" w:hAnsi="宋体"/>
                <w:sz w:val="21"/>
                <w:szCs w:val="21"/>
                <w:highlight w:val="none"/>
              </w:rPr>
              <w:t>硬度≥1H。</w:t>
            </w:r>
          </w:p>
          <w:p>
            <w:pPr>
              <w:rPr>
                <w:rFonts w:hint="eastAsia" w:ascii="宋体" w:hAnsi="宋体"/>
                <w:sz w:val="21"/>
                <w:szCs w:val="21"/>
                <w:highlight w:val="none"/>
              </w:rPr>
            </w:pPr>
            <w:r>
              <w:rPr>
                <w:rFonts w:hint="eastAsia" w:ascii="宋体" w:hAnsi="宋体"/>
                <w:sz w:val="21"/>
                <w:szCs w:val="21"/>
                <w:highlight w:val="none"/>
              </w:rPr>
              <w:t>检测值：（1）</w:t>
            </w:r>
            <w:r>
              <w:rPr>
                <w:rFonts w:hint="eastAsia" w:ascii="宋体" w:hAnsi="宋体"/>
                <w:sz w:val="21"/>
                <w:szCs w:val="21"/>
                <w:highlight w:val="none"/>
                <w:lang w:val="en-US" w:eastAsia="zh-CN"/>
              </w:rPr>
              <w:t>板切边整齐、无毛刺、裂痕、无开焊；色泽基本一致、无明显划伤、</w:t>
            </w:r>
            <w:r>
              <w:rPr>
                <w:rFonts w:hint="eastAsia" w:ascii="宋体" w:hAnsi="宋体" w:cs="Arial"/>
                <w:sz w:val="21"/>
                <w:szCs w:val="21"/>
                <w:highlight w:val="none"/>
              </w:rPr>
              <w:t>应无流痕、裂纹、气泡、夹杂物</w:t>
            </w:r>
            <w:r>
              <w:rPr>
                <w:rFonts w:hint="eastAsia" w:ascii="宋体" w:hAnsi="宋体" w:cs="Arial"/>
                <w:sz w:val="21"/>
                <w:szCs w:val="21"/>
                <w:highlight w:val="none"/>
                <w:lang w:val="en-US" w:eastAsia="zh-CN"/>
              </w:rPr>
              <w:t>等</w:t>
            </w:r>
            <w:r>
              <w:rPr>
                <w:rFonts w:hint="eastAsia" w:ascii="宋体" w:hAnsi="宋体" w:cs="Arial"/>
                <w:sz w:val="21"/>
                <w:szCs w:val="21"/>
                <w:highlight w:val="none"/>
              </w:rPr>
              <w:t>缺陷</w:t>
            </w:r>
            <w:r>
              <w:rPr>
                <w:rFonts w:hint="eastAsia" w:ascii="宋体" w:hAnsi="宋体" w:cs="Arial"/>
                <w:sz w:val="21"/>
                <w:szCs w:val="21"/>
                <w:highlight w:val="none"/>
                <w:lang w:val="en-US" w:eastAsia="zh-CN"/>
              </w:rPr>
              <w:t>；（2）</w:t>
            </w:r>
            <w:r>
              <w:rPr>
                <w:rFonts w:hint="eastAsia" w:ascii="宋体" w:hAnsi="宋体"/>
                <w:sz w:val="21"/>
                <w:szCs w:val="21"/>
                <w:highlight w:val="none"/>
                <w:lang w:val="en-US" w:eastAsia="zh-CN"/>
              </w:rPr>
              <w:t>55</w:t>
            </w:r>
            <w:r>
              <w:rPr>
                <w:rFonts w:hint="eastAsia" w:ascii="宋体" w:hAnsi="宋体"/>
                <w:sz w:val="21"/>
                <w:szCs w:val="21"/>
                <w:highlight w:val="none"/>
              </w:rPr>
              <w:t>μm; （2）0.</w:t>
            </w:r>
            <w:r>
              <w:rPr>
                <w:rFonts w:hint="eastAsia" w:ascii="宋体" w:hAnsi="宋体"/>
                <w:sz w:val="21"/>
                <w:szCs w:val="21"/>
                <w:highlight w:val="none"/>
                <w:lang w:val="en-US" w:eastAsia="zh-CN"/>
              </w:rPr>
              <w:t>4</w:t>
            </w:r>
            <w:r>
              <w:rPr>
                <w:rFonts w:hint="eastAsia" w:ascii="宋体" w:hAnsi="宋体"/>
                <w:sz w:val="21"/>
                <w:szCs w:val="21"/>
                <w:highlight w:val="none"/>
              </w:rPr>
              <w:t>；</w:t>
            </w:r>
            <w:r>
              <w:rPr>
                <w:rFonts w:hint="eastAsia" w:ascii="宋体" w:hAnsi="宋体"/>
                <w:sz w:val="21"/>
                <w:szCs w:val="21"/>
                <w:highlight w:val="none"/>
                <w:lang w:val="en-US" w:eastAsia="zh-CN"/>
              </w:rPr>
              <w:t xml:space="preserve"> </w:t>
            </w:r>
            <w:r>
              <w:rPr>
                <w:rFonts w:hint="eastAsia" w:ascii="宋体" w:hAnsi="宋体"/>
                <w:sz w:val="21"/>
                <w:szCs w:val="21"/>
                <w:highlight w:val="none"/>
              </w:rPr>
              <w:t>（</w:t>
            </w:r>
            <w:r>
              <w:rPr>
                <w:rFonts w:hint="eastAsia" w:ascii="宋体" w:hAnsi="宋体"/>
                <w:sz w:val="21"/>
                <w:szCs w:val="21"/>
                <w:highlight w:val="none"/>
                <w:lang w:val="en-US" w:eastAsia="zh-CN"/>
              </w:rPr>
              <w:t>4</w:t>
            </w:r>
            <w:r>
              <w:rPr>
                <w:rFonts w:hint="eastAsia" w:ascii="宋体" w:hAnsi="宋体"/>
                <w:sz w:val="21"/>
                <w:szCs w:val="21"/>
                <w:highlight w:val="none"/>
              </w:rPr>
              <w:t>）</w:t>
            </w:r>
            <w:r>
              <w:rPr>
                <w:rFonts w:hint="eastAsia" w:ascii="宋体" w:hAnsi="宋体"/>
                <w:sz w:val="21"/>
                <w:szCs w:val="21"/>
                <w:highlight w:val="none"/>
                <w:lang w:val="en-US" w:eastAsia="zh-CN"/>
              </w:rPr>
              <w:t>2</w:t>
            </w:r>
            <w:r>
              <w:rPr>
                <w:rFonts w:hint="eastAsia" w:ascii="宋体" w:hAnsi="宋体"/>
                <w:sz w:val="21"/>
                <w:szCs w:val="21"/>
                <w:highlight w:val="none"/>
              </w:rPr>
              <w:t>H。</w:t>
            </w:r>
          </w:p>
          <w:p>
            <w:pPr>
              <w:rPr>
                <w:rFonts w:hint="default" w:ascii="宋体" w:hAnsi="宋体" w:eastAsia="宋体"/>
                <w:sz w:val="21"/>
                <w:szCs w:val="21"/>
                <w:highlight w:val="none"/>
                <w:lang w:val="en-US" w:eastAsia="zh-CN"/>
              </w:rPr>
            </w:pPr>
            <w:r>
              <w:rPr>
                <w:rFonts w:hint="eastAsia" w:ascii="宋体" w:hAnsi="宋体"/>
                <w:sz w:val="21"/>
                <w:szCs w:val="21"/>
                <w:highlight w:val="none"/>
              </w:rPr>
              <w:t>检验人：</w:t>
            </w:r>
            <w:r>
              <w:rPr>
                <w:rFonts w:hint="eastAsia" w:ascii="宋体" w:hAnsi="宋体"/>
                <w:sz w:val="21"/>
                <w:szCs w:val="21"/>
                <w:highlight w:val="none"/>
                <w:lang w:val="en-US" w:eastAsia="zh-CN"/>
              </w:rPr>
              <w:t>罗长余</w:t>
            </w:r>
          </w:p>
          <w:p>
            <w:pPr>
              <w:rPr>
                <w:rFonts w:hint="default" w:ascii="宋体" w:hAnsi="宋体" w:eastAsia="宋体"/>
                <w:sz w:val="21"/>
                <w:szCs w:val="21"/>
                <w:highlight w:val="none"/>
                <w:lang w:val="en-US" w:eastAsia="zh-CN"/>
              </w:rPr>
            </w:pPr>
            <w:r>
              <w:rPr>
                <w:rFonts w:hint="eastAsia" w:ascii="宋体" w:hAnsi="宋体"/>
                <w:sz w:val="21"/>
                <w:szCs w:val="21"/>
                <w:highlight w:val="none"/>
              </w:rPr>
              <w:t xml:space="preserve">检验结论：合格      </w:t>
            </w:r>
            <w:r>
              <w:rPr>
                <w:rFonts w:hint="eastAsia"/>
                <w:sz w:val="21"/>
                <w:szCs w:val="21"/>
                <w:highlight w:val="none"/>
              </w:rPr>
              <w:t>20</w:t>
            </w:r>
            <w:r>
              <w:rPr>
                <w:rFonts w:hint="eastAsia"/>
                <w:sz w:val="21"/>
                <w:szCs w:val="21"/>
                <w:highlight w:val="none"/>
                <w:lang w:val="en-US" w:eastAsia="zh-CN"/>
              </w:rPr>
              <w:t>22.7.8</w:t>
            </w:r>
          </w:p>
          <w:p>
            <w:pPr>
              <w:rPr>
                <w:rFonts w:hint="eastAsia" w:ascii="宋体" w:hAnsi="宋体"/>
                <w:sz w:val="21"/>
                <w:szCs w:val="21"/>
                <w:highlight w:val="none"/>
              </w:rPr>
            </w:pPr>
          </w:p>
          <w:p>
            <w:pPr>
              <w:numPr>
                <w:ilvl w:val="0"/>
                <w:numId w:val="14"/>
              </w:numPr>
              <w:rPr>
                <w:rFonts w:hint="eastAsia" w:ascii="宋体" w:hAnsi="宋体"/>
                <w:sz w:val="21"/>
                <w:szCs w:val="21"/>
                <w:highlight w:val="none"/>
              </w:rPr>
            </w:pPr>
            <w:r>
              <w:rPr>
                <w:rFonts w:hint="eastAsia" w:ascii="宋体" w:hAnsi="宋体"/>
                <w:sz w:val="21"/>
                <w:szCs w:val="21"/>
                <w:highlight w:val="none"/>
              </w:rPr>
              <w:t>产品名称：铝单板</w:t>
            </w:r>
            <w:r>
              <w:rPr>
                <w:rFonts w:hint="eastAsia" w:ascii="宋体" w:hAnsi="宋体"/>
                <w:sz w:val="21"/>
                <w:szCs w:val="21"/>
                <w:highlight w:val="none"/>
                <w:lang w:eastAsia="zh-CN"/>
              </w:rPr>
              <w:t>，</w:t>
            </w:r>
            <w:r>
              <w:rPr>
                <w:rFonts w:hint="eastAsia" w:ascii="宋体" w:hAnsi="宋体"/>
                <w:sz w:val="21"/>
                <w:szCs w:val="21"/>
                <w:highlight w:val="none"/>
                <w:lang w:val="en-US" w:eastAsia="zh-CN"/>
              </w:rPr>
              <w:t>客户：远达建设有限公司</w:t>
            </w:r>
          </w:p>
          <w:p>
            <w:pPr>
              <w:rPr>
                <w:rFonts w:hint="eastAsia" w:ascii="宋体" w:hAnsi="宋体"/>
                <w:sz w:val="21"/>
                <w:szCs w:val="21"/>
                <w:highlight w:val="none"/>
              </w:rPr>
            </w:pPr>
            <w:r>
              <w:rPr>
                <w:rFonts w:hint="eastAsia" w:ascii="宋体" w:hAnsi="宋体"/>
                <w:sz w:val="21"/>
                <w:szCs w:val="21"/>
                <w:highlight w:val="none"/>
              </w:rPr>
              <w:t xml:space="preserve"> </w:t>
            </w:r>
            <w:r>
              <w:rPr>
                <w:rFonts w:hint="eastAsia" w:ascii="宋体" w:hAnsi="宋体"/>
                <w:sz w:val="21"/>
                <w:szCs w:val="21"/>
                <w:highlight w:val="none"/>
                <w:lang w:val="en-US" w:eastAsia="zh-CN"/>
              </w:rPr>
              <w:t>项目名称：远达.江山美墅（三期）、</w:t>
            </w:r>
            <w:r>
              <w:rPr>
                <w:rFonts w:hint="eastAsia" w:ascii="宋体" w:hAnsi="宋体"/>
                <w:sz w:val="21"/>
                <w:szCs w:val="21"/>
                <w:highlight w:val="none"/>
              </w:rPr>
              <w:t>批次</w:t>
            </w:r>
            <w:r>
              <w:rPr>
                <w:rFonts w:hint="eastAsia" w:ascii="宋体" w:hAnsi="宋体"/>
                <w:sz w:val="21"/>
                <w:szCs w:val="21"/>
                <w:highlight w:val="none"/>
                <w:lang w:val="en-US" w:eastAsia="zh-CN"/>
              </w:rPr>
              <w:t xml:space="preserve">7 </w:t>
            </w:r>
            <w:r>
              <w:rPr>
                <w:rFonts w:hint="eastAsia" w:ascii="宋体" w:hAnsi="宋体"/>
                <w:sz w:val="21"/>
                <w:szCs w:val="21"/>
                <w:highlight w:val="none"/>
              </w:rPr>
              <w:t>（颜色：</w:t>
            </w:r>
            <w:r>
              <w:rPr>
                <w:rFonts w:hint="eastAsia" w:ascii="宋体" w:hAnsi="宋体"/>
                <w:sz w:val="21"/>
                <w:szCs w:val="21"/>
                <w:highlight w:val="none"/>
                <w:lang w:val="en-US" w:eastAsia="zh-CN"/>
              </w:rPr>
              <w:t>咖啡色</w:t>
            </w:r>
            <w:r>
              <w:rPr>
                <w:rFonts w:hint="eastAsia" w:ascii="宋体" w:hAnsi="宋体"/>
                <w:sz w:val="21"/>
                <w:szCs w:val="21"/>
                <w:highlight w:val="none"/>
              </w:rPr>
              <w:t>）</w:t>
            </w:r>
          </w:p>
          <w:p>
            <w:pPr>
              <w:rPr>
                <w:rFonts w:hint="eastAsia" w:ascii="宋体" w:hAnsi="宋体"/>
                <w:sz w:val="21"/>
                <w:szCs w:val="21"/>
                <w:highlight w:val="none"/>
              </w:rPr>
            </w:pPr>
            <w:r>
              <w:rPr>
                <w:rFonts w:hint="eastAsia" w:ascii="宋体" w:hAnsi="宋体"/>
                <w:sz w:val="21"/>
                <w:szCs w:val="21"/>
                <w:highlight w:val="none"/>
              </w:rPr>
              <w:t>生产数量：</w:t>
            </w:r>
            <w:r>
              <w:rPr>
                <w:rFonts w:hint="eastAsia" w:ascii="宋体" w:hAnsi="宋体"/>
                <w:sz w:val="21"/>
                <w:szCs w:val="21"/>
                <w:highlight w:val="none"/>
                <w:lang w:val="en-US" w:eastAsia="zh-CN"/>
              </w:rPr>
              <w:t>281件（521.7</w:t>
            </w:r>
            <w:r>
              <w:rPr>
                <w:rFonts w:hint="eastAsia" w:ascii="宋体" w:hAnsi="宋体"/>
                <w:sz w:val="21"/>
                <w:szCs w:val="21"/>
                <w:highlight w:val="none"/>
              </w:rPr>
              <w:t>平方米</w:t>
            </w:r>
            <w:r>
              <w:rPr>
                <w:rFonts w:hint="eastAsia" w:ascii="宋体" w:hAnsi="宋体"/>
                <w:sz w:val="21"/>
                <w:szCs w:val="21"/>
                <w:highlight w:val="none"/>
                <w:lang w:eastAsia="zh-CN"/>
              </w:rPr>
              <w:t>）</w:t>
            </w:r>
            <w:r>
              <w:rPr>
                <w:rFonts w:hint="eastAsia" w:ascii="宋体" w:hAnsi="宋体"/>
                <w:sz w:val="21"/>
                <w:szCs w:val="21"/>
                <w:highlight w:val="none"/>
              </w:rPr>
              <w:t>，抽检</w:t>
            </w:r>
            <w:r>
              <w:rPr>
                <w:rFonts w:hint="eastAsia" w:ascii="宋体" w:hAnsi="宋体"/>
                <w:sz w:val="21"/>
                <w:szCs w:val="21"/>
                <w:highlight w:val="none"/>
                <w:lang w:val="en-US" w:eastAsia="zh-CN"/>
              </w:rPr>
              <w:t>数量：40件（106.3</w:t>
            </w:r>
            <w:r>
              <w:rPr>
                <w:rFonts w:hint="eastAsia" w:ascii="宋体" w:hAnsi="宋体"/>
                <w:sz w:val="21"/>
                <w:szCs w:val="21"/>
                <w:highlight w:val="none"/>
              </w:rPr>
              <w:t xml:space="preserve">平方米 </w:t>
            </w:r>
            <w:r>
              <w:rPr>
                <w:rFonts w:hint="eastAsia" w:ascii="宋体" w:hAnsi="宋体"/>
                <w:sz w:val="21"/>
                <w:szCs w:val="21"/>
                <w:highlight w:val="none"/>
                <w:lang w:eastAsia="zh-CN"/>
              </w:rPr>
              <w:t>）</w:t>
            </w:r>
            <w:r>
              <w:rPr>
                <w:rFonts w:hint="eastAsia" w:ascii="宋体" w:hAnsi="宋体"/>
                <w:sz w:val="21"/>
                <w:szCs w:val="21"/>
                <w:highlight w:val="none"/>
              </w:rPr>
              <w:t xml:space="preserve">  </w:t>
            </w:r>
          </w:p>
          <w:p>
            <w:pPr>
              <w:rPr>
                <w:rFonts w:hint="eastAsia" w:ascii="宋体" w:hAnsi="宋体"/>
                <w:sz w:val="21"/>
                <w:szCs w:val="21"/>
                <w:highlight w:val="none"/>
              </w:rPr>
            </w:pPr>
            <w:r>
              <w:rPr>
                <w:rFonts w:hint="eastAsia" w:ascii="宋体" w:hAnsi="宋体"/>
                <w:sz w:val="21"/>
                <w:szCs w:val="21"/>
                <w:highlight w:val="none"/>
              </w:rPr>
              <w:t>检验项目：（1）</w:t>
            </w:r>
            <w:r>
              <w:rPr>
                <w:rFonts w:hint="eastAsia" w:ascii="宋体" w:hAnsi="宋体"/>
                <w:sz w:val="21"/>
                <w:szCs w:val="21"/>
                <w:highlight w:val="none"/>
                <w:lang w:val="en-US" w:eastAsia="zh-CN"/>
              </w:rPr>
              <w:t>外观质量；</w:t>
            </w:r>
            <w:r>
              <w:rPr>
                <w:rFonts w:hint="eastAsia" w:ascii="宋体" w:hAnsi="宋体"/>
                <w:sz w:val="21"/>
                <w:szCs w:val="21"/>
                <w:highlight w:val="none"/>
              </w:rPr>
              <w:t>（2）膜厚；（</w:t>
            </w:r>
            <w:r>
              <w:rPr>
                <w:rFonts w:hint="eastAsia" w:ascii="宋体" w:hAnsi="宋体"/>
                <w:sz w:val="21"/>
                <w:szCs w:val="21"/>
                <w:highlight w:val="none"/>
                <w:lang w:val="en-US" w:eastAsia="zh-CN"/>
              </w:rPr>
              <w:t>3</w:t>
            </w:r>
            <w:r>
              <w:rPr>
                <w:rFonts w:hint="eastAsia" w:ascii="宋体" w:hAnsi="宋体"/>
                <w:sz w:val="21"/>
                <w:szCs w:val="21"/>
                <w:highlight w:val="none"/>
              </w:rPr>
              <w:t>）</w:t>
            </w:r>
            <w:r>
              <w:rPr>
                <w:rFonts w:hint="eastAsia" w:ascii="宋体" w:hAnsi="宋体"/>
                <w:sz w:val="21"/>
                <w:szCs w:val="21"/>
                <w:highlight w:val="none"/>
                <w:lang w:val="en-US" w:eastAsia="zh-CN"/>
              </w:rPr>
              <w:t>色差；（4）硬度</w:t>
            </w:r>
            <w:r>
              <w:rPr>
                <w:rFonts w:hint="eastAsia" w:ascii="宋体" w:hAnsi="宋体"/>
                <w:sz w:val="21"/>
                <w:szCs w:val="21"/>
                <w:highlight w:val="none"/>
              </w:rPr>
              <w:t>。</w:t>
            </w:r>
          </w:p>
          <w:p>
            <w:pPr>
              <w:rPr>
                <w:rFonts w:hint="eastAsia" w:ascii="宋体" w:hAnsi="宋体" w:cs="Arial"/>
                <w:sz w:val="21"/>
                <w:szCs w:val="21"/>
                <w:highlight w:val="none"/>
              </w:rPr>
            </w:pPr>
            <w:r>
              <w:rPr>
                <w:rFonts w:hint="eastAsia" w:ascii="宋体" w:hAnsi="宋体"/>
                <w:sz w:val="21"/>
                <w:szCs w:val="21"/>
                <w:highlight w:val="none"/>
              </w:rPr>
              <w:t>标准值：（1）外观质量：</w:t>
            </w:r>
            <w:r>
              <w:rPr>
                <w:rFonts w:hint="eastAsia" w:ascii="宋体" w:hAnsi="宋体"/>
                <w:sz w:val="21"/>
                <w:szCs w:val="21"/>
                <w:highlight w:val="none"/>
                <w:lang w:val="en-US" w:eastAsia="zh-CN"/>
              </w:rPr>
              <w:t>装饰面无明显压痕、印痕；</w:t>
            </w:r>
            <w:r>
              <w:rPr>
                <w:rFonts w:hint="eastAsia" w:ascii="宋体" w:hAnsi="宋体" w:cs="Arial"/>
                <w:sz w:val="21"/>
                <w:szCs w:val="21"/>
                <w:highlight w:val="none"/>
              </w:rPr>
              <w:t>涂层应无流痕、裂纹、气泡、夹杂物或其他表面缺陷；</w:t>
            </w:r>
          </w:p>
          <w:p>
            <w:pPr>
              <w:rPr>
                <w:rFonts w:hint="eastAsia" w:ascii="宋体" w:hAnsi="宋体"/>
                <w:sz w:val="21"/>
                <w:szCs w:val="21"/>
                <w:highlight w:val="none"/>
              </w:rPr>
            </w:pPr>
            <w:r>
              <w:rPr>
                <w:rFonts w:hint="eastAsia" w:ascii="宋体" w:hAnsi="宋体"/>
                <w:sz w:val="21"/>
                <w:szCs w:val="21"/>
                <w:highlight w:val="none"/>
                <w:lang w:eastAsia="zh-CN"/>
              </w:rPr>
              <w:t>（</w:t>
            </w:r>
            <w:r>
              <w:rPr>
                <w:rFonts w:hint="eastAsia" w:ascii="宋体" w:hAnsi="宋体"/>
                <w:sz w:val="21"/>
                <w:szCs w:val="21"/>
                <w:highlight w:val="none"/>
                <w:lang w:val="en-US" w:eastAsia="zh-CN"/>
              </w:rPr>
              <w:t>2）</w:t>
            </w:r>
            <w:r>
              <w:rPr>
                <w:rFonts w:hint="eastAsia" w:ascii="宋体" w:hAnsi="宋体"/>
                <w:sz w:val="21"/>
                <w:szCs w:val="21"/>
                <w:highlight w:val="none"/>
              </w:rPr>
              <w:t>平均膜厚≥</w:t>
            </w:r>
            <w:r>
              <w:rPr>
                <w:rFonts w:hint="eastAsia" w:ascii="宋体" w:hAnsi="宋体"/>
                <w:sz w:val="21"/>
                <w:szCs w:val="21"/>
                <w:highlight w:val="none"/>
                <w:lang w:val="en-US" w:eastAsia="zh-CN"/>
              </w:rPr>
              <w:t>50</w:t>
            </w:r>
            <w:r>
              <w:rPr>
                <w:rFonts w:hint="eastAsia" w:ascii="宋体" w:hAnsi="宋体"/>
                <w:sz w:val="21"/>
                <w:szCs w:val="21"/>
                <w:highlight w:val="none"/>
              </w:rPr>
              <w:t>μm; （</w:t>
            </w:r>
            <w:r>
              <w:rPr>
                <w:rFonts w:hint="eastAsia" w:ascii="宋体" w:hAnsi="宋体"/>
                <w:sz w:val="21"/>
                <w:szCs w:val="21"/>
                <w:highlight w:val="none"/>
                <w:lang w:val="en-US" w:eastAsia="zh-CN"/>
              </w:rPr>
              <w:t>3</w:t>
            </w:r>
            <w:r>
              <w:rPr>
                <w:rFonts w:hint="eastAsia" w:ascii="宋体" w:hAnsi="宋体"/>
                <w:sz w:val="21"/>
                <w:szCs w:val="21"/>
                <w:highlight w:val="none"/>
              </w:rPr>
              <w:t>）△E≤1；</w:t>
            </w:r>
            <w:r>
              <w:rPr>
                <w:rFonts w:hint="eastAsia" w:ascii="宋体" w:hAnsi="宋体"/>
                <w:sz w:val="21"/>
                <w:szCs w:val="21"/>
                <w:highlight w:val="none"/>
                <w:lang w:val="en-US" w:eastAsia="zh-CN"/>
              </w:rPr>
              <w:t xml:space="preserve"> （4）</w:t>
            </w:r>
            <w:r>
              <w:rPr>
                <w:rFonts w:hint="eastAsia" w:ascii="宋体" w:hAnsi="宋体"/>
                <w:sz w:val="21"/>
                <w:szCs w:val="21"/>
                <w:highlight w:val="none"/>
              </w:rPr>
              <w:t>硬度≥1H。</w:t>
            </w:r>
          </w:p>
          <w:p>
            <w:pPr>
              <w:rPr>
                <w:rFonts w:hint="eastAsia" w:ascii="宋体" w:hAnsi="宋体"/>
                <w:sz w:val="21"/>
                <w:szCs w:val="21"/>
                <w:highlight w:val="none"/>
              </w:rPr>
            </w:pPr>
            <w:r>
              <w:rPr>
                <w:rFonts w:hint="eastAsia" w:ascii="宋体" w:hAnsi="宋体"/>
                <w:sz w:val="21"/>
                <w:szCs w:val="21"/>
                <w:highlight w:val="none"/>
              </w:rPr>
              <w:t>检测值：（1）</w:t>
            </w:r>
            <w:r>
              <w:rPr>
                <w:rFonts w:hint="eastAsia" w:ascii="宋体" w:hAnsi="宋体"/>
                <w:sz w:val="21"/>
                <w:szCs w:val="21"/>
                <w:highlight w:val="none"/>
                <w:lang w:val="en-US" w:eastAsia="zh-CN"/>
              </w:rPr>
              <w:t>板切边整齐、无毛刺、裂痕、无开焊；色泽基本一致、无明显划伤、</w:t>
            </w:r>
            <w:r>
              <w:rPr>
                <w:rFonts w:hint="eastAsia" w:ascii="宋体" w:hAnsi="宋体" w:cs="Arial"/>
                <w:sz w:val="21"/>
                <w:szCs w:val="21"/>
                <w:highlight w:val="none"/>
              </w:rPr>
              <w:t>应无流痕、裂纹、气泡、夹杂物</w:t>
            </w:r>
            <w:r>
              <w:rPr>
                <w:rFonts w:hint="eastAsia" w:ascii="宋体" w:hAnsi="宋体" w:cs="Arial"/>
                <w:sz w:val="21"/>
                <w:szCs w:val="21"/>
                <w:highlight w:val="none"/>
                <w:lang w:val="en-US" w:eastAsia="zh-CN"/>
              </w:rPr>
              <w:t>等</w:t>
            </w:r>
            <w:r>
              <w:rPr>
                <w:rFonts w:hint="eastAsia" w:ascii="宋体" w:hAnsi="宋体" w:cs="Arial"/>
                <w:sz w:val="21"/>
                <w:szCs w:val="21"/>
                <w:highlight w:val="none"/>
              </w:rPr>
              <w:t>缺陷</w:t>
            </w:r>
            <w:r>
              <w:rPr>
                <w:rFonts w:hint="eastAsia" w:ascii="宋体" w:hAnsi="宋体" w:cs="Arial"/>
                <w:sz w:val="21"/>
                <w:szCs w:val="21"/>
                <w:highlight w:val="none"/>
                <w:lang w:val="en-US" w:eastAsia="zh-CN"/>
              </w:rPr>
              <w:t>；（2）</w:t>
            </w:r>
            <w:r>
              <w:rPr>
                <w:rFonts w:hint="eastAsia" w:ascii="宋体" w:hAnsi="宋体"/>
                <w:sz w:val="21"/>
                <w:szCs w:val="21"/>
                <w:highlight w:val="none"/>
                <w:lang w:val="en-US" w:eastAsia="zh-CN"/>
              </w:rPr>
              <w:t>55</w:t>
            </w:r>
            <w:r>
              <w:rPr>
                <w:rFonts w:hint="eastAsia" w:ascii="宋体" w:hAnsi="宋体"/>
                <w:sz w:val="21"/>
                <w:szCs w:val="21"/>
                <w:highlight w:val="none"/>
              </w:rPr>
              <w:t>μm; （2）0.</w:t>
            </w:r>
            <w:r>
              <w:rPr>
                <w:rFonts w:hint="eastAsia" w:ascii="宋体" w:hAnsi="宋体"/>
                <w:sz w:val="21"/>
                <w:szCs w:val="21"/>
                <w:highlight w:val="none"/>
                <w:lang w:val="en-US" w:eastAsia="zh-CN"/>
              </w:rPr>
              <w:t>7</w:t>
            </w:r>
            <w:r>
              <w:rPr>
                <w:rFonts w:hint="eastAsia" w:ascii="宋体" w:hAnsi="宋体"/>
                <w:sz w:val="21"/>
                <w:szCs w:val="21"/>
                <w:highlight w:val="none"/>
              </w:rPr>
              <w:t>；</w:t>
            </w:r>
            <w:r>
              <w:rPr>
                <w:rFonts w:hint="eastAsia" w:ascii="宋体" w:hAnsi="宋体"/>
                <w:sz w:val="21"/>
                <w:szCs w:val="21"/>
                <w:highlight w:val="none"/>
                <w:lang w:val="en-US" w:eastAsia="zh-CN"/>
              </w:rPr>
              <w:t xml:space="preserve"> </w:t>
            </w:r>
            <w:r>
              <w:rPr>
                <w:rFonts w:hint="eastAsia" w:ascii="宋体" w:hAnsi="宋体"/>
                <w:sz w:val="21"/>
                <w:szCs w:val="21"/>
                <w:highlight w:val="none"/>
              </w:rPr>
              <w:t>（</w:t>
            </w:r>
            <w:r>
              <w:rPr>
                <w:rFonts w:hint="eastAsia" w:ascii="宋体" w:hAnsi="宋体"/>
                <w:sz w:val="21"/>
                <w:szCs w:val="21"/>
                <w:highlight w:val="none"/>
                <w:lang w:val="en-US" w:eastAsia="zh-CN"/>
              </w:rPr>
              <w:t>4</w:t>
            </w:r>
            <w:r>
              <w:rPr>
                <w:rFonts w:hint="eastAsia" w:ascii="宋体" w:hAnsi="宋体"/>
                <w:sz w:val="21"/>
                <w:szCs w:val="21"/>
                <w:highlight w:val="none"/>
              </w:rPr>
              <w:t>）</w:t>
            </w:r>
            <w:r>
              <w:rPr>
                <w:rFonts w:hint="eastAsia" w:ascii="宋体" w:hAnsi="宋体"/>
                <w:sz w:val="21"/>
                <w:szCs w:val="21"/>
                <w:highlight w:val="none"/>
                <w:lang w:val="en-US" w:eastAsia="zh-CN"/>
              </w:rPr>
              <w:t>2</w:t>
            </w:r>
            <w:r>
              <w:rPr>
                <w:rFonts w:hint="eastAsia" w:ascii="宋体" w:hAnsi="宋体"/>
                <w:sz w:val="21"/>
                <w:szCs w:val="21"/>
                <w:highlight w:val="none"/>
              </w:rPr>
              <w:t>H。</w:t>
            </w:r>
          </w:p>
          <w:p>
            <w:pPr>
              <w:rPr>
                <w:rFonts w:hint="default" w:ascii="宋体" w:hAnsi="宋体" w:eastAsia="宋体"/>
                <w:sz w:val="21"/>
                <w:szCs w:val="21"/>
                <w:highlight w:val="none"/>
                <w:lang w:val="en-US" w:eastAsia="zh-CN"/>
              </w:rPr>
            </w:pPr>
            <w:r>
              <w:rPr>
                <w:rFonts w:hint="eastAsia" w:ascii="宋体" w:hAnsi="宋体"/>
                <w:sz w:val="21"/>
                <w:szCs w:val="21"/>
                <w:highlight w:val="none"/>
              </w:rPr>
              <w:t>检验人：</w:t>
            </w:r>
            <w:r>
              <w:rPr>
                <w:rFonts w:hint="eastAsia" w:ascii="宋体" w:hAnsi="宋体"/>
                <w:sz w:val="21"/>
                <w:szCs w:val="21"/>
                <w:highlight w:val="none"/>
                <w:lang w:val="en-US" w:eastAsia="zh-CN"/>
              </w:rPr>
              <w:t>罗长余</w:t>
            </w:r>
          </w:p>
          <w:p>
            <w:pPr>
              <w:rPr>
                <w:rFonts w:hint="default" w:ascii="宋体" w:hAnsi="宋体" w:eastAsia="宋体"/>
                <w:sz w:val="21"/>
                <w:szCs w:val="21"/>
                <w:highlight w:val="none"/>
                <w:lang w:val="en-US" w:eastAsia="zh-CN"/>
              </w:rPr>
            </w:pPr>
            <w:r>
              <w:rPr>
                <w:rFonts w:hint="eastAsia" w:ascii="宋体" w:hAnsi="宋体"/>
                <w:sz w:val="21"/>
                <w:szCs w:val="21"/>
                <w:highlight w:val="none"/>
              </w:rPr>
              <w:t xml:space="preserve">检验结论：合格      </w:t>
            </w:r>
            <w:r>
              <w:rPr>
                <w:rFonts w:hint="eastAsia"/>
                <w:sz w:val="21"/>
                <w:szCs w:val="21"/>
                <w:highlight w:val="none"/>
              </w:rPr>
              <w:t>20</w:t>
            </w:r>
            <w:r>
              <w:rPr>
                <w:rFonts w:hint="eastAsia"/>
                <w:sz w:val="21"/>
                <w:szCs w:val="21"/>
                <w:highlight w:val="none"/>
                <w:lang w:val="en-US" w:eastAsia="zh-CN"/>
              </w:rPr>
              <w:t>22.7.16</w:t>
            </w:r>
          </w:p>
          <w:p>
            <w:pPr>
              <w:pStyle w:val="14"/>
              <w:rPr>
                <w:rFonts w:hint="default"/>
                <w:lang w:val="en-US" w:eastAsia="zh-CN"/>
              </w:rPr>
            </w:pPr>
          </w:p>
          <w:p>
            <w:pPr>
              <w:numPr>
                <w:ilvl w:val="0"/>
                <w:numId w:val="14"/>
              </w:numPr>
              <w:rPr>
                <w:rFonts w:hint="eastAsia" w:ascii="宋体" w:hAnsi="宋体"/>
                <w:sz w:val="21"/>
                <w:szCs w:val="21"/>
                <w:highlight w:val="none"/>
              </w:rPr>
            </w:pPr>
            <w:r>
              <w:rPr>
                <w:rFonts w:hint="eastAsia" w:ascii="宋体" w:hAnsi="宋体"/>
                <w:sz w:val="21"/>
                <w:szCs w:val="21"/>
                <w:highlight w:val="none"/>
              </w:rPr>
              <w:t>产品名称：铝单板</w:t>
            </w:r>
            <w:r>
              <w:rPr>
                <w:rFonts w:hint="eastAsia" w:ascii="宋体" w:hAnsi="宋体"/>
                <w:sz w:val="21"/>
                <w:szCs w:val="21"/>
                <w:highlight w:val="none"/>
                <w:lang w:eastAsia="zh-CN"/>
              </w:rPr>
              <w:t>，</w:t>
            </w:r>
            <w:r>
              <w:rPr>
                <w:rFonts w:hint="eastAsia" w:ascii="宋体" w:hAnsi="宋体"/>
                <w:sz w:val="21"/>
                <w:szCs w:val="21"/>
                <w:highlight w:val="none"/>
                <w:lang w:val="en-US" w:eastAsia="zh-CN"/>
              </w:rPr>
              <w:t>深圳金粤幕墙装饰工程有限公司，。</w:t>
            </w:r>
          </w:p>
          <w:p>
            <w:pPr>
              <w:rPr>
                <w:rFonts w:hint="eastAsia" w:ascii="宋体" w:hAnsi="宋体"/>
                <w:sz w:val="21"/>
                <w:szCs w:val="21"/>
                <w:highlight w:val="none"/>
              </w:rPr>
            </w:pPr>
            <w:r>
              <w:rPr>
                <w:rFonts w:hint="eastAsia" w:ascii="宋体" w:hAnsi="宋体"/>
                <w:sz w:val="21"/>
                <w:szCs w:val="21"/>
                <w:highlight w:val="none"/>
              </w:rPr>
              <w:t xml:space="preserve"> </w:t>
            </w:r>
            <w:r>
              <w:rPr>
                <w:rFonts w:hint="eastAsia" w:ascii="宋体" w:hAnsi="宋体"/>
                <w:sz w:val="21"/>
                <w:szCs w:val="21"/>
                <w:highlight w:val="none"/>
                <w:lang w:val="en-US" w:eastAsia="zh-CN"/>
              </w:rPr>
              <w:t>项目名称：保利三期幕墙工程（北区）</w:t>
            </w:r>
            <w:r>
              <w:rPr>
                <w:rFonts w:hint="eastAsia" w:ascii="宋体" w:hAnsi="宋体"/>
                <w:sz w:val="21"/>
                <w:szCs w:val="21"/>
                <w:highlight w:val="none"/>
              </w:rPr>
              <w:t>、批次</w:t>
            </w:r>
            <w:r>
              <w:rPr>
                <w:rFonts w:hint="eastAsia" w:ascii="宋体" w:hAnsi="宋体"/>
                <w:sz w:val="21"/>
                <w:szCs w:val="21"/>
                <w:highlight w:val="none"/>
                <w:lang w:val="en-US" w:eastAsia="zh-CN"/>
              </w:rPr>
              <w:t>138</w:t>
            </w:r>
            <w:r>
              <w:rPr>
                <w:rFonts w:hint="eastAsia" w:ascii="宋体" w:hAnsi="宋体"/>
                <w:sz w:val="21"/>
                <w:szCs w:val="21"/>
                <w:highlight w:val="none"/>
              </w:rPr>
              <w:t>（颜色：</w:t>
            </w:r>
            <w:r>
              <w:rPr>
                <w:rFonts w:hint="eastAsia" w:ascii="宋体" w:hAnsi="宋体"/>
                <w:sz w:val="21"/>
                <w:szCs w:val="21"/>
                <w:highlight w:val="none"/>
                <w:lang w:val="en-US" w:eastAsia="zh-CN"/>
              </w:rPr>
              <w:t>深灰色</w:t>
            </w:r>
            <w:r>
              <w:rPr>
                <w:rFonts w:hint="eastAsia" w:ascii="宋体" w:hAnsi="宋体"/>
                <w:sz w:val="21"/>
                <w:szCs w:val="21"/>
                <w:highlight w:val="none"/>
              </w:rPr>
              <w:t>）</w:t>
            </w:r>
          </w:p>
          <w:p>
            <w:pPr>
              <w:rPr>
                <w:rFonts w:hint="eastAsia" w:ascii="宋体" w:hAnsi="宋体"/>
                <w:sz w:val="21"/>
                <w:szCs w:val="21"/>
                <w:highlight w:val="none"/>
              </w:rPr>
            </w:pPr>
            <w:r>
              <w:rPr>
                <w:rFonts w:hint="eastAsia" w:ascii="宋体" w:hAnsi="宋体"/>
                <w:sz w:val="21"/>
                <w:szCs w:val="21"/>
                <w:highlight w:val="none"/>
              </w:rPr>
              <w:t>生产数量：</w:t>
            </w:r>
            <w:r>
              <w:rPr>
                <w:rFonts w:hint="eastAsia" w:ascii="宋体" w:hAnsi="宋体"/>
                <w:sz w:val="21"/>
                <w:szCs w:val="21"/>
                <w:highlight w:val="none"/>
                <w:lang w:val="en-US" w:eastAsia="zh-CN"/>
              </w:rPr>
              <w:t>290件（654.81</w:t>
            </w:r>
            <w:r>
              <w:rPr>
                <w:rFonts w:hint="eastAsia" w:ascii="宋体" w:hAnsi="宋体"/>
                <w:sz w:val="21"/>
                <w:szCs w:val="21"/>
                <w:highlight w:val="none"/>
              </w:rPr>
              <w:t>平方米</w:t>
            </w:r>
            <w:r>
              <w:rPr>
                <w:rFonts w:hint="eastAsia" w:ascii="宋体" w:hAnsi="宋体"/>
                <w:sz w:val="21"/>
                <w:szCs w:val="21"/>
                <w:highlight w:val="none"/>
                <w:lang w:eastAsia="zh-CN"/>
              </w:rPr>
              <w:t>）</w:t>
            </w:r>
            <w:r>
              <w:rPr>
                <w:rFonts w:hint="eastAsia" w:ascii="宋体" w:hAnsi="宋体"/>
                <w:sz w:val="21"/>
                <w:szCs w:val="21"/>
                <w:highlight w:val="none"/>
              </w:rPr>
              <w:t>，抽检</w:t>
            </w:r>
            <w:r>
              <w:rPr>
                <w:rFonts w:hint="eastAsia" w:ascii="宋体" w:hAnsi="宋体"/>
                <w:sz w:val="21"/>
                <w:szCs w:val="21"/>
                <w:highlight w:val="none"/>
                <w:lang w:val="en-US" w:eastAsia="zh-CN"/>
              </w:rPr>
              <w:t>数量：30件（58</w:t>
            </w:r>
            <w:r>
              <w:rPr>
                <w:rFonts w:hint="eastAsia" w:ascii="宋体" w:hAnsi="宋体"/>
                <w:sz w:val="21"/>
                <w:szCs w:val="21"/>
                <w:highlight w:val="none"/>
              </w:rPr>
              <w:t xml:space="preserve">平方米 </w:t>
            </w:r>
            <w:r>
              <w:rPr>
                <w:rFonts w:hint="eastAsia" w:ascii="宋体" w:hAnsi="宋体"/>
                <w:sz w:val="21"/>
                <w:szCs w:val="21"/>
                <w:highlight w:val="none"/>
                <w:lang w:eastAsia="zh-CN"/>
              </w:rPr>
              <w:t>）</w:t>
            </w:r>
            <w:r>
              <w:rPr>
                <w:rFonts w:hint="eastAsia" w:ascii="宋体" w:hAnsi="宋体"/>
                <w:sz w:val="21"/>
                <w:szCs w:val="21"/>
                <w:highlight w:val="none"/>
              </w:rPr>
              <w:t xml:space="preserve">  </w:t>
            </w:r>
          </w:p>
          <w:p>
            <w:pPr>
              <w:rPr>
                <w:rFonts w:hint="eastAsia" w:ascii="宋体" w:hAnsi="宋体"/>
                <w:sz w:val="21"/>
                <w:szCs w:val="21"/>
                <w:highlight w:val="none"/>
              </w:rPr>
            </w:pPr>
            <w:r>
              <w:rPr>
                <w:rFonts w:hint="eastAsia" w:ascii="宋体" w:hAnsi="宋体"/>
                <w:sz w:val="21"/>
                <w:szCs w:val="21"/>
                <w:highlight w:val="none"/>
              </w:rPr>
              <w:t>检验项目：（1）</w:t>
            </w:r>
            <w:r>
              <w:rPr>
                <w:rFonts w:hint="eastAsia" w:ascii="宋体" w:hAnsi="宋体"/>
                <w:sz w:val="21"/>
                <w:szCs w:val="21"/>
                <w:highlight w:val="none"/>
                <w:lang w:val="en-US" w:eastAsia="zh-CN"/>
              </w:rPr>
              <w:t>外观质量；</w:t>
            </w:r>
            <w:r>
              <w:rPr>
                <w:rFonts w:hint="eastAsia" w:ascii="宋体" w:hAnsi="宋体"/>
                <w:sz w:val="21"/>
                <w:szCs w:val="21"/>
                <w:highlight w:val="none"/>
              </w:rPr>
              <w:t>（2）膜厚；（</w:t>
            </w:r>
            <w:r>
              <w:rPr>
                <w:rFonts w:hint="eastAsia" w:ascii="宋体" w:hAnsi="宋体"/>
                <w:sz w:val="21"/>
                <w:szCs w:val="21"/>
                <w:highlight w:val="none"/>
                <w:lang w:val="en-US" w:eastAsia="zh-CN"/>
              </w:rPr>
              <w:t>3</w:t>
            </w:r>
            <w:r>
              <w:rPr>
                <w:rFonts w:hint="eastAsia" w:ascii="宋体" w:hAnsi="宋体"/>
                <w:sz w:val="21"/>
                <w:szCs w:val="21"/>
                <w:highlight w:val="none"/>
              </w:rPr>
              <w:t>）</w:t>
            </w:r>
            <w:r>
              <w:rPr>
                <w:rFonts w:hint="eastAsia" w:ascii="宋体" w:hAnsi="宋体"/>
                <w:sz w:val="21"/>
                <w:szCs w:val="21"/>
                <w:highlight w:val="none"/>
                <w:lang w:val="en-US" w:eastAsia="zh-CN"/>
              </w:rPr>
              <w:t>色差；（4）硬度</w:t>
            </w:r>
            <w:r>
              <w:rPr>
                <w:rFonts w:hint="eastAsia" w:ascii="宋体" w:hAnsi="宋体"/>
                <w:sz w:val="21"/>
                <w:szCs w:val="21"/>
                <w:highlight w:val="none"/>
              </w:rPr>
              <w:t>。</w:t>
            </w:r>
          </w:p>
          <w:p>
            <w:pPr>
              <w:rPr>
                <w:rFonts w:hint="eastAsia" w:ascii="宋体" w:hAnsi="宋体" w:cs="Arial"/>
                <w:sz w:val="21"/>
                <w:szCs w:val="21"/>
                <w:highlight w:val="none"/>
              </w:rPr>
            </w:pPr>
            <w:r>
              <w:rPr>
                <w:rFonts w:hint="eastAsia" w:ascii="宋体" w:hAnsi="宋体"/>
                <w:sz w:val="21"/>
                <w:szCs w:val="21"/>
                <w:highlight w:val="none"/>
              </w:rPr>
              <w:t>标准值：（1）外观质量：</w:t>
            </w:r>
            <w:r>
              <w:rPr>
                <w:rFonts w:hint="eastAsia" w:ascii="宋体" w:hAnsi="宋体"/>
                <w:sz w:val="21"/>
                <w:szCs w:val="21"/>
                <w:highlight w:val="none"/>
                <w:lang w:val="en-US" w:eastAsia="zh-CN"/>
              </w:rPr>
              <w:t>装饰面无明显压痕、印痕；</w:t>
            </w:r>
            <w:r>
              <w:rPr>
                <w:rFonts w:hint="eastAsia" w:ascii="宋体" w:hAnsi="宋体" w:cs="Arial"/>
                <w:sz w:val="21"/>
                <w:szCs w:val="21"/>
                <w:highlight w:val="none"/>
              </w:rPr>
              <w:t>涂层应无流痕、裂纹、气泡、夹杂物或其他表面缺陷；</w:t>
            </w:r>
          </w:p>
          <w:p>
            <w:pPr>
              <w:rPr>
                <w:rFonts w:hint="eastAsia" w:ascii="宋体" w:hAnsi="宋体"/>
                <w:sz w:val="21"/>
                <w:szCs w:val="21"/>
                <w:highlight w:val="none"/>
              </w:rPr>
            </w:pPr>
            <w:r>
              <w:rPr>
                <w:rFonts w:hint="eastAsia" w:ascii="宋体" w:hAnsi="宋体"/>
                <w:sz w:val="21"/>
                <w:szCs w:val="21"/>
                <w:highlight w:val="none"/>
                <w:lang w:eastAsia="zh-CN"/>
              </w:rPr>
              <w:t>（</w:t>
            </w:r>
            <w:r>
              <w:rPr>
                <w:rFonts w:hint="eastAsia" w:ascii="宋体" w:hAnsi="宋体"/>
                <w:sz w:val="21"/>
                <w:szCs w:val="21"/>
                <w:highlight w:val="none"/>
                <w:lang w:val="en-US" w:eastAsia="zh-CN"/>
              </w:rPr>
              <w:t>2）</w:t>
            </w:r>
            <w:r>
              <w:rPr>
                <w:rFonts w:hint="eastAsia" w:ascii="宋体" w:hAnsi="宋体"/>
                <w:sz w:val="21"/>
                <w:szCs w:val="21"/>
                <w:highlight w:val="none"/>
              </w:rPr>
              <w:t>平均膜厚≥</w:t>
            </w:r>
            <w:r>
              <w:rPr>
                <w:rFonts w:hint="eastAsia" w:ascii="宋体" w:hAnsi="宋体"/>
                <w:sz w:val="21"/>
                <w:szCs w:val="21"/>
                <w:highlight w:val="none"/>
                <w:lang w:val="en-US" w:eastAsia="zh-CN"/>
              </w:rPr>
              <w:t>50</w:t>
            </w:r>
            <w:r>
              <w:rPr>
                <w:rFonts w:hint="eastAsia" w:ascii="宋体" w:hAnsi="宋体"/>
                <w:sz w:val="21"/>
                <w:szCs w:val="21"/>
                <w:highlight w:val="none"/>
              </w:rPr>
              <w:t>μm; （</w:t>
            </w:r>
            <w:r>
              <w:rPr>
                <w:rFonts w:hint="eastAsia" w:ascii="宋体" w:hAnsi="宋体"/>
                <w:sz w:val="21"/>
                <w:szCs w:val="21"/>
                <w:highlight w:val="none"/>
                <w:lang w:val="en-US" w:eastAsia="zh-CN"/>
              </w:rPr>
              <w:t>3</w:t>
            </w:r>
            <w:r>
              <w:rPr>
                <w:rFonts w:hint="eastAsia" w:ascii="宋体" w:hAnsi="宋体"/>
                <w:sz w:val="21"/>
                <w:szCs w:val="21"/>
                <w:highlight w:val="none"/>
              </w:rPr>
              <w:t>）△E≤1；</w:t>
            </w:r>
            <w:r>
              <w:rPr>
                <w:rFonts w:hint="eastAsia" w:ascii="宋体" w:hAnsi="宋体"/>
                <w:sz w:val="21"/>
                <w:szCs w:val="21"/>
                <w:highlight w:val="none"/>
                <w:lang w:val="en-US" w:eastAsia="zh-CN"/>
              </w:rPr>
              <w:t xml:space="preserve"> （4）</w:t>
            </w:r>
            <w:r>
              <w:rPr>
                <w:rFonts w:hint="eastAsia" w:ascii="宋体" w:hAnsi="宋体"/>
                <w:sz w:val="21"/>
                <w:szCs w:val="21"/>
                <w:highlight w:val="none"/>
              </w:rPr>
              <w:t>硬度≥1H。</w:t>
            </w:r>
          </w:p>
          <w:p>
            <w:pPr>
              <w:rPr>
                <w:rFonts w:hint="eastAsia" w:ascii="宋体" w:hAnsi="宋体"/>
                <w:sz w:val="21"/>
                <w:szCs w:val="21"/>
                <w:highlight w:val="none"/>
              </w:rPr>
            </w:pPr>
            <w:r>
              <w:rPr>
                <w:rFonts w:hint="eastAsia" w:ascii="宋体" w:hAnsi="宋体"/>
                <w:sz w:val="21"/>
                <w:szCs w:val="21"/>
                <w:highlight w:val="none"/>
              </w:rPr>
              <w:t>检测值：（1）</w:t>
            </w:r>
            <w:r>
              <w:rPr>
                <w:rFonts w:hint="eastAsia" w:ascii="宋体" w:hAnsi="宋体"/>
                <w:sz w:val="21"/>
                <w:szCs w:val="21"/>
                <w:highlight w:val="none"/>
                <w:lang w:val="en-US" w:eastAsia="zh-CN"/>
              </w:rPr>
              <w:t>板切边整齐、无毛刺、裂痕、无开焊；色泽基本一致、无明显划伤、</w:t>
            </w:r>
            <w:r>
              <w:rPr>
                <w:rFonts w:hint="eastAsia" w:ascii="宋体" w:hAnsi="宋体" w:cs="Arial"/>
                <w:sz w:val="21"/>
                <w:szCs w:val="21"/>
                <w:highlight w:val="none"/>
              </w:rPr>
              <w:t>应无流痕、裂纹、气泡、夹杂物</w:t>
            </w:r>
            <w:r>
              <w:rPr>
                <w:rFonts w:hint="eastAsia" w:ascii="宋体" w:hAnsi="宋体" w:cs="Arial"/>
                <w:sz w:val="21"/>
                <w:szCs w:val="21"/>
                <w:highlight w:val="none"/>
                <w:lang w:val="en-US" w:eastAsia="zh-CN"/>
              </w:rPr>
              <w:t>等</w:t>
            </w:r>
            <w:r>
              <w:rPr>
                <w:rFonts w:hint="eastAsia" w:ascii="宋体" w:hAnsi="宋体" w:cs="Arial"/>
                <w:sz w:val="21"/>
                <w:szCs w:val="21"/>
                <w:highlight w:val="none"/>
              </w:rPr>
              <w:t>缺陷</w:t>
            </w:r>
            <w:r>
              <w:rPr>
                <w:rFonts w:hint="eastAsia" w:ascii="宋体" w:hAnsi="宋体" w:cs="Arial"/>
                <w:sz w:val="21"/>
                <w:szCs w:val="21"/>
                <w:highlight w:val="none"/>
                <w:lang w:val="en-US" w:eastAsia="zh-CN"/>
              </w:rPr>
              <w:t>；（2）</w:t>
            </w:r>
            <w:r>
              <w:rPr>
                <w:rFonts w:hint="eastAsia" w:ascii="宋体" w:hAnsi="宋体"/>
                <w:sz w:val="21"/>
                <w:szCs w:val="21"/>
                <w:highlight w:val="none"/>
                <w:lang w:val="en-US" w:eastAsia="zh-CN"/>
              </w:rPr>
              <w:t>53</w:t>
            </w:r>
            <w:r>
              <w:rPr>
                <w:rFonts w:hint="eastAsia" w:ascii="宋体" w:hAnsi="宋体"/>
                <w:sz w:val="21"/>
                <w:szCs w:val="21"/>
                <w:highlight w:val="none"/>
              </w:rPr>
              <w:t>μm; （2）0.</w:t>
            </w:r>
            <w:r>
              <w:rPr>
                <w:rFonts w:hint="eastAsia" w:ascii="宋体" w:hAnsi="宋体"/>
                <w:sz w:val="21"/>
                <w:szCs w:val="21"/>
                <w:highlight w:val="none"/>
                <w:lang w:val="en-US" w:eastAsia="zh-CN"/>
              </w:rPr>
              <w:t>4</w:t>
            </w:r>
            <w:r>
              <w:rPr>
                <w:rFonts w:hint="eastAsia" w:ascii="宋体" w:hAnsi="宋体"/>
                <w:sz w:val="21"/>
                <w:szCs w:val="21"/>
                <w:highlight w:val="none"/>
              </w:rPr>
              <w:t>；</w:t>
            </w:r>
            <w:r>
              <w:rPr>
                <w:rFonts w:hint="eastAsia" w:ascii="宋体" w:hAnsi="宋体"/>
                <w:sz w:val="21"/>
                <w:szCs w:val="21"/>
                <w:highlight w:val="none"/>
                <w:lang w:val="en-US" w:eastAsia="zh-CN"/>
              </w:rPr>
              <w:t xml:space="preserve"> </w:t>
            </w:r>
            <w:r>
              <w:rPr>
                <w:rFonts w:hint="eastAsia" w:ascii="宋体" w:hAnsi="宋体"/>
                <w:sz w:val="21"/>
                <w:szCs w:val="21"/>
                <w:highlight w:val="none"/>
              </w:rPr>
              <w:t>（</w:t>
            </w:r>
            <w:r>
              <w:rPr>
                <w:rFonts w:hint="eastAsia" w:ascii="宋体" w:hAnsi="宋体"/>
                <w:sz w:val="21"/>
                <w:szCs w:val="21"/>
                <w:highlight w:val="none"/>
                <w:lang w:val="en-US" w:eastAsia="zh-CN"/>
              </w:rPr>
              <w:t>4</w:t>
            </w:r>
            <w:r>
              <w:rPr>
                <w:rFonts w:hint="eastAsia" w:ascii="宋体" w:hAnsi="宋体"/>
                <w:sz w:val="21"/>
                <w:szCs w:val="21"/>
                <w:highlight w:val="none"/>
              </w:rPr>
              <w:t>）</w:t>
            </w:r>
            <w:r>
              <w:rPr>
                <w:rFonts w:hint="eastAsia" w:ascii="宋体" w:hAnsi="宋体"/>
                <w:sz w:val="21"/>
                <w:szCs w:val="21"/>
                <w:highlight w:val="none"/>
                <w:lang w:val="en-US" w:eastAsia="zh-CN"/>
              </w:rPr>
              <w:t>2</w:t>
            </w:r>
            <w:r>
              <w:rPr>
                <w:rFonts w:hint="eastAsia" w:ascii="宋体" w:hAnsi="宋体"/>
                <w:sz w:val="21"/>
                <w:szCs w:val="21"/>
                <w:highlight w:val="none"/>
              </w:rPr>
              <w:t>H。</w:t>
            </w:r>
          </w:p>
          <w:p>
            <w:pPr>
              <w:rPr>
                <w:rFonts w:hint="default" w:ascii="宋体" w:hAnsi="宋体" w:eastAsia="宋体"/>
                <w:sz w:val="21"/>
                <w:szCs w:val="21"/>
                <w:highlight w:val="none"/>
                <w:lang w:val="en-US" w:eastAsia="zh-CN"/>
              </w:rPr>
            </w:pPr>
            <w:r>
              <w:rPr>
                <w:rFonts w:hint="eastAsia" w:ascii="宋体" w:hAnsi="宋体"/>
                <w:sz w:val="21"/>
                <w:szCs w:val="21"/>
                <w:highlight w:val="none"/>
              </w:rPr>
              <w:t>检验人：</w:t>
            </w:r>
            <w:r>
              <w:rPr>
                <w:rFonts w:hint="eastAsia" w:ascii="宋体" w:hAnsi="宋体"/>
                <w:sz w:val="21"/>
                <w:szCs w:val="21"/>
                <w:highlight w:val="none"/>
                <w:lang w:val="en-US" w:eastAsia="zh-CN"/>
              </w:rPr>
              <w:t>罗长余</w:t>
            </w:r>
          </w:p>
          <w:p>
            <w:pPr>
              <w:rPr>
                <w:rFonts w:hint="default" w:ascii="宋体" w:hAnsi="宋体" w:eastAsia="宋体"/>
                <w:sz w:val="21"/>
                <w:szCs w:val="21"/>
                <w:highlight w:val="none"/>
                <w:lang w:val="en-US" w:eastAsia="zh-CN"/>
              </w:rPr>
            </w:pPr>
            <w:r>
              <w:rPr>
                <w:rFonts w:hint="eastAsia" w:ascii="宋体" w:hAnsi="宋体"/>
                <w:sz w:val="21"/>
                <w:szCs w:val="21"/>
                <w:highlight w:val="none"/>
              </w:rPr>
              <w:t xml:space="preserve">检验结论：合格      </w:t>
            </w:r>
            <w:r>
              <w:rPr>
                <w:rFonts w:hint="eastAsia"/>
                <w:sz w:val="21"/>
                <w:szCs w:val="21"/>
                <w:highlight w:val="none"/>
              </w:rPr>
              <w:t>20</w:t>
            </w:r>
            <w:r>
              <w:rPr>
                <w:rFonts w:hint="eastAsia"/>
                <w:sz w:val="21"/>
                <w:szCs w:val="21"/>
                <w:highlight w:val="none"/>
                <w:lang w:val="en-US" w:eastAsia="zh-CN"/>
              </w:rPr>
              <w:t>22.7.18</w:t>
            </w:r>
          </w:p>
          <w:p>
            <w:pPr>
              <w:ind w:firstLine="210" w:firstLineChars="100"/>
              <w:rPr>
                <w:rFonts w:hint="eastAsia" w:ascii="宋体" w:hAnsi="宋体" w:cs="Arial"/>
                <w:sz w:val="21"/>
                <w:szCs w:val="21"/>
                <w:highlight w:val="none"/>
              </w:rPr>
            </w:pPr>
            <w:r>
              <w:rPr>
                <w:rFonts w:hint="eastAsia" w:ascii="宋体" w:hAnsi="宋体"/>
                <w:sz w:val="21"/>
                <w:szCs w:val="21"/>
                <w:highlight w:val="none"/>
              </w:rPr>
              <w:t>组织的质检工作均为授权的质检员进行检查。</w:t>
            </w:r>
          </w:p>
          <w:p>
            <w:pPr>
              <w:pStyle w:val="14"/>
              <w:rPr>
                <w:rFonts w:hint="eastAsia" w:ascii="宋体" w:hAnsi="宋体" w:eastAsia="宋体" w:cs="黑体"/>
                <w:bCs w:val="0"/>
                <w:color w:val="auto"/>
                <w:spacing w:val="0"/>
                <w:kern w:val="0"/>
                <w:szCs w:val="21"/>
                <w:highlight w:val="none"/>
                <w:lang w:eastAsia="zh-CN"/>
              </w:rPr>
            </w:pPr>
            <w:r>
              <w:rPr>
                <w:rFonts w:hint="eastAsia" w:ascii="宋体" w:hAnsi="宋体" w:cs="黑体"/>
                <w:bCs w:val="0"/>
                <w:color w:val="auto"/>
                <w:spacing w:val="0"/>
                <w:kern w:val="0"/>
                <w:szCs w:val="21"/>
                <w:highlight w:val="none"/>
              </w:rPr>
              <w:t>查委外检测及市场监督抽查情况:提供有20</w:t>
            </w:r>
            <w:r>
              <w:rPr>
                <w:rFonts w:ascii="宋体" w:hAnsi="宋体" w:cs="黑体"/>
                <w:bCs w:val="0"/>
                <w:color w:val="auto"/>
                <w:spacing w:val="0"/>
                <w:kern w:val="0"/>
                <w:szCs w:val="21"/>
                <w:highlight w:val="none"/>
              </w:rPr>
              <w:t>21</w:t>
            </w:r>
            <w:r>
              <w:rPr>
                <w:rFonts w:hint="eastAsia" w:ascii="宋体" w:hAnsi="宋体" w:cs="黑体"/>
                <w:bCs w:val="0"/>
                <w:color w:val="auto"/>
                <w:spacing w:val="0"/>
                <w:kern w:val="0"/>
                <w:szCs w:val="21"/>
                <w:highlight w:val="none"/>
              </w:rPr>
              <w:t>年</w:t>
            </w:r>
            <w:r>
              <w:rPr>
                <w:rFonts w:hint="eastAsia" w:ascii="宋体" w:hAnsi="宋体" w:cs="黑体"/>
                <w:bCs w:val="0"/>
                <w:color w:val="auto"/>
                <w:spacing w:val="0"/>
                <w:kern w:val="0"/>
                <w:szCs w:val="21"/>
                <w:highlight w:val="none"/>
                <w:lang w:val="en-US" w:eastAsia="zh-CN"/>
              </w:rPr>
              <w:t>3月铝单板</w:t>
            </w:r>
            <w:r>
              <w:rPr>
                <w:rFonts w:hint="eastAsia" w:ascii="宋体" w:hAnsi="宋体" w:cs="黑体"/>
                <w:bCs w:val="0"/>
                <w:color w:val="auto"/>
                <w:spacing w:val="0"/>
                <w:kern w:val="0"/>
                <w:szCs w:val="21"/>
                <w:highlight w:val="none"/>
              </w:rPr>
              <w:t>的委外检测报告</w:t>
            </w:r>
            <w:r>
              <w:rPr>
                <w:rFonts w:hint="eastAsia" w:ascii="宋体" w:hAnsi="宋体" w:cs="黑体"/>
                <w:bCs w:val="0"/>
                <w:color w:val="auto"/>
                <w:spacing w:val="0"/>
                <w:kern w:val="0"/>
                <w:szCs w:val="21"/>
                <w:highlight w:val="none"/>
                <w:lang w:eastAsia="zh-CN"/>
              </w:rPr>
              <w:t>，</w:t>
            </w:r>
            <w:r>
              <w:rPr>
                <w:rFonts w:hint="eastAsia" w:ascii="宋体" w:hAnsi="宋体" w:cs="黑体"/>
                <w:bCs w:val="0"/>
                <w:color w:val="auto"/>
                <w:spacing w:val="0"/>
                <w:kern w:val="0"/>
                <w:szCs w:val="21"/>
                <w:highlight w:val="none"/>
                <w:lang w:val="en-US" w:eastAsia="zh-CN"/>
              </w:rPr>
              <w:t>报告编号：WT2021B01B00165</w:t>
            </w:r>
            <w:r>
              <w:rPr>
                <w:rFonts w:hint="eastAsia" w:ascii="宋体" w:hAnsi="宋体" w:cs="黑体"/>
                <w:bCs w:val="0"/>
                <w:color w:val="auto"/>
                <w:spacing w:val="0"/>
                <w:kern w:val="0"/>
                <w:szCs w:val="21"/>
                <w:highlight w:val="none"/>
              </w:rPr>
              <w:t>。</w:t>
            </w:r>
            <w:r>
              <w:rPr>
                <w:rFonts w:hint="eastAsia" w:ascii="宋体" w:hAnsi="宋体" w:cs="黑体"/>
                <w:bCs w:val="0"/>
                <w:color w:val="auto"/>
                <w:spacing w:val="0"/>
                <w:kern w:val="0"/>
                <w:szCs w:val="21"/>
                <w:highlight w:val="none"/>
                <w:lang w:val="en-US" w:eastAsia="zh-CN"/>
              </w:rPr>
              <w:t>检测机构：国家建筑材料测试中心</w:t>
            </w:r>
            <w:r>
              <w:rPr>
                <w:rFonts w:hint="eastAsia" w:ascii="宋体" w:hAnsi="宋体" w:cs="黑体"/>
                <w:bCs w:val="0"/>
                <w:color w:val="auto"/>
                <w:spacing w:val="0"/>
                <w:kern w:val="0"/>
                <w:szCs w:val="21"/>
                <w:highlight w:val="none"/>
                <w:lang w:eastAsia="zh-CN"/>
              </w:rPr>
              <w:t>，</w:t>
            </w:r>
            <w:r>
              <w:rPr>
                <w:rFonts w:hint="eastAsia" w:ascii="宋体" w:hAnsi="宋体" w:cs="黑体"/>
                <w:bCs w:val="0"/>
                <w:color w:val="auto"/>
                <w:spacing w:val="0"/>
                <w:kern w:val="0"/>
                <w:szCs w:val="21"/>
                <w:highlight w:val="none"/>
              </w:rPr>
              <w:t>具体</w:t>
            </w:r>
            <w:r>
              <w:rPr>
                <w:rFonts w:hint="eastAsia" w:ascii="宋体" w:hAnsi="宋体" w:cs="黑体"/>
                <w:bCs w:val="0"/>
                <w:color w:val="auto"/>
                <w:spacing w:val="0"/>
                <w:kern w:val="0"/>
                <w:szCs w:val="21"/>
                <w:highlight w:val="none"/>
                <w:lang w:val="en-US" w:eastAsia="zh-CN"/>
              </w:rPr>
              <w:t>报告内容</w:t>
            </w:r>
            <w:r>
              <w:rPr>
                <w:rFonts w:hint="eastAsia" w:ascii="宋体" w:hAnsi="宋体" w:cs="黑体"/>
                <w:bCs w:val="0"/>
                <w:color w:val="auto"/>
                <w:spacing w:val="0"/>
                <w:kern w:val="0"/>
                <w:szCs w:val="21"/>
                <w:highlight w:val="none"/>
              </w:rPr>
              <w:t>见附件</w:t>
            </w:r>
            <w:r>
              <w:rPr>
                <w:rFonts w:hint="eastAsia" w:ascii="宋体" w:hAnsi="宋体" w:cs="黑体"/>
                <w:bCs w:val="0"/>
                <w:color w:val="auto"/>
                <w:spacing w:val="0"/>
                <w:kern w:val="0"/>
                <w:szCs w:val="21"/>
                <w:highlight w:val="none"/>
                <w:lang w:eastAsia="zh-CN"/>
              </w:rPr>
              <w:t>。</w:t>
            </w:r>
          </w:p>
          <w:p>
            <w:pPr>
              <w:pStyle w:val="14"/>
              <w:rPr>
                <w:rFonts w:ascii="宋体" w:hAnsi="宋体" w:cs="黑体"/>
                <w:bCs w:val="0"/>
                <w:color w:val="auto"/>
                <w:spacing w:val="0"/>
                <w:kern w:val="0"/>
                <w:szCs w:val="21"/>
                <w:highlight w:val="none"/>
              </w:rPr>
            </w:pPr>
            <w:r>
              <w:rPr>
                <w:rFonts w:hint="eastAsia" w:ascii="宋体" w:hAnsi="宋体" w:cs="黑体"/>
                <w:bCs w:val="0"/>
                <w:color w:val="auto"/>
                <w:spacing w:val="0"/>
                <w:kern w:val="0"/>
                <w:szCs w:val="21"/>
                <w:highlight w:val="none"/>
              </w:rPr>
              <w:t>无市场监督抽查情况。</w:t>
            </w:r>
          </w:p>
          <w:p>
            <w:pPr>
              <w:ind w:firstLine="210" w:firstLineChars="100"/>
              <w:rPr>
                <w:rFonts w:ascii="宋体" w:hAnsi="宋体" w:eastAsia="宋体" w:cs="Times New Roman"/>
                <w:kern w:val="2"/>
                <w:sz w:val="21"/>
                <w:szCs w:val="21"/>
                <w:highlight w:val="none"/>
                <w:lang w:val="en-US" w:eastAsia="zh-CN" w:bidi="ar-SA"/>
              </w:rPr>
            </w:pPr>
            <w:r>
              <w:rPr>
                <w:rFonts w:hint="eastAsia" w:ascii="宋体" w:hAnsi="宋体"/>
                <w:sz w:val="21"/>
                <w:szCs w:val="21"/>
                <w:highlight w:val="none"/>
              </w:rPr>
              <w:t>产品交付过程中依据合同或订单的要求在顾客处进行交付，公司对产品严格检验合格后再进行交付，顾客在接收时进行验收，产品生产过程中未发生过大的质量问题，产品质量稳定，暂时没有接到顾客重大的质量投诉；</w:t>
            </w:r>
          </w:p>
        </w:tc>
        <w:tc>
          <w:tcPr>
            <w:tcW w:w="1585" w:type="dxa"/>
          </w:tcPr>
          <w:p>
            <w:pPr>
              <w:rPr>
                <w:rFonts w:hint="eastAsia" w:eastAsia="宋体"/>
                <w:highlight w:val="none"/>
                <w:lang w:eastAsia="zh-CN"/>
              </w:rPr>
            </w:pPr>
            <w:r>
              <w:rPr>
                <w:rFonts w:hint="eastAsia" w:ascii="宋体" w:hAnsi="宋体" w:eastAsia="宋体" w:cs="宋体"/>
                <w:szCs w:val="21"/>
                <w:highlight w:val="none"/>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trPr>
        <w:tc>
          <w:tcPr>
            <w:tcW w:w="2160" w:type="dxa"/>
            <w:vAlign w:val="top"/>
          </w:tcPr>
          <w:p>
            <w:pPr>
              <w:adjustRightInd w:val="0"/>
              <w:snapToGrid w:val="0"/>
              <w:jc w:val="center"/>
              <w:rPr>
                <w:rFonts w:hint="eastAsia" w:ascii="宋体" w:hAnsi="宋体" w:eastAsia="宋体" w:cs="新宋体"/>
                <w:kern w:val="2"/>
                <w:sz w:val="21"/>
                <w:szCs w:val="21"/>
                <w:highlight w:val="none"/>
                <w:lang w:val="en-US" w:eastAsia="zh-CN" w:bidi="ar-SA"/>
              </w:rPr>
            </w:pPr>
            <w:r>
              <w:rPr>
                <w:rFonts w:hint="eastAsia" w:ascii="宋体" w:hAnsi="宋体" w:cs="新宋体"/>
                <w:sz w:val="21"/>
                <w:szCs w:val="21"/>
                <w:highlight w:val="none"/>
              </w:rPr>
              <w:t>不合格输出的控制</w:t>
            </w:r>
          </w:p>
        </w:tc>
        <w:tc>
          <w:tcPr>
            <w:tcW w:w="960" w:type="dxa"/>
            <w:vAlign w:val="top"/>
          </w:tcPr>
          <w:p>
            <w:pPr>
              <w:rPr>
                <w:rFonts w:hint="eastAsia" w:ascii="宋体" w:hAnsi="宋体" w:eastAsia="宋体" w:cs="新宋体"/>
                <w:kern w:val="2"/>
                <w:sz w:val="21"/>
                <w:szCs w:val="21"/>
                <w:highlight w:val="none"/>
                <w:lang w:val="en-US" w:eastAsia="zh-CN" w:bidi="ar-SA"/>
              </w:rPr>
            </w:pPr>
            <w:r>
              <w:rPr>
                <w:rFonts w:hint="eastAsia" w:ascii="宋体" w:hAnsi="宋体" w:cs="新宋体"/>
                <w:sz w:val="21"/>
                <w:szCs w:val="21"/>
                <w:highlight w:val="none"/>
              </w:rPr>
              <w:t xml:space="preserve">Q8.7 </w:t>
            </w:r>
          </w:p>
        </w:tc>
        <w:tc>
          <w:tcPr>
            <w:tcW w:w="10004" w:type="dxa"/>
            <w:vAlign w:val="top"/>
          </w:tcPr>
          <w:p>
            <w:pPr>
              <w:spacing w:line="400" w:lineRule="exact"/>
              <w:rPr>
                <w:rFonts w:hint="eastAsia" w:ascii="宋体" w:hAnsi="宋体" w:cs="宋体"/>
                <w:sz w:val="21"/>
                <w:szCs w:val="21"/>
                <w:highlight w:val="none"/>
                <w:lang w:bidi="ar"/>
              </w:rPr>
            </w:pPr>
            <w:r>
              <w:rPr>
                <w:rFonts w:hint="eastAsia" w:ascii="宋体" w:hAnsi="宋体" w:cs="宋体"/>
                <w:sz w:val="21"/>
                <w:szCs w:val="21"/>
                <w:highlight w:val="none"/>
                <w:lang w:bidi="ar"/>
              </w:rPr>
              <w:t>组织编制了《不合格品控制程序》：该公司的不合格处理方式有:降级使用或改变用途；报废或退货。通过了解，主要不符合为产品标识不到位、导致误用。</w:t>
            </w:r>
          </w:p>
          <w:p>
            <w:pPr>
              <w:spacing w:line="400" w:lineRule="exact"/>
              <w:rPr>
                <w:rFonts w:hint="eastAsia" w:ascii="宋体" w:hAnsi="宋体" w:cs="宋体"/>
                <w:sz w:val="21"/>
                <w:szCs w:val="21"/>
                <w:highlight w:val="none"/>
                <w:lang w:bidi="ar"/>
              </w:rPr>
            </w:pPr>
            <w:r>
              <w:rPr>
                <w:rFonts w:hint="eastAsia" w:ascii="宋体" w:hAnsi="宋体" w:cs="宋体"/>
                <w:sz w:val="21"/>
                <w:szCs w:val="21"/>
                <w:highlight w:val="none"/>
                <w:lang w:bidi="ar"/>
              </w:rPr>
              <w:t xml:space="preserve">抽：《纠正和预防措施处理单》  </w:t>
            </w:r>
          </w:p>
          <w:p>
            <w:pPr>
              <w:spacing w:line="400" w:lineRule="exact"/>
              <w:rPr>
                <w:rFonts w:hint="default" w:ascii="宋体" w:hAnsi="宋体" w:eastAsia="宋体" w:cs="宋体"/>
                <w:sz w:val="21"/>
                <w:szCs w:val="21"/>
                <w:highlight w:val="none"/>
                <w:lang w:val="en-US" w:eastAsia="zh-CN"/>
              </w:rPr>
            </w:pPr>
            <w:r>
              <w:rPr>
                <w:rFonts w:hint="eastAsia" w:ascii="宋体" w:hAnsi="宋体" w:cs="宋体"/>
                <w:sz w:val="21"/>
                <w:szCs w:val="21"/>
                <w:highlight w:val="none"/>
                <w:lang w:bidi="ar"/>
              </w:rPr>
              <w:t>时间:20</w:t>
            </w:r>
            <w:r>
              <w:rPr>
                <w:rFonts w:hint="eastAsia" w:ascii="宋体" w:hAnsi="宋体" w:cs="宋体"/>
                <w:sz w:val="21"/>
                <w:szCs w:val="21"/>
                <w:highlight w:val="none"/>
                <w:lang w:val="en-US" w:eastAsia="zh-CN" w:bidi="ar"/>
              </w:rPr>
              <w:t>22.6.23</w:t>
            </w:r>
          </w:p>
          <w:p>
            <w:pPr>
              <w:tabs>
                <w:tab w:val="left" w:pos="2270"/>
                <w:tab w:val="left" w:pos="4260"/>
                <w:tab w:val="left" w:pos="7128"/>
              </w:tabs>
              <w:spacing w:line="400" w:lineRule="exact"/>
              <w:jc w:val="left"/>
              <w:rPr>
                <w:rFonts w:hint="eastAsia" w:ascii="宋体" w:hAnsi="宋体" w:cs="宋体"/>
                <w:sz w:val="21"/>
                <w:szCs w:val="21"/>
                <w:highlight w:val="none"/>
                <w:lang w:eastAsia="zh-CN" w:bidi="ar"/>
              </w:rPr>
            </w:pPr>
            <w:r>
              <w:rPr>
                <w:rFonts w:hint="eastAsia" w:ascii="宋体" w:hAnsi="宋体" w:cs="宋体"/>
                <w:sz w:val="21"/>
                <w:szCs w:val="21"/>
                <w:highlight w:val="none"/>
                <w:lang w:bidi="ar"/>
              </w:rPr>
              <w:t>不合格描述：</w:t>
            </w:r>
            <w:r>
              <w:rPr>
                <w:rFonts w:hint="eastAsia" w:ascii="宋体" w:hAnsi="宋体" w:cs="宋体"/>
                <w:sz w:val="21"/>
                <w:szCs w:val="21"/>
                <w:highlight w:val="none"/>
                <w:lang w:val="en-US" w:eastAsia="zh-CN" w:bidi="ar"/>
              </w:rPr>
              <w:t>为顾客重庆德元军装饰有限公司生产的铝单板，有2件产品装饰面有明显压痕、凹凸外观缺陷</w:t>
            </w:r>
            <w:r>
              <w:rPr>
                <w:rFonts w:hint="eastAsia" w:ascii="宋体" w:hAnsi="宋体" w:cs="宋体"/>
                <w:sz w:val="21"/>
                <w:szCs w:val="21"/>
                <w:highlight w:val="none"/>
                <w:lang w:eastAsia="zh-CN" w:bidi="ar"/>
              </w:rPr>
              <w:t>。</w:t>
            </w:r>
          </w:p>
          <w:p>
            <w:pPr>
              <w:tabs>
                <w:tab w:val="left" w:pos="2270"/>
                <w:tab w:val="left" w:pos="4260"/>
                <w:tab w:val="left" w:pos="7128"/>
              </w:tabs>
              <w:spacing w:line="400" w:lineRule="exact"/>
              <w:jc w:val="left"/>
              <w:rPr>
                <w:rFonts w:hint="default"/>
                <w:highlight w:val="none"/>
                <w:lang w:val="en-US" w:eastAsia="zh-CN"/>
              </w:rPr>
            </w:pPr>
            <w:r>
              <w:rPr>
                <w:rFonts w:hint="eastAsia" w:ascii="宋体" w:hAnsi="宋体" w:cs="宋体"/>
                <w:sz w:val="21"/>
                <w:szCs w:val="21"/>
                <w:highlight w:val="none"/>
                <w:lang w:bidi="ar"/>
              </w:rPr>
              <w:t>不合格</w:t>
            </w:r>
            <w:r>
              <w:rPr>
                <w:rFonts w:hint="eastAsia" w:ascii="宋体" w:hAnsi="宋体" w:cs="宋体"/>
                <w:sz w:val="21"/>
                <w:szCs w:val="21"/>
                <w:highlight w:val="none"/>
                <w:lang w:eastAsia="zh-CN" w:bidi="ar"/>
              </w:rPr>
              <w:t>处理</w:t>
            </w:r>
            <w:r>
              <w:rPr>
                <w:rFonts w:hint="eastAsia" w:ascii="宋体" w:hAnsi="宋体" w:cs="宋体"/>
                <w:sz w:val="21"/>
                <w:szCs w:val="21"/>
                <w:highlight w:val="none"/>
                <w:lang w:bidi="ar"/>
              </w:rPr>
              <w:t>：</w:t>
            </w:r>
            <w:r>
              <w:rPr>
                <w:rFonts w:hint="eastAsia" w:ascii="宋体" w:hAnsi="宋体" w:cs="宋体"/>
                <w:sz w:val="21"/>
                <w:szCs w:val="21"/>
                <w:highlight w:val="none"/>
                <w:lang w:val="en-US" w:eastAsia="zh-CN" w:bidi="ar"/>
              </w:rPr>
              <w:t>返工处理，对不合格工件修补</w:t>
            </w:r>
            <w:r>
              <w:rPr>
                <w:rFonts w:hint="eastAsia" w:ascii="宋体" w:hAnsi="宋体" w:cs="宋体"/>
                <w:sz w:val="21"/>
                <w:szCs w:val="21"/>
                <w:highlight w:val="none"/>
                <w:lang w:eastAsia="zh-CN" w:bidi="ar"/>
              </w:rPr>
              <w:t>。</w:t>
            </w:r>
          </w:p>
          <w:p>
            <w:pPr>
              <w:spacing w:line="400" w:lineRule="exact"/>
              <w:rPr>
                <w:rFonts w:hint="eastAsia" w:ascii="宋体" w:hAnsi="宋体" w:cs="宋体"/>
                <w:sz w:val="21"/>
                <w:szCs w:val="21"/>
                <w:highlight w:val="none"/>
                <w:lang w:bidi="ar"/>
              </w:rPr>
            </w:pPr>
            <w:r>
              <w:rPr>
                <w:rFonts w:hint="eastAsia" w:ascii="宋体" w:hAnsi="宋体" w:cs="宋体"/>
                <w:sz w:val="21"/>
                <w:szCs w:val="21"/>
                <w:highlight w:val="none"/>
                <w:lang w:bidi="ar"/>
              </w:rPr>
              <w:t>采取的纠正（预防）措施：1、对责任人进行考核；2、</w:t>
            </w:r>
            <w:r>
              <w:rPr>
                <w:rFonts w:hint="eastAsia" w:ascii="宋体" w:hAnsi="宋体" w:cs="宋体"/>
                <w:sz w:val="21"/>
                <w:szCs w:val="21"/>
                <w:highlight w:val="none"/>
                <w:lang w:val="en-US" w:eastAsia="zh-CN" w:bidi="ar"/>
              </w:rPr>
              <w:t>注意成品防护；3、</w:t>
            </w:r>
            <w:r>
              <w:rPr>
                <w:rFonts w:hint="eastAsia" w:ascii="宋体" w:hAnsi="宋体" w:cs="宋体"/>
                <w:sz w:val="21"/>
                <w:szCs w:val="21"/>
                <w:highlight w:val="none"/>
                <w:lang w:bidi="ar"/>
              </w:rPr>
              <w:t>加强</w:t>
            </w:r>
            <w:r>
              <w:rPr>
                <w:rFonts w:hint="eastAsia" w:ascii="宋体" w:hAnsi="宋体" w:cs="宋体"/>
                <w:sz w:val="21"/>
                <w:szCs w:val="21"/>
                <w:highlight w:val="none"/>
                <w:lang w:val="en-US" w:eastAsia="zh-CN" w:bidi="ar"/>
              </w:rPr>
              <w:t>质量检验</w:t>
            </w:r>
            <w:r>
              <w:rPr>
                <w:rFonts w:hint="eastAsia" w:ascii="宋体" w:hAnsi="宋体" w:cs="宋体"/>
                <w:sz w:val="21"/>
                <w:szCs w:val="21"/>
                <w:highlight w:val="none"/>
                <w:lang w:bidi="ar"/>
              </w:rPr>
              <w:t>。</w:t>
            </w:r>
          </w:p>
          <w:p>
            <w:pPr>
              <w:spacing w:line="400" w:lineRule="exact"/>
              <w:rPr>
                <w:rFonts w:hint="eastAsia" w:ascii="宋体" w:hAnsi="宋体" w:cs="宋体"/>
                <w:sz w:val="21"/>
                <w:szCs w:val="21"/>
                <w:highlight w:val="none"/>
                <w:lang w:bidi="ar"/>
              </w:rPr>
            </w:pPr>
            <w:r>
              <w:rPr>
                <w:rFonts w:hint="eastAsia" w:ascii="宋体" w:hAnsi="宋体" w:cs="宋体"/>
                <w:sz w:val="21"/>
                <w:szCs w:val="21"/>
                <w:highlight w:val="none"/>
                <w:lang w:bidi="ar"/>
              </w:rPr>
              <w:t>验证：已按要求整改、符合要求。</w:t>
            </w:r>
          </w:p>
          <w:p>
            <w:pPr>
              <w:spacing w:line="400" w:lineRule="exact"/>
              <w:rPr>
                <w:rFonts w:hint="default" w:ascii="宋体" w:hAnsi="宋体" w:eastAsia="宋体" w:cs="宋体"/>
                <w:sz w:val="21"/>
                <w:szCs w:val="21"/>
                <w:highlight w:val="none"/>
                <w:lang w:val="en-US" w:eastAsia="zh-CN"/>
              </w:rPr>
            </w:pPr>
            <w:r>
              <w:rPr>
                <w:rFonts w:hint="eastAsia" w:ascii="宋体" w:hAnsi="宋体" w:cs="宋体"/>
                <w:sz w:val="21"/>
                <w:szCs w:val="21"/>
                <w:highlight w:val="none"/>
                <w:lang w:bidi="ar"/>
              </w:rPr>
              <w:t>验证人：</w:t>
            </w:r>
            <w:r>
              <w:rPr>
                <w:rFonts w:hint="eastAsia" w:ascii="宋体" w:hAnsi="宋体" w:cs="宋体"/>
                <w:sz w:val="21"/>
                <w:szCs w:val="21"/>
                <w:highlight w:val="none"/>
                <w:lang w:val="en-US" w:eastAsia="zh-CN" w:bidi="ar"/>
              </w:rPr>
              <w:t>丁杰</w:t>
            </w:r>
            <w:r>
              <w:rPr>
                <w:rFonts w:hint="eastAsia" w:ascii="宋体" w:hAnsi="宋体" w:cs="宋体"/>
                <w:sz w:val="21"/>
                <w:szCs w:val="21"/>
                <w:highlight w:val="none"/>
                <w:lang w:bidi="ar"/>
              </w:rPr>
              <w:t xml:space="preserve">  20</w:t>
            </w:r>
            <w:r>
              <w:rPr>
                <w:rFonts w:hint="eastAsia" w:ascii="宋体" w:hAnsi="宋体" w:cs="宋体"/>
                <w:sz w:val="21"/>
                <w:szCs w:val="21"/>
                <w:highlight w:val="none"/>
                <w:lang w:val="en-US" w:eastAsia="zh-CN" w:bidi="ar"/>
              </w:rPr>
              <w:t>22.6.24</w:t>
            </w:r>
          </w:p>
          <w:p>
            <w:pPr>
              <w:widowControl/>
              <w:jc w:val="left"/>
              <w:rPr>
                <w:rFonts w:hint="eastAsia" w:ascii="宋体" w:hAnsi="宋体" w:eastAsia="宋体" w:cs="Times New Roman"/>
                <w:kern w:val="2"/>
                <w:sz w:val="21"/>
                <w:szCs w:val="21"/>
                <w:highlight w:val="none"/>
                <w:lang w:val="en-US" w:eastAsia="zh-CN" w:bidi="ar-SA"/>
              </w:rPr>
            </w:pPr>
            <w:r>
              <w:rPr>
                <w:rFonts w:hint="eastAsia" w:ascii="宋体" w:hAnsi="宋体"/>
                <w:sz w:val="21"/>
                <w:szCs w:val="21"/>
                <w:highlight w:val="none"/>
                <w:lang w:bidi="ar"/>
              </w:rPr>
              <w:t>负责人讲：组织基本上没有让步接收、让步放行、让步使用的情况。</w:t>
            </w:r>
          </w:p>
        </w:tc>
        <w:tc>
          <w:tcPr>
            <w:tcW w:w="1585" w:type="dxa"/>
          </w:tcPr>
          <w:p>
            <w:pPr>
              <w:rPr>
                <w:highlight w:val="none"/>
              </w:rPr>
            </w:pPr>
            <w:r>
              <w:rPr>
                <w:rFonts w:hint="eastAsia" w:ascii="宋体" w:hAnsi="宋体" w:eastAsia="宋体" w:cs="宋体"/>
                <w:szCs w:val="21"/>
                <w:highlight w:val="none"/>
                <w:lang w:eastAsia="zh-CN"/>
              </w:rPr>
              <w:t>符合</w:t>
            </w:r>
          </w:p>
        </w:tc>
      </w:tr>
    </w:tbl>
    <w:p>
      <w:pPr>
        <w:pStyle w:val="8"/>
      </w:pPr>
      <w:r>
        <w:rPr>
          <w:rFonts w:hint="eastAsia"/>
        </w:rPr>
        <w:t>说明：不符合标注N</w:t>
      </w:r>
    </w:p>
    <w:p>
      <w:pPr>
        <w:pStyle w:val="8"/>
      </w:pPr>
    </w:p>
    <w:p>
      <w:pPr>
        <w:spacing w:line="480" w:lineRule="exact"/>
        <w:jc w:val="center"/>
        <w:rPr>
          <w:rFonts w:hint="eastAsia" w:ascii="隶书" w:hAnsi="宋体" w:eastAsia="隶书"/>
          <w:bCs/>
          <w:color w:val="000000"/>
          <w:sz w:val="36"/>
          <w:szCs w:val="36"/>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1"/>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default" w:eastAsia="宋体"/>
                <w:sz w:val="24"/>
                <w:szCs w:val="24"/>
                <w:lang w:val="en-US" w:eastAsia="zh-CN"/>
              </w:rPr>
            </w:pPr>
            <w:r>
              <w:rPr>
                <w:rFonts w:hint="eastAsia"/>
                <w:sz w:val="24"/>
                <w:szCs w:val="24"/>
              </w:rPr>
              <w:t>受审核部门：</w:t>
            </w:r>
            <w:r>
              <w:rPr>
                <w:rFonts w:hint="eastAsia"/>
                <w:sz w:val="24"/>
                <w:szCs w:val="24"/>
                <w:lang w:eastAsia="zh-CN"/>
              </w:rPr>
              <w:t>技术</w:t>
            </w:r>
            <w:r>
              <w:rPr>
                <w:rFonts w:hint="eastAsia"/>
                <w:sz w:val="24"/>
                <w:szCs w:val="24"/>
              </w:rPr>
              <w:t>部   主管领导：</w:t>
            </w:r>
            <w:r>
              <w:rPr>
                <w:rFonts w:hint="eastAsia"/>
                <w:sz w:val="24"/>
                <w:szCs w:val="24"/>
                <w:lang w:val="en-US" w:eastAsia="zh-CN"/>
              </w:rPr>
              <w:t>罗长余</w:t>
            </w:r>
            <w:r>
              <w:rPr>
                <w:rFonts w:hint="eastAsia"/>
                <w:sz w:val="24"/>
                <w:szCs w:val="24"/>
              </w:rPr>
              <w:t>，  陪同人员：</w:t>
            </w:r>
            <w:r>
              <w:rPr>
                <w:rFonts w:hint="eastAsia"/>
                <w:sz w:val="24"/>
                <w:szCs w:val="24"/>
                <w:lang w:val="en-US" w:eastAsia="zh-CN"/>
              </w:rPr>
              <w:t>施国生</w:t>
            </w:r>
          </w:p>
        </w:tc>
        <w:tc>
          <w:tcPr>
            <w:tcW w:w="1585" w:type="dxa"/>
            <w:vMerge w:val="restart"/>
            <w:vAlign w:val="center"/>
          </w:tcPr>
          <w:p>
            <w:pPr>
              <w:rPr>
                <w:sz w:val="24"/>
                <w:szCs w:val="24"/>
                <w:highlight w:val="magenta"/>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pPr>
            <w:r>
              <w:rPr>
                <w:rFonts w:hint="eastAsia"/>
                <w:sz w:val="24"/>
                <w:szCs w:val="24"/>
              </w:rPr>
              <w:t>审核员：</w:t>
            </w:r>
            <w:r>
              <w:rPr>
                <w:rFonts w:hint="eastAsia"/>
                <w:sz w:val="24"/>
                <w:szCs w:val="24"/>
                <w:lang w:val="en-US" w:eastAsia="zh-CN"/>
              </w:rPr>
              <w:t>冉景洲</w:t>
            </w:r>
            <w:r>
              <w:rPr>
                <w:rFonts w:hint="eastAsia"/>
                <w:sz w:val="24"/>
                <w:szCs w:val="24"/>
              </w:rPr>
              <w:t>，   审核时间：</w:t>
            </w:r>
            <w:r>
              <w:rPr>
                <w:rFonts w:hint="eastAsia"/>
                <w:sz w:val="24"/>
                <w:szCs w:val="24"/>
                <w:highlight w:val="none"/>
              </w:rPr>
              <w:t>202</w:t>
            </w:r>
            <w:r>
              <w:rPr>
                <w:rFonts w:hint="eastAsia"/>
                <w:sz w:val="24"/>
                <w:szCs w:val="24"/>
                <w:highlight w:val="none"/>
                <w:lang w:val="en-US" w:eastAsia="zh-CN"/>
              </w:rPr>
              <w:t>2年8月20日下午—8月21日下午</w:t>
            </w:r>
          </w:p>
        </w:tc>
        <w:tc>
          <w:tcPr>
            <w:tcW w:w="1585" w:type="dxa"/>
            <w:vMerge w:val="continue"/>
          </w:tcPr>
          <w:p>
            <w:pPr>
              <w:rPr>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pStyle w:val="2"/>
              <w:rPr>
                <w:rFonts w:hint="eastAsia" w:ascii="宋体" w:hAnsi="宋体" w:cs="新宋体"/>
                <w:color w:val="auto"/>
                <w:sz w:val="21"/>
                <w:szCs w:val="21"/>
                <w:highlight w:val="none"/>
              </w:rPr>
            </w:pPr>
            <w:r>
              <w:rPr>
                <w:rFonts w:hint="eastAsia"/>
                <w:sz w:val="24"/>
                <w:szCs w:val="24"/>
              </w:rPr>
              <w:t>审核条款：</w:t>
            </w:r>
            <w:r>
              <w:rPr>
                <w:rFonts w:hint="eastAsia" w:ascii="宋体" w:hAnsi="宋体" w:cs="新宋体"/>
                <w:color w:val="auto"/>
                <w:sz w:val="21"/>
                <w:szCs w:val="21"/>
                <w:highlight w:val="none"/>
              </w:rPr>
              <w:t>EMS</w:t>
            </w:r>
            <w:r>
              <w:rPr>
                <w:rFonts w:hint="eastAsia" w:ascii="宋体" w:hAnsi="宋体" w:cs="新宋体"/>
                <w:color w:val="auto"/>
                <w:sz w:val="21"/>
                <w:szCs w:val="21"/>
                <w:highlight w:val="none"/>
                <w:lang w:eastAsia="zh-CN"/>
              </w:rPr>
              <w:t>：</w:t>
            </w:r>
            <w:r>
              <w:rPr>
                <w:rFonts w:hint="eastAsia" w:ascii="宋体" w:hAnsi="宋体" w:cs="新宋体"/>
                <w:color w:val="auto"/>
                <w:sz w:val="21"/>
                <w:szCs w:val="21"/>
                <w:highlight w:val="none"/>
              </w:rPr>
              <w:t>5.3组织的角色、职责和权限、6.2质量目标及其实现的策划</w:t>
            </w:r>
            <w:r>
              <w:rPr>
                <w:rFonts w:hint="eastAsia" w:ascii="宋体" w:hAnsi="宋体" w:cs="新宋体"/>
                <w:color w:val="auto"/>
                <w:sz w:val="21"/>
                <w:szCs w:val="21"/>
                <w:highlight w:val="none"/>
                <w:lang w:eastAsia="zh-CN"/>
              </w:rPr>
              <w:t>；</w:t>
            </w:r>
            <w:r>
              <w:rPr>
                <w:rFonts w:hint="eastAsia" w:ascii="宋体" w:hAnsi="宋体" w:cs="新宋体"/>
                <w:color w:val="auto"/>
                <w:sz w:val="21"/>
                <w:szCs w:val="21"/>
                <w:highlight w:val="none"/>
              </w:rPr>
              <w:t>6.1.2环境因素；7.4沟通；8.1运行策划和控制；8.2应急准备和响应</w:t>
            </w:r>
            <w:r>
              <w:rPr>
                <w:rFonts w:hint="eastAsia" w:ascii="宋体" w:hAnsi="宋体" w:cs="新宋体"/>
                <w:color w:val="auto"/>
                <w:sz w:val="21"/>
                <w:szCs w:val="21"/>
                <w:highlight w:val="none"/>
                <w:lang w:val="en-US" w:eastAsia="zh-CN"/>
              </w:rPr>
              <w:t>；</w:t>
            </w:r>
          </w:p>
          <w:p>
            <w:pPr>
              <w:rPr>
                <w:sz w:val="24"/>
                <w:szCs w:val="24"/>
              </w:rPr>
            </w:pPr>
            <w:r>
              <w:rPr>
                <w:rFonts w:hint="eastAsia" w:ascii="宋体" w:hAnsi="宋体" w:cs="新宋体"/>
                <w:color w:val="auto"/>
                <w:sz w:val="21"/>
                <w:szCs w:val="21"/>
                <w:highlight w:val="none"/>
                <w:lang w:val="en-US" w:eastAsia="zh-CN"/>
              </w:rPr>
              <w:t>OHSMS：</w:t>
            </w:r>
            <w:r>
              <w:rPr>
                <w:rFonts w:hint="eastAsia" w:ascii="宋体" w:hAnsi="宋体" w:cs="新宋体"/>
                <w:color w:val="auto"/>
                <w:sz w:val="21"/>
                <w:szCs w:val="21"/>
                <w:highlight w:val="none"/>
              </w:rPr>
              <w:t>5.3组织的角色、职责和权限；6.2质量目标及其实现的策划</w:t>
            </w:r>
            <w:r>
              <w:rPr>
                <w:rFonts w:hint="eastAsia" w:ascii="宋体" w:hAnsi="宋体" w:cs="新宋体"/>
                <w:color w:val="auto"/>
                <w:sz w:val="21"/>
                <w:szCs w:val="21"/>
                <w:highlight w:val="none"/>
                <w:lang w:eastAsia="zh-CN"/>
              </w:rPr>
              <w:t>；</w:t>
            </w:r>
            <w:r>
              <w:rPr>
                <w:rFonts w:hint="eastAsia" w:ascii="宋体" w:hAnsi="宋体" w:cs="新宋体"/>
                <w:color w:val="auto"/>
                <w:sz w:val="21"/>
                <w:szCs w:val="21"/>
                <w:highlight w:val="none"/>
              </w:rPr>
              <w:t>6.1.2危险源辨识和职业安全风险评价；7.4信息和沟通；8.1运行策划和控制；8.2应急准备和响应；</w:t>
            </w:r>
          </w:p>
        </w:tc>
        <w:tc>
          <w:tcPr>
            <w:tcW w:w="1585" w:type="dxa"/>
            <w:vMerge w:val="continue"/>
          </w:tcPr>
          <w:p>
            <w:pPr>
              <w:rPr>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组织的角色、职责和权限</w:t>
            </w:r>
          </w:p>
          <w:p>
            <w:pPr>
              <w:adjustRightInd w:val="0"/>
              <w:snapToGrid w:val="0"/>
              <w:jc w:val="center"/>
              <w:rPr>
                <w:rFonts w:ascii="宋体" w:hAnsi="宋体" w:cs="新宋体"/>
                <w:szCs w:val="21"/>
              </w:rPr>
            </w:pPr>
          </w:p>
        </w:tc>
        <w:tc>
          <w:tcPr>
            <w:tcW w:w="960" w:type="dxa"/>
          </w:tcPr>
          <w:p>
            <w:pPr>
              <w:rPr>
                <w:szCs w:val="21"/>
              </w:rPr>
            </w:pPr>
            <w:r>
              <w:rPr>
                <w:rFonts w:hint="eastAsia" w:ascii="宋体" w:hAnsi="宋体" w:cs="新宋体"/>
                <w:szCs w:val="21"/>
              </w:rPr>
              <w:t>E</w:t>
            </w:r>
            <w:r>
              <w:rPr>
                <w:rFonts w:hint="eastAsia" w:ascii="宋体" w:hAnsi="宋体" w:cs="新宋体"/>
                <w:szCs w:val="21"/>
                <w:lang w:val="en-US" w:eastAsia="zh-CN"/>
              </w:rPr>
              <w:t>O</w:t>
            </w:r>
            <w:r>
              <w:rPr>
                <w:rFonts w:hint="eastAsia" w:ascii="宋体" w:hAnsi="宋体" w:cs="新宋体"/>
                <w:szCs w:val="21"/>
              </w:rPr>
              <w:t>5.3；</w:t>
            </w:r>
          </w:p>
          <w:p>
            <w:pPr>
              <w:rPr>
                <w:rFonts w:ascii="宋体" w:hAnsi="宋体" w:cs="新宋体"/>
                <w:szCs w:val="21"/>
              </w:rPr>
            </w:pPr>
          </w:p>
        </w:tc>
        <w:tc>
          <w:tcPr>
            <w:tcW w:w="10004" w:type="dxa"/>
          </w:tcPr>
          <w:p>
            <w:pPr>
              <w:autoSpaceDE w:val="0"/>
              <w:autoSpaceDN w:val="0"/>
              <w:adjustRightInd w:val="0"/>
              <w:spacing w:line="400" w:lineRule="exact"/>
              <w:jc w:val="left"/>
              <w:rPr>
                <w:rFonts w:ascii="宋体"/>
                <w:sz w:val="21"/>
                <w:szCs w:val="21"/>
              </w:rPr>
            </w:pPr>
            <w:r>
              <w:rPr>
                <w:rFonts w:hint="eastAsia" w:ascii="宋体"/>
                <w:sz w:val="21"/>
                <w:szCs w:val="21"/>
              </w:rPr>
              <w:t>查，</w:t>
            </w:r>
            <w:r>
              <w:rPr>
                <w:rFonts w:hint="eastAsia" w:ascii="宋体" w:hAnsi="宋体"/>
                <w:sz w:val="21"/>
                <w:szCs w:val="21"/>
              </w:rPr>
              <w:t>技术部</w:t>
            </w:r>
            <w:r>
              <w:rPr>
                <w:rFonts w:hint="eastAsia" w:ascii="宋体"/>
                <w:sz w:val="21"/>
                <w:szCs w:val="21"/>
              </w:rPr>
              <w:t>的岗位职责和权限如下：</w:t>
            </w:r>
          </w:p>
          <w:p>
            <w:pPr>
              <w:spacing w:line="400" w:lineRule="exact"/>
              <w:ind w:left="1297" w:leftChars="174" w:hanging="932" w:hangingChars="444"/>
              <w:rPr>
                <w:rFonts w:hint="eastAsia" w:ascii="宋体" w:hAnsi="宋体"/>
                <w:sz w:val="21"/>
                <w:szCs w:val="21"/>
              </w:rPr>
            </w:pPr>
            <w:r>
              <w:rPr>
                <w:rFonts w:hint="eastAsia" w:ascii="宋体" w:hAnsi="宋体"/>
                <w:sz w:val="21"/>
                <w:szCs w:val="21"/>
              </w:rPr>
              <w:t>1</w:t>
            </w:r>
            <w:r>
              <w:rPr>
                <w:rFonts w:hint="eastAsia"/>
                <w:sz w:val="21"/>
                <w:szCs w:val="21"/>
              </w:rPr>
              <w:t>主持产品的技术图纸管理；负责产品生产过程的质量技术文件的编制；</w:t>
            </w:r>
            <w:r>
              <w:rPr>
                <w:rFonts w:hint="eastAsia" w:ascii="宋体" w:hAnsi="宋体"/>
                <w:sz w:val="21"/>
                <w:szCs w:val="21"/>
              </w:rPr>
              <w:t xml:space="preserve">； </w:t>
            </w:r>
          </w:p>
          <w:p>
            <w:pPr>
              <w:spacing w:line="400" w:lineRule="exact"/>
              <w:ind w:left="365" w:leftChars="174"/>
              <w:rPr>
                <w:rFonts w:hint="eastAsia" w:ascii="宋体" w:hAnsi="宋体"/>
                <w:sz w:val="21"/>
                <w:szCs w:val="21"/>
              </w:rPr>
            </w:pPr>
            <w:r>
              <w:rPr>
                <w:rFonts w:hint="eastAsia" w:ascii="宋体" w:hAnsi="宋体"/>
                <w:sz w:val="21"/>
                <w:szCs w:val="21"/>
              </w:rPr>
              <w:t>2）</w:t>
            </w:r>
            <w:r>
              <w:rPr>
                <w:rFonts w:hint="eastAsia"/>
                <w:sz w:val="21"/>
                <w:szCs w:val="21"/>
              </w:rPr>
              <w:t>负责产品实现过程的质量控制</w:t>
            </w:r>
            <w:r>
              <w:rPr>
                <w:rFonts w:hint="eastAsia" w:ascii="宋体" w:hAnsi="宋体"/>
                <w:sz w:val="21"/>
                <w:szCs w:val="21"/>
              </w:rPr>
              <w:t xml:space="preserve">； </w:t>
            </w:r>
          </w:p>
          <w:p>
            <w:pPr>
              <w:spacing w:line="400" w:lineRule="exact"/>
              <w:ind w:left="365" w:leftChars="174"/>
              <w:rPr>
                <w:rFonts w:hint="eastAsia" w:ascii="宋体" w:hAnsi="宋体"/>
                <w:sz w:val="21"/>
                <w:szCs w:val="21"/>
              </w:rPr>
            </w:pPr>
            <w:r>
              <w:rPr>
                <w:rFonts w:hint="eastAsia" w:ascii="宋体" w:hAnsi="宋体"/>
                <w:sz w:val="21"/>
                <w:szCs w:val="21"/>
              </w:rPr>
              <w:t>3）</w:t>
            </w:r>
            <w:r>
              <w:rPr>
                <w:rFonts w:hint="eastAsia"/>
                <w:sz w:val="21"/>
                <w:szCs w:val="21"/>
              </w:rPr>
              <w:t>负责不合格产品的管理</w:t>
            </w:r>
            <w:r>
              <w:rPr>
                <w:rFonts w:hint="eastAsia" w:ascii="宋体" w:hAnsi="宋体"/>
                <w:sz w:val="21"/>
                <w:szCs w:val="21"/>
              </w:rPr>
              <w:t xml:space="preserve">；  </w:t>
            </w:r>
          </w:p>
          <w:p>
            <w:pPr>
              <w:spacing w:line="400" w:lineRule="exact"/>
              <w:ind w:left="365" w:leftChars="174"/>
              <w:rPr>
                <w:rFonts w:hint="eastAsia" w:ascii="宋体" w:hAnsi="宋体"/>
                <w:sz w:val="21"/>
                <w:szCs w:val="21"/>
              </w:rPr>
            </w:pPr>
            <w:r>
              <w:rPr>
                <w:rFonts w:hint="eastAsia" w:ascii="宋体" w:hAnsi="宋体"/>
                <w:sz w:val="21"/>
                <w:szCs w:val="21"/>
              </w:rPr>
              <w:t>4）负责本部门环境因素、危险源的识别评价和控制措施的实施；</w:t>
            </w:r>
          </w:p>
          <w:p>
            <w:pPr>
              <w:spacing w:line="400" w:lineRule="exact"/>
              <w:ind w:left="365" w:leftChars="174"/>
              <w:rPr>
                <w:rFonts w:hint="eastAsia" w:ascii="宋体" w:hAnsi="宋体"/>
                <w:sz w:val="21"/>
                <w:szCs w:val="21"/>
              </w:rPr>
            </w:pPr>
            <w:r>
              <w:rPr>
                <w:rFonts w:hint="eastAsia" w:ascii="宋体" w:hAnsi="宋体"/>
                <w:sz w:val="21"/>
                <w:szCs w:val="21"/>
              </w:rPr>
              <w:t>5）参与公司组织的应急演习、合规性评价、三标内审和三标管理评审</w:t>
            </w:r>
          </w:p>
          <w:p>
            <w:pPr>
              <w:spacing w:line="400" w:lineRule="exact"/>
              <w:rPr>
                <w:rFonts w:hint="eastAsia" w:ascii="宋体"/>
                <w:sz w:val="21"/>
                <w:szCs w:val="21"/>
              </w:rPr>
            </w:pPr>
            <w:r>
              <w:rPr>
                <w:rFonts w:hint="eastAsia" w:ascii="宋体" w:hAnsi="宋体"/>
                <w:sz w:val="21"/>
                <w:szCs w:val="21"/>
              </w:rPr>
              <w:t>……</w:t>
            </w:r>
            <w:r>
              <w:rPr>
                <w:rFonts w:hint="eastAsia" w:ascii="宋体"/>
                <w:sz w:val="21"/>
                <w:szCs w:val="21"/>
              </w:rPr>
              <w:t xml:space="preserve">   </w:t>
            </w:r>
          </w:p>
          <w:p>
            <w:pPr>
              <w:widowControl/>
              <w:jc w:val="left"/>
              <w:rPr>
                <w:rFonts w:ascii="宋体" w:hAnsi="宋体"/>
                <w:szCs w:val="21"/>
              </w:rPr>
            </w:pPr>
            <w:r>
              <w:rPr>
                <w:rFonts w:hint="eastAsia" w:ascii="宋体" w:hAnsi="宋体"/>
                <w:sz w:val="21"/>
                <w:szCs w:val="21"/>
              </w:rPr>
              <w:t>技术部</w:t>
            </w:r>
            <w:r>
              <w:rPr>
                <w:rFonts w:hint="eastAsia" w:ascii="宋体"/>
                <w:sz w:val="21"/>
                <w:szCs w:val="21"/>
              </w:rPr>
              <w:t>负责人对部门职责清楚。</w:t>
            </w:r>
          </w:p>
        </w:tc>
        <w:tc>
          <w:tcPr>
            <w:tcW w:w="1585" w:type="dxa"/>
          </w:tcPr>
          <w:p>
            <w:pPr>
              <w:rPr>
                <w:rFonts w:hint="eastAsia" w:eastAsia="宋体"/>
                <w:highlight w:val="magenta"/>
                <w:lang w:eastAsia="zh-CN"/>
              </w:rPr>
            </w:pPr>
            <w:r>
              <w:rPr>
                <w:rFonts w:hint="eastAsia" w:eastAsia="宋体"/>
                <w:sz w:val="21"/>
                <w:szCs w:val="21"/>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2160" w:type="dxa"/>
            <w:vAlign w:val="top"/>
          </w:tcPr>
          <w:p>
            <w:pPr>
              <w:jc w:val="both"/>
              <w:rPr>
                <w:rFonts w:ascii="宋体" w:hAnsi="宋体"/>
                <w:b/>
                <w:szCs w:val="21"/>
              </w:rPr>
            </w:pPr>
            <w:r>
              <w:rPr>
                <w:rFonts w:hint="eastAsia" w:ascii="宋体" w:hAnsi="宋体" w:cs="新宋体"/>
                <w:szCs w:val="21"/>
              </w:rPr>
              <w:t>目标及其实现的策划</w:t>
            </w:r>
          </w:p>
        </w:tc>
        <w:tc>
          <w:tcPr>
            <w:tcW w:w="960" w:type="dxa"/>
          </w:tcPr>
          <w:p>
            <w:pPr>
              <w:rPr>
                <w:rFonts w:ascii="宋体" w:hAnsi="宋体" w:cs="新宋体"/>
                <w:szCs w:val="21"/>
              </w:rPr>
            </w:pPr>
            <w:r>
              <w:rPr>
                <w:rFonts w:hint="eastAsia" w:ascii="宋体" w:hAnsi="宋体" w:cs="新宋体"/>
                <w:szCs w:val="21"/>
              </w:rPr>
              <w:t>E</w:t>
            </w:r>
            <w:r>
              <w:rPr>
                <w:rFonts w:hint="eastAsia" w:ascii="宋体" w:hAnsi="宋体" w:cs="新宋体"/>
                <w:szCs w:val="21"/>
                <w:lang w:val="en-US" w:eastAsia="zh-CN"/>
              </w:rPr>
              <w:t>O</w:t>
            </w:r>
            <w:r>
              <w:rPr>
                <w:rFonts w:hint="eastAsia" w:ascii="宋体" w:hAnsi="宋体" w:cs="新宋体"/>
                <w:szCs w:val="21"/>
              </w:rPr>
              <w:t>6.2</w:t>
            </w:r>
          </w:p>
          <w:p>
            <w:pPr>
              <w:rPr>
                <w:rFonts w:ascii="宋体" w:hAnsi="宋体" w:cs="新宋体"/>
                <w:szCs w:val="21"/>
              </w:rPr>
            </w:pPr>
          </w:p>
        </w:tc>
        <w:tc>
          <w:tcPr>
            <w:tcW w:w="10004" w:type="dxa"/>
          </w:tcPr>
          <w:p>
            <w:pPr>
              <w:spacing w:line="400" w:lineRule="exact"/>
              <w:rPr>
                <w:rFonts w:ascii="宋体" w:hAnsi="宋体"/>
                <w:szCs w:val="21"/>
              </w:rPr>
            </w:pPr>
            <w:r>
              <w:rPr>
                <w:rFonts w:hint="eastAsia" w:ascii="宋体" w:hAnsi="宋体" w:cs="Arial"/>
                <w:iCs/>
                <w:szCs w:val="21"/>
              </w:rPr>
              <w:t>查</w:t>
            </w:r>
            <w:r>
              <w:rPr>
                <w:rFonts w:hint="eastAsia" w:ascii="宋体" w:hAnsi="宋体" w:cs="Arial"/>
                <w:iCs/>
                <w:szCs w:val="21"/>
                <w:lang w:eastAsia="zh-CN"/>
              </w:rPr>
              <w:t>技术部</w:t>
            </w:r>
            <w:r>
              <w:rPr>
                <w:rFonts w:hint="eastAsia" w:ascii="宋体" w:hAnsi="宋体"/>
                <w:szCs w:val="21"/>
              </w:rPr>
              <w:t xml:space="preserve">环境和职业健康安全目标： </w:t>
            </w:r>
            <w:r>
              <w:rPr>
                <w:rFonts w:hint="eastAsia" w:ascii="宋体" w:hAnsi="宋体"/>
                <w:szCs w:val="21"/>
                <w:lang w:val="en-US" w:eastAsia="zh-CN"/>
              </w:rPr>
              <w:t xml:space="preserve">  </w:t>
            </w:r>
            <w:r>
              <w:rPr>
                <w:rFonts w:hint="eastAsia" w:ascii="宋体" w:hAnsi="宋体"/>
                <w:szCs w:val="21"/>
              </w:rPr>
              <w:t>考核</w:t>
            </w:r>
            <w:r>
              <w:rPr>
                <w:rFonts w:hint="eastAsia" w:ascii="宋体" w:hAnsi="宋体"/>
                <w:szCs w:val="21"/>
                <w:highlight w:val="none"/>
              </w:rPr>
              <w:t>情况（20</w:t>
            </w:r>
            <w:r>
              <w:rPr>
                <w:rFonts w:hint="eastAsia" w:ascii="宋体" w:hAnsi="宋体"/>
                <w:szCs w:val="21"/>
                <w:highlight w:val="none"/>
                <w:lang w:val="en-US" w:eastAsia="zh-CN"/>
              </w:rPr>
              <w:t>22</w:t>
            </w:r>
            <w:r>
              <w:rPr>
                <w:rFonts w:hint="eastAsia" w:ascii="宋体" w:hAnsi="宋体"/>
                <w:szCs w:val="21"/>
                <w:highlight w:val="none"/>
              </w:rPr>
              <w:t>年</w:t>
            </w:r>
            <w:r>
              <w:rPr>
                <w:rFonts w:hint="eastAsia" w:ascii="宋体" w:hAnsi="宋体"/>
                <w:szCs w:val="21"/>
                <w:highlight w:val="none"/>
                <w:lang w:val="en-US" w:eastAsia="zh-CN"/>
              </w:rPr>
              <w:t>3</w:t>
            </w:r>
            <w:r>
              <w:rPr>
                <w:rFonts w:hint="eastAsia" w:ascii="宋体" w:hAnsi="宋体"/>
                <w:szCs w:val="21"/>
                <w:highlight w:val="none"/>
              </w:rPr>
              <w:t>月-</w:t>
            </w:r>
            <w:r>
              <w:rPr>
                <w:rFonts w:hint="eastAsia" w:ascii="宋体" w:hAnsi="宋体"/>
                <w:szCs w:val="21"/>
                <w:highlight w:val="none"/>
                <w:lang w:val="en-US" w:eastAsia="zh-CN"/>
              </w:rPr>
              <w:t>7</w:t>
            </w:r>
            <w:r>
              <w:rPr>
                <w:rFonts w:hint="eastAsia" w:ascii="宋体" w:hAnsi="宋体"/>
                <w:szCs w:val="21"/>
                <w:highlight w:val="none"/>
              </w:rPr>
              <w:t>月）</w:t>
            </w:r>
          </w:p>
          <w:p>
            <w:pPr>
              <w:pStyle w:val="14"/>
              <w:rPr>
                <w:rFonts w:ascii="宋体" w:hAnsi="宋体" w:cs="宋体"/>
                <w:szCs w:val="21"/>
              </w:rPr>
            </w:pPr>
            <w:r>
              <w:rPr>
                <w:rFonts w:hint="eastAsia" w:ascii="宋体" w:hAnsi="宋体" w:cs="宋体"/>
                <w:szCs w:val="21"/>
              </w:rPr>
              <w:t>1）</w:t>
            </w:r>
            <w:r>
              <w:rPr>
                <w:rFonts w:hint="eastAsia" w:ascii="宋体" w:hAnsi="宋体" w:cs="宋体"/>
                <w:sz w:val="21"/>
                <w:szCs w:val="21"/>
                <w:lang w:bidi="ar"/>
              </w:rPr>
              <w:t>固废分类处置率100%</w:t>
            </w:r>
            <w:r>
              <w:rPr>
                <w:rFonts w:hint="eastAsia" w:ascii="宋体" w:hAnsi="宋体" w:cs="宋体"/>
                <w:szCs w:val="21"/>
              </w:rPr>
              <w:t xml:space="preserve">；         </w:t>
            </w:r>
            <w:r>
              <w:rPr>
                <w:rFonts w:hint="eastAsia"/>
                <w:color w:val="000000"/>
                <w:szCs w:val="21"/>
              </w:rPr>
              <w:t>实测：100</w:t>
            </w:r>
            <w:r>
              <w:rPr>
                <w:rFonts w:hint="eastAsia" w:ascii="宋体" w:hAnsi="宋体" w:cs="宋体"/>
                <w:szCs w:val="21"/>
              </w:rPr>
              <w:t>%</w:t>
            </w:r>
          </w:p>
          <w:p>
            <w:pPr>
              <w:rPr>
                <w:color w:val="000000"/>
                <w:szCs w:val="21"/>
              </w:rPr>
            </w:pPr>
            <w:r>
              <w:rPr>
                <w:rFonts w:hint="eastAsia" w:ascii="宋体" w:hAnsi="宋体" w:cs="宋体"/>
                <w:szCs w:val="21"/>
              </w:rPr>
              <w:t>2）</w:t>
            </w:r>
            <w:r>
              <w:rPr>
                <w:rFonts w:hint="eastAsia" w:ascii="宋体" w:hAnsi="宋体" w:cs="宋体"/>
                <w:sz w:val="21"/>
                <w:szCs w:val="21"/>
                <w:lang w:bidi="ar"/>
              </w:rPr>
              <w:t>人身伤亡事故为零</w:t>
            </w:r>
            <w:r>
              <w:rPr>
                <w:rFonts w:hint="eastAsia"/>
                <w:color w:val="000000"/>
                <w:szCs w:val="21"/>
              </w:rPr>
              <w:t xml:space="preserve">；               </w:t>
            </w:r>
            <w:r>
              <w:rPr>
                <w:rFonts w:hint="eastAsia"/>
                <w:color w:val="000000"/>
                <w:szCs w:val="21"/>
                <w:lang w:val="en-US" w:eastAsia="zh-CN"/>
              </w:rPr>
              <w:t xml:space="preserve"> </w:t>
            </w:r>
            <w:r>
              <w:rPr>
                <w:rFonts w:hint="eastAsia"/>
                <w:color w:val="000000"/>
                <w:szCs w:val="21"/>
              </w:rPr>
              <w:t>实测：</w:t>
            </w:r>
            <w:r>
              <w:rPr>
                <w:rFonts w:hint="eastAsia" w:ascii="宋体" w:hAnsi="宋体" w:cs="宋体"/>
                <w:szCs w:val="21"/>
              </w:rPr>
              <w:t>零</w:t>
            </w:r>
          </w:p>
          <w:p>
            <w:pPr>
              <w:rPr>
                <w:color w:val="000000"/>
                <w:szCs w:val="21"/>
              </w:rPr>
            </w:pPr>
            <w:r>
              <w:rPr>
                <w:rFonts w:hint="eastAsia" w:ascii="宋体" w:hAnsi="宋体"/>
                <w:szCs w:val="21"/>
              </w:rPr>
              <w:t>3）</w:t>
            </w:r>
            <w:r>
              <w:rPr>
                <w:rFonts w:hint="eastAsia" w:ascii="宋体" w:hAnsi="宋体" w:cs="宋体"/>
                <w:sz w:val="21"/>
                <w:szCs w:val="21"/>
                <w:lang w:bidi="ar"/>
              </w:rPr>
              <w:t>火灾发生率为零</w:t>
            </w:r>
            <w:r>
              <w:rPr>
                <w:rFonts w:hint="eastAsia"/>
                <w:color w:val="000000"/>
                <w:szCs w:val="21"/>
              </w:rPr>
              <w:t xml:space="preserve">；                </w:t>
            </w:r>
            <w:r>
              <w:rPr>
                <w:rFonts w:hint="eastAsia"/>
                <w:color w:val="000000"/>
                <w:szCs w:val="21"/>
                <w:lang w:val="en-US" w:eastAsia="zh-CN"/>
              </w:rPr>
              <w:t xml:space="preserve">  </w:t>
            </w:r>
            <w:r>
              <w:rPr>
                <w:rFonts w:hint="eastAsia"/>
                <w:color w:val="000000"/>
                <w:szCs w:val="21"/>
              </w:rPr>
              <w:t>实测：零</w:t>
            </w:r>
          </w:p>
          <w:p>
            <w:pPr>
              <w:spacing w:line="400" w:lineRule="atLeast"/>
              <w:ind w:right="170"/>
              <w:jc w:val="left"/>
              <w:rPr>
                <w:rFonts w:ascii="宋体" w:hAnsi="宋体" w:cs="宋体"/>
                <w:szCs w:val="21"/>
              </w:rPr>
            </w:pPr>
            <w:r>
              <w:rPr>
                <w:rFonts w:hint="eastAsia" w:ascii="宋体" w:hAnsi="宋体" w:cs="宋体"/>
                <w:szCs w:val="21"/>
              </w:rPr>
              <w:t>查：</w:t>
            </w:r>
            <w:r>
              <w:rPr>
                <w:rFonts w:hint="eastAsia" w:ascii="宋体" w:hAnsi="宋体"/>
                <w:szCs w:val="21"/>
                <w:highlight w:val="none"/>
              </w:rPr>
              <w:t>20</w:t>
            </w:r>
            <w:r>
              <w:rPr>
                <w:rFonts w:hint="eastAsia" w:ascii="宋体" w:hAnsi="宋体"/>
                <w:szCs w:val="21"/>
                <w:highlight w:val="none"/>
                <w:lang w:val="en-US" w:eastAsia="zh-CN"/>
              </w:rPr>
              <w:t>22</w:t>
            </w:r>
            <w:r>
              <w:rPr>
                <w:rFonts w:hint="eastAsia" w:ascii="宋体" w:hAnsi="宋体"/>
                <w:szCs w:val="21"/>
                <w:highlight w:val="none"/>
              </w:rPr>
              <w:t>年</w:t>
            </w:r>
            <w:r>
              <w:rPr>
                <w:rFonts w:hint="eastAsia" w:ascii="宋体" w:hAnsi="宋体"/>
                <w:szCs w:val="21"/>
                <w:highlight w:val="none"/>
                <w:lang w:val="en-US" w:eastAsia="zh-CN"/>
              </w:rPr>
              <w:t>3</w:t>
            </w:r>
            <w:r>
              <w:rPr>
                <w:rFonts w:hint="eastAsia" w:ascii="宋体" w:hAnsi="宋体"/>
                <w:szCs w:val="21"/>
                <w:highlight w:val="none"/>
              </w:rPr>
              <w:t>月-</w:t>
            </w:r>
            <w:r>
              <w:rPr>
                <w:rFonts w:hint="eastAsia" w:ascii="宋体" w:hAnsi="宋体"/>
                <w:szCs w:val="21"/>
                <w:highlight w:val="none"/>
                <w:lang w:val="en-US" w:eastAsia="zh-CN"/>
              </w:rPr>
              <w:t>7</w:t>
            </w:r>
            <w:r>
              <w:rPr>
                <w:rFonts w:hint="eastAsia" w:ascii="宋体" w:hAnsi="宋体"/>
                <w:szCs w:val="21"/>
                <w:highlight w:val="none"/>
              </w:rPr>
              <w:t>月</w:t>
            </w:r>
            <w:r>
              <w:rPr>
                <w:rFonts w:hint="eastAsia" w:ascii="宋体" w:hAnsi="宋体" w:cs="宋体"/>
                <w:szCs w:val="21"/>
                <w:lang w:eastAsia="zh-CN"/>
              </w:rPr>
              <w:t>技术部</w:t>
            </w:r>
            <w:r>
              <w:rPr>
                <w:rFonts w:hint="eastAsia" w:ascii="宋体" w:hAnsi="宋体" w:cs="宋体"/>
                <w:szCs w:val="21"/>
              </w:rPr>
              <w:t>环境和职业健康安全目标完成情况：均能达到要求。</w:t>
            </w:r>
          </w:p>
          <w:p>
            <w:pPr>
              <w:widowControl/>
              <w:jc w:val="left"/>
              <w:rPr>
                <w:rFonts w:ascii="宋体" w:hAnsi="宋体"/>
                <w:szCs w:val="21"/>
              </w:rPr>
            </w:pPr>
            <w:r>
              <w:rPr>
                <w:rFonts w:hint="eastAsia" w:ascii="宋体" w:hAnsi="宋体" w:cs="宋体"/>
                <w:szCs w:val="21"/>
              </w:rPr>
              <w:t>查，公司编制了环境安全目标管理实施方案：制定、执行程序或作业文件；加强监测和测量；培训与教育；应急响应。</w:t>
            </w:r>
          </w:p>
        </w:tc>
        <w:tc>
          <w:tcPr>
            <w:tcW w:w="1585" w:type="dxa"/>
          </w:tcPr>
          <w:p>
            <w:pPr>
              <w:rPr>
                <w:rFonts w:hint="eastAsia" w:eastAsia="宋体"/>
                <w:highlight w:val="magenta"/>
                <w:lang w:eastAsia="zh-CN"/>
              </w:rPr>
            </w:pPr>
            <w:r>
              <w:rPr>
                <w:rFonts w:hint="eastAsia" w:ascii="宋体" w:hAnsi="宋体" w:eastAsia="宋体" w:cs="宋体"/>
                <w:szCs w:val="21"/>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2160" w:type="dxa"/>
            <w:vAlign w:val="top"/>
          </w:tcPr>
          <w:p>
            <w:pPr>
              <w:adjustRightInd w:val="0"/>
              <w:snapToGrid w:val="0"/>
              <w:jc w:val="center"/>
              <w:rPr>
                <w:rFonts w:hint="eastAsia" w:ascii="宋体" w:hAnsi="宋体" w:eastAsia="宋体" w:cs="新宋体"/>
                <w:kern w:val="2"/>
                <w:sz w:val="21"/>
                <w:szCs w:val="21"/>
                <w:lang w:val="en-US" w:eastAsia="zh-CN" w:bidi="ar-SA"/>
              </w:rPr>
            </w:pPr>
            <w:r>
              <w:rPr>
                <w:rFonts w:hint="eastAsia" w:ascii="宋体" w:hAnsi="宋体" w:cs="新宋体"/>
                <w:sz w:val="21"/>
                <w:szCs w:val="21"/>
              </w:rPr>
              <w:t>环境因素</w:t>
            </w:r>
          </w:p>
        </w:tc>
        <w:tc>
          <w:tcPr>
            <w:tcW w:w="960" w:type="dxa"/>
            <w:vAlign w:val="top"/>
          </w:tcPr>
          <w:p>
            <w:pPr>
              <w:rPr>
                <w:rFonts w:hint="eastAsia" w:ascii="宋体" w:hAnsi="宋体" w:eastAsia="宋体" w:cs="新宋体"/>
                <w:kern w:val="2"/>
                <w:sz w:val="21"/>
                <w:szCs w:val="21"/>
                <w:lang w:val="en-US" w:eastAsia="zh-CN" w:bidi="ar-SA"/>
              </w:rPr>
            </w:pPr>
            <w:r>
              <w:rPr>
                <w:rFonts w:hint="eastAsia" w:ascii="宋体" w:hAnsi="宋体" w:cs="新宋体"/>
                <w:sz w:val="21"/>
                <w:szCs w:val="21"/>
              </w:rPr>
              <w:t>E6.1.2</w:t>
            </w:r>
          </w:p>
        </w:tc>
        <w:tc>
          <w:tcPr>
            <w:tcW w:w="10004" w:type="dxa"/>
            <w:vAlign w:val="top"/>
          </w:tcPr>
          <w:p>
            <w:pPr>
              <w:rPr>
                <w:rFonts w:ascii="宋体"/>
                <w:sz w:val="21"/>
                <w:szCs w:val="21"/>
              </w:rPr>
            </w:pPr>
            <w:r>
              <w:rPr>
                <w:rFonts w:hint="eastAsia" w:ascii="宋体"/>
                <w:sz w:val="21"/>
                <w:szCs w:val="21"/>
              </w:rPr>
              <w:t>查，依据</w:t>
            </w:r>
            <w:r>
              <w:rPr>
                <w:rFonts w:hint="eastAsia" w:ascii="宋体" w:hAnsi="宋体"/>
                <w:sz w:val="21"/>
                <w:szCs w:val="21"/>
              </w:rPr>
              <w:t>《环境因素、危险因素的识别与评价》</w:t>
            </w:r>
            <w:r>
              <w:rPr>
                <w:rFonts w:hint="eastAsia" w:ascii="宋体"/>
                <w:sz w:val="21"/>
                <w:szCs w:val="21"/>
              </w:rPr>
              <w:t>，根据不同的时态、状态识别了环境因素，通过对其发生的可能性、危害性等进行评价，</w:t>
            </w:r>
            <w:r>
              <w:rPr>
                <w:rFonts w:hint="eastAsia" w:ascii="宋体"/>
                <w:sz w:val="21"/>
                <w:szCs w:val="21"/>
                <w:lang w:eastAsia="zh-CN"/>
              </w:rPr>
              <w:t>技术</w:t>
            </w:r>
            <w:r>
              <w:rPr>
                <w:rFonts w:hint="eastAsia" w:ascii="宋体"/>
                <w:sz w:val="21"/>
                <w:szCs w:val="21"/>
              </w:rPr>
              <w:t>部确定的重要环境因素有：办公</w:t>
            </w:r>
            <w:r>
              <w:rPr>
                <w:rFonts w:hint="eastAsia" w:ascii="宋体" w:hAnsi="宋体"/>
                <w:sz w:val="21"/>
                <w:szCs w:val="21"/>
              </w:rPr>
              <w:t>固废的排放、生活污水的排放、潜在火灾等</w:t>
            </w:r>
            <w:r>
              <w:rPr>
                <w:rFonts w:hint="eastAsia" w:ascii="宋体"/>
                <w:sz w:val="21"/>
                <w:szCs w:val="21"/>
              </w:rPr>
              <w:t>。</w:t>
            </w:r>
          </w:p>
          <w:p>
            <w:pPr>
              <w:autoSpaceDE w:val="0"/>
              <w:autoSpaceDN w:val="0"/>
              <w:adjustRightInd w:val="0"/>
              <w:spacing w:line="400" w:lineRule="exact"/>
              <w:ind w:firstLine="420" w:firstLineChars="200"/>
              <w:jc w:val="left"/>
              <w:rPr>
                <w:rFonts w:hint="eastAsia" w:ascii="宋体" w:hAnsi="宋体" w:eastAsia="宋体" w:cs="Times New Roman"/>
                <w:kern w:val="2"/>
                <w:sz w:val="21"/>
                <w:szCs w:val="21"/>
                <w:lang w:val="en-US" w:eastAsia="zh-CN" w:bidi="ar-SA"/>
              </w:rPr>
            </w:pPr>
            <w:r>
              <w:rPr>
                <w:rFonts w:hint="eastAsia" w:ascii="宋体" w:hAnsi="宋体" w:eastAsia="宋体" w:cs="宋体"/>
                <w:color w:val="auto"/>
                <w:szCs w:val="21"/>
                <w:highlight w:val="none"/>
              </w:rPr>
              <w:t>现场查看，部门的主要工作为</w:t>
            </w:r>
            <w:r>
              <w:rPr>
                <w:rFonts w:hint="eastAsia" w:ascii="宋体" w:hAnsi="宋体" w:eastAsia="宋体" w:cs="宋体"/>
                <w:color w:val="auto"/>
                <w:szCs w:val="21"/>
                <w:highlight w:val="none"/>
                <w:lang w:val="en-US" w:eastAsia="zh-CN"/>
              </w:rPr>
              <w:t>产品原材料进厂检验、产品过程检验、成品检验</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检验</w:t>
            </w:r>
            <w:r>
              <w:rPr>
                <w:rFonts w:hint="eastAsia" w:ascii="宋体" w:hAnsi="宋体" w:eastAsia="宋体" w:cs="宋体"/>
                <w:color w:val="auto"/>
                <w:szCs w:val="21"/>
                <w:highlight w:val="none"/>
              </w:rPr>
              <w:t>过程中有办公固废、</w:t>
            </w:r>
            <w:r>
              <w:rPr>
                <w:rFonts w:hint="eastAsia" w:ascii="宋体" w:hAnsi="宋体" w:eastAsia="宋体" w:cs="宋体"/>
                <w:color w:val="auto"/>
                <w:szCs w:val="21"/>
                <w:highlight w:val="none"/>
                <w:lang w:val="en-US" w:eastAsia="zh-CN"/>
              </w:rPr>
              <w:t>报废产品、配件、</w:t>
            </w:r>
            <w:r>
              <w:rPr>
                <w:rFonts w:hint="eastAsia" w:ascii="宋体" w:hAnsi="宋体" w:eastAsia="宋体" w:cs="宋体"/>
                <w:color w:val="auto"/>
                <w:szCs w:val="21"/>
                <w:highlight w:val="none"/>
              </w:rPr>
              <w:t>包装</w:t>
            </w:r>
            <w:r>
              <w:rPr>
                <w:rFonts w:hint="eastAsia" w:ascii="宋体" w:hAnsi="宋体" w:eastAsia="宋体" w:cs="宋体"/>
                <w:color w:val="auto"/>
                <w:szCs w:val="21"/>
                <w:highlight w:val="none"/>
                <w:lang w:val="en-US" w:eastAsia="zh-CN"/>
              </w:rPr>
              <w:t>材料</w:t>
            </w:r>
            <w:r>
              <w:rPr>
                <w:rFonts w:hint="eastAsia" w:ascii="宋体" w:hAnsi="宋体" w:eastAsia="宋体" w:cs="宋体"/>
                <w:color w:val="auto"/>
                <w:szCs w:val="21"/>
                <w:highlight w:val="none"/>
              </w:rPr>
              <w:t>等固废，</w:t>
            </w:r>
            <w:r>
              <w:rPr>
                <w:rFonts w:hint="eastAsia" w:ascii="宋体"/>
                <w:sz w:val="21"/>
                <w:szCs w:val="21"/>
              </w:rPr>
              <w:t>部门的环境因素识别和重要环境因素基本到位。</w:t>
            </w:r>
          </w:p>
        </w:tc>
        <w:tc>
          <w:tcPr>
            <w:tcW w:w="1585" w:type="dxa"/>
          </w:tcPr>
          <w:p>
            <w:pPr>
              <w:rPr>
                <w:rFonts w:hint="eastAsia" w:ascii="宋体" w:hAnsi="宋体" w:eastAsia="宋体" w:cs="宋体"/>
                <w:szCs w:val="21"/>
                <w:lang w:eastAsia="zh-CN"/>
              </w:rPr>
            </w:pPr>
            <w:r>
              <w:rPr>
                <w:rFonts w:hint="eastAsia" w:ascii="宋体" w:hAnsi="宋体" w:eastAsia="宋体" w:cs="宋体"/>
                <w:szCs w:val="21"/>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2160" w:type="dxa"/>
            <w:vAlign w:val="top"/>
          </w:tcPr>
          <w:p>
            <w:pPr>
              <w:adjustRightInd w:val="0"/>
              <w:snapToGrid w:val="0"/>
              <w:jc w:val="left"/>
              <w:rPr>
                <w:rFonts w:hint="eastAsia" w:ascii="宋体" w:hAnsi="宋体" w:cs="新宋体"/>
                <w:sz w:val="21"/>
                <w:szCs w:val="21"/>
              </w:rPr>
            </w:pPr>
            <w:r>
              <w:rPr>
                <w:rFonts w:hint="eastAsia" w:ascii="宋体" w:hAnsi="宋体" w:eastAsia="宋体" w:cs="新宋体"/>
                <w:sz w:val="21"/>
                <w:szCs w:val="21"/>
              </w:rPr>
              <w:t>危险源辨识和职业安全风险评价</w:t>
            </w:r>
          </w:p>
        </w:tc>
        <w:tc>
          <w:tcPr>
            <w:tcW w:w="960" w:type="dxa"/>
            <w:vAlign w:val="top"/>
          </w:tcPr>
          <w:p>
            <w:pPr>
              <w:rPr>
                <w:rFonts w:hint="eastAsia" w:ascii="宋体" w:hAnsi="宋体" w:cs="新宋体"/>
                <w:sz w:val="21"/>
                <w:szCs w:val="21"/>
              </w:rPr>
            </w:pPr>
            <w:r>
              <w:rPr>
                <w:rFonts w:hint="eastAsia" w:ascii="宋体" w:hAnsi="宋体" w:cs="新宋体"/>
                <w:sz w:val="21"/>
                <w:szCs w:val="21"/>
                <w:lang w:val="en-US" w:eastAsia="zh-CN"/>
              </w:rPr>
              <w:t>O</w:t>
            </w:r>
            <w:r>
              <w:rPr>
                <w:rFonts w:hint="eastAsia" w:ascii="宋体" w:hAnsi="宋体" w:eastAsia="宋体" w:cs="新宋体"/>
                <w:sz w:val="21"/>
                <w:szCs w:val="21"/>
              </w:rPr>
              <w:t>6.1.2</w:t>
            </w:r>
          </w:p>
        </w:tc>
        <w:tc>
          <w:tcPr>
            <w:tcW w:w="10004" w:type="dxa"/>
            <w:vAlign w:val="top"/>
          </w:tcPr>
          <w:p>
            <w:pPr>
              <w:rPr>
                <w:sz w:val="21"/>
                <w:szCs w:val="21"/>
              </w:rPr>
            </w:pPr>
            <w:r>
              <w:rPr>
                <w:rFonts w:hint="eastAsia" w:ascii="宋体"/>
                <w:sz w:val="21"/>
                <w:szCs w:val="21"/>
              </w:rPr>
              <w:t>查，</w:t>
            </w:r>
            <w:r>
              <w:rPr>
                <w:rFonts w:hint="eastAsia" w:ascii="宋体" w:hAnsi="宋体"/>
                <w:sz w:val="21"/>
                <w:szCs w:val="21"/>
              </w:rPr>
              <w:t>技术部</w:t>
            </w:r>
            <w:r>
              <w:rPr>
                <w:rFonts w:hint="eastAsia" w:ascii="宋体"/>
                <w:sz w:val="21"/>
                <w:szCs w:val="21"/>
              </w:rPr>
              <w:t>辨识与评审形成了新的</w:t>
            </w:r>
            <w:r>
              <w:rPr>
                <w:rFonts w:hint="eastAsia" w:ascii="宋体" w:hAnsi="宋体"/>
                <w:sz w:val="21"/>
                <w:szCs w:val="21"/>
              </w:rPr>
              <w:t>《危险源辨识与风险评价表》共识别出9项危险源，包括：</w:t>
            </w:r>
            <w:r>
              <w:rPr>
                <w:rFonts w:hint="eastAsia" w:ascii="宋体" w:hAnsi="宋体" w:cs="宋体"/>
                <w:sz w:val="21"/>
                <w:szCs w:val="21"/>
                <w:lang w:bidi="ar"/>
              </w:rPr>
              <w:t>办公电器线路插头、开关使用不当引发触电伤人；线路老化漏电、人员吸烟引发火灾；发生交通事故伤人</w:t>
            </w:r>
            <w:r>
              <w:rPr>
                <w:rFonts w:hint="eastAsia" w:ascii="宋体" w:hAnsi="宋体"/>
                <w:sz w:val="21"/>
                <w:szCs w:val="21"/>
              </w:rPr>
              <w:t>等危险源。</w:t>
            </w:r>
          </w:p>
          <w:p>
            <w:pPr>
              <w:spacing w:line="400" w:lineRule="exact"/>
              <w:ind w:firstLine="420" w:firstLineChars="200"/>
              <w:rPr>
                <w:rFonts w:hint="eastAsia" w:ascii="宋体" w:hAnsi="宋体"/>
                <w:sz w:val="21"/>
                <w:szCs w:val="21"/>
              </w:rPr>
            </w:pPr>
            <w:r>
              <w:rPr>
                <w:rFonts w:hint="eastAsia" w:ascii="宋体" w:hAnsi="宋体"/>
                <w:sz w:val="21"/>
                <w:szCs w:val="21"/>
              </w:rPr>
              <w:t>采用的是经验判断法、过程分析法识别。</w:t>
            </w:r>
          </w:p>
          <w:p>
            <w:pPr>
              <w:rPr>
                <w:rFonts w:hint="eastAsia" w:ascii="宋体" w:hAnsi="宋体"/>
                <w:sz w:val="21"/>
                <w:szCs w:val="21"/>
              </w:rPr>
            </w:pPr>
            <w:r>
              <w:rPr>
                <w:rFonts w:hint="eastAsia" w:ascii="宋体" w:hAnsi="宋体"/>
                <w:sz w:val="21"/>
                <w:szCs w:val="21"/>
              </w:rPr>
              <w:t>打分法确定不可接受风险：</w:t>
            </w:r>
            <w:r>
              <w:rPr>
                <w:rFonts w:hint="eastAsia"/>
                <w:sz w:val="21"/>
                <w:szCs w:val="21"/>
              </w:rPr>
              <w:t>火灾、触电</w:t>
            </w:r>
            <w:r>
              <w:rPr>
                <w:rFonts w:hint="eastAsia" w:ascii="宋体" w:hAnsi="宋体"/>
                <w:sz w:val="21"/>
                <w:szCs w:val="21"/>
              </w:rPr>
              <w:t>2项。</w:t>
            </w:r>
          </w:p>
          <w:p>
            <w:pPr>
              <w:spacing w:line="400" w:lineRule="exact"/>
              <w:ind w:firstLine="420" w:firstLineChars="200"/>
              <w:rPr>
                <w:rFonts w:hint="eastAsia" w:ascii="宋体" w:hAnsi="宋体"/>
                <w:sz w:val="21"/>
                <w:szCs w:val="21"/>
              </w:rPr>
            </w:pPr>
            <w:r>
              <w:rPr>
                <w:rFonts w:hint="eastAsia" w:ascii="宋体" w:hAnsi="宋体"/>
                <w:sz w:val="21"/>
                <w:szCs w:val="21"/>
              </w:rPr>
              <w:t>危险源辨识基本充分、风险等级评价基本合理。</w:t>
            </w:r>
          </w:p>
          <w:p>
            <w:pPr>
              <w:spacing w:line="400" w:lineRule="exact"/>
              <w:ind w:firstLine="420" w:firstLineChars="200"/>
              <w:rPr>
                <w:rFonts w:hint="eastAsia" w:ascii="宋体" w:hAnsi="宋体"/>
                <w:sz w:val="21"/>
                <w:szCs w:val="21"/>
              </w:rPr>
            </w:pPr>
            <w:r>
              <w:rPr>
                <w:rFonts w:hint="eastAsia" w:ascii="宋体" w:hAnsi="宋体"/>
                <w:sz w:val="21"/>
                <w:szCs w:val="21"/>
              </w:rPr>
              <w:t xml:space="preserve">查，风险控制措施有：  </w:t>
            </w:r>
          </w:p>
          <w:p>
            <w:pPr>
              <w:spacing w:line="400" w:lineRule="exact"/>
              <w:ind w:firstLine="420" w:firstLineChars="200"/>
              <w:rPr>
                <w:rFonts w:hint="eastAsia" w:ascii="宋体" w:hAnsi="宋体"/>
                <w:sz w:val="21"/>
                <w:szCs w:val="21"/>
              </w:rPr>
            </w:pPr>
            <w:r>
              <w:rPr>
                <w:rFonts w:hint="eastAsia" w:ascii="宋体" w:hAnsi="宋体"/>
                <w:sz w:val="21"/>
                <w:szCs w:val="21"/>
              </w:rPr>
              <w:t>安全知识、消防知识宣传、教育及培训；</w:t>
            </w:r>
          </w:p>
          <w:p>
            <w:pPr>
              <w:spacing w:line="400" w:lineRule="exact"/>
              <w:ind w:firstLine="420" w:firstLineChars="200"/>
              <w:rPr>
                <w:rFonts w:hint="eastAsia" w:ascii="宋体" w:hAnsi="宋体"/>
                <w:sz w:val="21"/>
                <w:szCs w:val="21"/>
              </w:rPr>
            </w:pPr>
            <w:r>
              <w:rPr>
                <w:rFonts w:hint="eastAsia" w:ascii="宋体" w:hAnsi="宋体"/>
                <w:sz w:val="21"/>
                <w:szCs w:val="21"/>
              </w:rPr>
              <w:t>张贴安全、防护标志、消防疏散图；</w:t>
            </w:r>
          </w:p>
          <w:p>
            <w:pPr>
              <w:spacing w:line="400" w:lineRule="exact"/>
              <w:ind w:firstLine="420" w:firstLineChars="200"/>
              <w:rPr>
                <w:rFonts w:hint="eastAsia" w:ascii="宋体" w:hAnsi="宋体"/>
                <w:sz w:val="21"/>
                <w:szCs w:val="21"/>
              </w:rPr>
            </w:pPr>
            <w:r>
              <w:rPr>
                <w:rFonts w:hint="eastAsia" w:ascii="宋体" w:hAnsi="宋体"/>
                <w:sz w:val="21"/>
                <w:szCs w:val="21"/>
              </w:rPr>
              <w:t>定期安全检查等。</w:t>
            </w:r>
          </w:p>
          <w:p>
            <w:pPr>
              <w:autoSpaceDE w:val="0"/>
              <w:autoSpaceDN w:val="0"/>
              <w:adjustRightInd w:val="0"/>
              <w:spacing w:line="400" w:lineRule="exact"/>
              <w:ind w:firstLine="420" w:firstLineChars="200"/>
              <w:jc w:val="left"/>
              <w:rPr>
                <w:rFonts w:hint="eastAsia" w:ascii="宋体"/>
                <w:sz w:val="21"/>
                <w:szCs w:val="21"/>
              </w:rPr>
            </w:pPr>
            <w:r>
              <w:rPr>
                <w:rFonts w:hint="eastAsia" w:ascii="宋体" w:hAnsi="宋体"/>
                <w:sz w:val="21"/>
                <w:szCs w:val="21"/>
              </w:rPr>
              <w:t>危险源识别基本充分，控制措施需要完善。</w:t>
            </w:r>
          </w:p>
        </w:tc>
        <w:tc>
          <w:tcPr>
            <w:tcW w:w="1585" w:type="dxa"/>
          </w:tcPr>
          <w:p>
            <w:pPr>
              <w:rPr>
                <w:rFonts w:hint="eastAsia" w:ascii="宋体" w:hAnsi="宋体" w:eastAsia="宋体" w:cs="宋体"/>
                <w:szCs w:val="21"/>
                <w:lang w:eastAsia="zh-CN"/>
              </w:rPr>
            </w:pPr>
            <w:r>
              <w:rPr>
                <w:rFonts w:hint="eastAsia" w:ascii="宋体" w:hAnsi="宋体" w:eastAsia="宋体" w:cs="宋体"/>
                <w:szCs w:val="21"/>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2160" w:type="dxa"/>
            <w:vAlign w:val="top"/>
          </w:tcPr>
          <w:p>
            <w:pPr>
              <w:tabs>
                <w:tab w:val="center" w:pos="3169"/>
              </w:tabs>
              <w:spacing w:line="400" w:lineRule="exact"/>
              <w:jc w:val="left"/>
              <w:rPr>
                <w:rFonts w:hint="eastAsia" w:ascii="宋体" w:hAnsi="宋体" w:eastAsia="宋体" w:cs="宋体"/>
                <w:kern w:val="2"/>
                <w:sz w:val="21"/>
                <w:szCs w:val="21"/>
                <w:lang w:val="en-US" w:eastAsia="zh-CN" w:bidi="ar"/>
              </w:rPr>
            </w:pPr>
            <w:r>
              <w:rPr>
                <w:rFonts w:hint="eastAsia" w:ascii="宋体" w:hAnsi="宋体" w:cs="宋体"/>
                <w:sz w:val="21"/>
                <w:szCs w:val="21"/>
                <w:lang w:bidi="ar"/>
              </w:rPr>
              <w:t>沟通</w:t>
            </w:r>
          </w:p>
        </w:tc>
        <w:tc>
          <w:tcPr>
            <w:tcW w:w="960" w:type="dxa"/>
            <w:vAlign w:val="top"/>
          </w:tcPr>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E</w:t>
            </w:r>
            <w:r>
              <w:rPr>
                <w:rFonts w:hint="eastAsia" w:ascii="宋体" w:hAnsi="宋体" w:cs="宋体"/>
                <w:sz w:val="21"/>
                <w:szCs w:val="21"/>
                <w:lang w:val="en-US" w:eastAsia="zh-CN" w:bidi="ar"/>
              </w:rPr>
              <w:t>O</w:t>
            </w:r>
            <w:r>
              <w:rPr>
                <w:rFonts w:hint="eastAsia" w:ascii="宋体" w:hAnsi="宋体" w:cs="宋体"/>
                <w:sz w:val="21"/>
                <w:szCs w:val="21"/>
                <w:lang w:bidi="ar"/>
              </w:rPr>
              <w:t xml:space="preserve">7.4 </w:t>
            </w:r>
          </w:p>
          <w:p>
            <w:pPr>
              <w:tabs>
                <w:tab w:val="center" w:pos="3169"/>
              </w:tabs>
              <w:spacing w:line="400" w:lineRule="exact"/>
              <w:jc w:val="left"/>
              <w:rPr>
                <w:rFonts w:hint="eastAsia" w:ascii="宋体" w:hAnsi="宋体" w:eastAsia="宋体" w:cs="宋体"/>
                <w:kern w:val="2"/>
                <w:sz w:val="21"/>
                <w:szCs w:val="21"/>
                <w:lang w:val="en-US" w:eastAsia="zh-CN" w:bidi="ar"/>
              </w:rPr>
            </w:pPr>
          </w:p>
        </w:tc>
        <w:tc>
          <w:tcPr>
            <w:tcW w:w="10004" w:type="dxa"/>
            <w:vAlign w:val="top"/>
          </w:tcPr>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--《信息交流、协商</w:t>
            </w:r>
            <w:r>
              <w:rPr>
                <w:rFonts w:hint="eastAsia" w:ascii="宋体" w:hAnsi="宋体" w:cs="宋体"/>
                <w:sz w:val="21"/>
                <w:szCs w:val="21"/>
                <w:lang w:eastAsia="zh-CN" w:bidi="ar"/>
              </w:rPr>
              <w:t>、参与和</w:t>
            </w:r>
            <w:r>
              <w:rPr>
                <w:rFonts w:hint="eastAsia" w:ascii="宋体" w:hAnsi="宋体" w:cs="宋体"/>
                <w:sz w:val="21"/>
                <w:szCs w:val="21"/>
                <w:lang w:bidi="ar"/>
              </w:rPr>
              <w:t>沟通控制程序》规定了公司内外信息交流、协商的对象、方式、记录等。</w:t>
            </w:r>
          </w:p>
          <w:p>
            <w:pPr>
              <w:pStyle w:val="10"/>
              <w:spacing w:line="400" w:lineRule="exact"/>
              <w:ind w:firstLine="420" w:firstLineChars="200"/>
              <w:rPr>
                <w:rFonts w:ascii="宋体" w:hAnsi="宋体" w:cs="宋体"/>
                <w:color w:val="FF0000"/>
                <w:sz w:val="21"/>
                <w:szCs w:val="21"/>
              </w:rPr>
            </w:pPr>
            <w:r>
              <w:rPr>
                <w:rFonts w:hint="eastAsia" w:ascii="宋体" w:hAnsi="宋体" w:cs="宋体"/>
                <w:kern w:val="2"/>
                <w:sz w:val="21"/>
                <w:szCs w:val="21"/>
              </w:rPr>
              <w:t>对部门之间有需要交流的有关环境、安全健康管理信息，在公司内部利用部门会议、宣传栏进行环境、安全管理方针及目标、指标、管理方案及环保法律法规等内容的宣传、沟通。</w:t>
            </w:r>
          </w:p>
          <w:p>
            <w:pPr>
              <w:pStyle w:val="10"/>
              <w:spacing w:line="400" w:lineRule="exact"/>
              <w:ind w:firstLine="315" w:firstLineChars="150"/>
              <w:rPr>
                <w:rFonts w:ascii="宋体" w:hAnsi="宋体" w:cs="宋体"/>
                <w:sz w:val="21"/>
                <w:szCs w:val="21"/>
              </w:rPr>
            </w:pPr>
            <w:r>
              <w:rPr>
                <w:rFonts w:hint="eastAsia" w:ascii="宋体" w:hAnsi="宋体" w:cs="宋体"/>
                <w:kern w:val="2"/>
                <w:sz w:val="21"/>
                <w:szCs w:val="21"/>
              </w:rPr>
              <w:t>外部，对顾客等相关方进行了管理方针、产品使用环保要求的沟通，主要通过网络、交流及产品说明书、合同等方式进行，并达成一致性意见实施有效控制。</w:t>
            </w:r>
          </w:p>
          <w:p>
            <w:pPr>
              <w:spacing w:line="400" w:lineRule="exact"/>
              <w:rPr>
                <w:rFonts w:ascii="宋体" w:hAnsi="宋体" w:cs="Arial"/>
                <w:iCs/>
                <w:color w:val="FF0000"/>
                <w:szCs w:val="21"/>
              </w:rPr>
            </w:pPr>
            <w:r>
              <w:rPr>
                <w:rFonts w:hint="eastAsia" w:ascii="宋体" w:hAnsi="宋体" w:cs="Arial"/>
                <w:iCs/>
                <w:szCs w:val="21"/>
              </w:rPr>
              <w:t>查见内部交流主要通过直接面谈、会议、文件、培训方式，外部交流主要通过电话、信函方式。</w:t>
            </w:r>
          </w:p>
          <w:p>
            <w:pPr>
              <w:widowControl/>
              <w:spacing w:line="400" w:lineRule="atLeast"/>
              <w:ind w:firstLine="315" w:firstLineChars="150"/>
              <w:rPr>
                <w:rFonts w:ascii="宋体" w:hAnsi="宋体" w:cs="Arial"/>
                <w:iCs/>
                <w:szCs w:val="21"/>
              </w:rPr>
            </w:pPr>
            <w:r>
              <w:rPr>
                <w:rFonts w:hint="eastAsia" w:ascii="宋体" w:hAnsi="宋体" w:cs="Arial"/>
                <w:iCs/>
                <w:szCs w:val="21"/>
              </w:rPr>
              <w:t>查见：部门内部会议记录表，沟通信息包括：</w:t>
            </w:r>
          </w:p>
          <w:p>
            <w:pPr>
              <w:widowControl/>
              <w:spacing w:line="400" w:lineRule="atLeast"/>
              <w:ind w:firstLine="315" w:firstLineChars="150"/>
              <w:rPr>
                <w:rFonts w:hint="default" w:ascii="宋体" w:hAnsi="宋体" w:eastAsia="宋体" w:cs="Arial"/>
                <w:iCs/>
                <w:szCs w:val="21"/>
                <w:lang w:val="en-US" w:eastAsia="zh-CN"/>
              </w:rPr>
            </w:pPr>
            <w:r>
              <w:rPr>
                <w:rFonts w:hint="eastAsia" w:ascii="宋体" w:hAnsi="宋体" w:cs="Arial"/>
                <w:iCs/>
                <w:szCs w:val="21"/>
              </w:rPr>
              <w:t>1）告知员工：管理者代表</w:t>
            </w:r>
            <w:r>
              <w:rPr>
                <w:rFonts w:hint="eastAsia" w:ascii="宋体" w:hAnsi="宋体" w:cs="Arial"/>
                <w:iCs/>
                <w:szCs w:val="21"/>
                <w:lang w:val="en-US" w:eastAsia="zh-CN"/>
              </w:rPr>
              <w:t>是施国生</w:t>
            </w:r>
            <w:r>
              <w:rPr>
                <w:rFonts w:hint="eastAsia" w:ascii="宋体" w:hAnsi="宋体" w:cs="Arial"/>
                <w:iCs/>
                <w:szCs w:val="21"/>
                <w:lang w:eastAsia="zh-CN"/>
              </w:rPr>
              <w:t>和</w:t>
            </w:r>
            <w:r>
              <w:rPr>
                <w:rFonts w:hint="eastAsia" w:ascii="宋体" w:hAnsi="宋体" w:cs="Arial"/>
                <w:iCs/>
                <w:szCs w:val="21"/>
              </w:rPr>
              <w:t>职业健康安全事务代表</w:t>
            </w:r>
            <w:r>
              <w:rPr>
                <w:rFonts w:hint="eastAsia" w:ascii="宋体" w:hAnsi="宋体" w:cs="Arial"/>
                <w:iCs/>
                <w:szCs w:val="21"/>
                <w:lang w:val="en-US" w:eastAsia="zh-CN"/>
              </w:rPr>
              <w:t>丁杰</w:t>
            </w:r>
          </w:p>
          <w:p>
            <w:pPr>
              <w:widowControl/>
              <w:spacing w:line="400" w:lineRule="atLeast"/>
              <w:ind w:firstLine="315" w:firstLineChars="150"/>
              <w:rPr>
                <w:rFonts w:ascii="宋体" w:hAnsi="宋体" w:cs="Arial"/>
                <w:iCs/>
                <w:szCs w:val="21"/>
              </w:rPr>
            </w:pPr>
            <w:r>
              <w:rPr>
                <w:rFonts w:hint="eastAsia" w:ascii="宋体" w:hAnsi="宋体" w:cs="Arial"/>
                <w:iCs/>
                <w:szCs w:val="21"/>
              </w:rPr>
              <w:t>2）告知员工：职业健康安全管理体系建立的依据、标准和意义；</w:t>
            </w:r>
          </w:p>
          <w:p>
            <w:pPr>
              <w:pStyle w:val="10"/>
              <w:spacing w:line="400" w:lineRule="exact"/>
              <w:ind w:firstLine="315" w:firstLineChars="150"/>
              <w:rPr>
                <w:rFonts w:ascii="宋体" w:hAnsi="宋体" w:cs="Arial"/>
                <w:iCs/>
                <w:color w:val="auto"/>
                <w:kern w:val="2"/>
                <w:sz w:val="21"/>
                <w:szCs w:val="21"/>
              </w:rPr>
            </w:pPr>
            <w:r>
              <w:rPr>
                <w:rFonts w:hint="eastAsia" w:ascii="宋体" w:hAnsi="宋体" w:cs="Arial"/>
                <w:iCs/>
                <w:color w:val="auto"/>
                <w:kern w:val="2"/>
                <w:sz w:val="21"/>
                <w:szCs w:val="21"/>
              </w:rPr>
              <w:t>3）组织员工学习：与安全健康、环境管理有关的法律法规，包括《中华人民共和国环境保护法》、《中华人民共和国水污染防治法》、《危险化学品安全管理条例》、《工伤保险条例》、《劳动防护用品监督管理规定》等关于员工权益、保险等内容；</w:t>
            </w:r>
          </w:p>
          <w:p>
            <w:pPr>
              <w:pStyle w:val="10"/>
              <w:spacing w:line="400" w:lineRule="exact"/>
              <w:ind w:firstLine="315" w:firstLineChars="150"/>
              <w:rPr>
                <w:rFonts w:ascii="宋体" w:hAnsi="宋体" w:cs="Arial"/>
                <w:iCs/>
                <w:color w:val="auto"/>
                <w:kern w:val="2"/>
                <w:sz w:val="21"/>
                <w:szCs w:val="21"/>
              </w:rPr>
            </w:pPr>
            <w:r>
              <w:rPr>
                <w:rFonts w:hint="eastAsia" w:ascii="宋体" w:hAnsi="宋体" w:cs="Arial"/>
                <w:iCs/>
                <w:color w:val="auto"/>
                <w:kern w:val="2"/>
                <w:sz w:val="21"/>
                <w:szCs w:val="21"/>
              </w:rPr>
              <w:t>4）将劳动保护要求、安全、节能环保要求和意义作为新员工岗前培训内容。</w:t>
            </w:r>
          </w:p>
          <w:p>
            <w:pPr>
              <w:tabs>
                <w:tab w:val="center" w:pos="3169"/>
              </w:tabs>
              <w:spacing w:line="400" w:lineRule="exact"/>
              <w:jc w:val="left"/>
              <w:rPr>
                <w:rFonts w:hint="eastAsia" w:ascii="宋体" w:hAnsi="宋体" w:eastAsia="宋体" w:cs="宋体"/>
                <w:kern w:val="2"/>
                <w:sz w:val="21"/>
                <w:szCs w:val="21"/>
                <w:lang w:val="en-US" w:eastAsia="zh-CN" w:bidi="ar"/>
              </w:rPr>
            </w:pPr>
            <w:r>
              <w:rPr>
                <w:rFonts w:hint="eastAsia" w:ascii="宋体" w:hAnsi="宋体" w:cs="Arial"/>
                <w:iCs/>
                <w:color w:val="auto"/>
                <w:kern w:val="2"/>
                <w:sz w:val="21"/>
                <w:szCs w:val="21"/>
              </w:rPr>
              <w:t>审核时未发现有相关方投诉和环境安全违规情况发生。</w:t>
            </w:r>
          </w:p>
        </w:tc>
        <w:tc>
          <w:tcPr>
            <w:tcW w:w="1585" w:type="dxa"/>
          </w:tcPr>
          <w:p>
            <w:pPr>
              <w:rPr>
                <w:rFonts w:hint="eastAsia" w:ascii="宋体" w:hAnsi="宋体" w:eastAsia="宋体" w:cs="宋体"/>
                <w:szCs w:val="21"/>
                <w:lang w:eastAsia="zh-CN"/>
              </w:rPr>
            </w:pPr>
            <w:r>
              <w:rPr>
                <w:rFonts w:hint="eastAsia" w:ascii="宋体" w:hAnsi="宋体" w:cs="宋体"/>
                <w:szCs w:val="21"/>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2160" w:type="dxa"/>
            <w:vAlign w:val="top"/>
          </w:tcPr>
          <w:p>
            <w:pPr>
              <w:adjustRightInd w:val="0"/>
              <w:snapToGrid w:val="0"/>
              <w:jc w:val="center"/>
              <w:rPr>
                <w:rFonts w:hint="eastAsia" w:ascii="宋体" w:hAnsi="宋体" w:eastAsia="宋体" w:cs="新宋体"/>
                <w:kern w:val="2"/>
                <w:sz w:val="21"/>
                <w:szCs w:val="21"/>
                <w:lang w:val="en-US" w:eastAsia="zh-CN" w:bidi="ar-SA"/>
              </w:rPr>
            </w:pPr>
            <w:r>
              <w:rPr>
                <w:rFonts w:hint="eastAsia" w:ascii="宋体" w:hAnsi="宋体" w:cs="新宋体"/>
                <w:sz w:val="21"/>
                <w:szCs w:val="21"/>
              </w:rPr>
              <w:t>运行策划和控制</w:t>
            </w:r>
          </w:p>
        </w:tc>
        <w:tc>
          <w:tcPr>
            <w:tcW w:w="960" w:type="dxa"/>
            <w:vAlign w:val="top"/>
          </w:tcPr>
          <w:p>
            <w:pPr>
              <w:rPr>
                <w:rFonts w:hint="eastAsia" w:ascii="宋体" w:hAnsi="宋体" w:cs="新宋体"/>
                <w:sz w:val="21"/>
                <w:szCs w:val="21"/>
              </w:rPr>
            </w:pPr>
            <w:r>
              <w:rPr>
                <w:rFonts w:hint="eastAsia" w:ascii="宋体" w:hAnsi="宋体" w:cs="新宋体"/>
                <w:sz w:val="21"/>
                <w:szCs w:val="21"/>
              </w:rPr>
              <w:t>E</w:t>
            </w:r>
            <w:r>
              <w:rPr>
                <w:rFonts w:hint="eastAsia" w:ascii="宋体" w:hAnsi="宋体" w:cs="新宋体"/>
                <w:sz w:val="21"/>
                <w:szCs w:val="21"/>
                <w:lang w:val="en-US" w:eastAsia="zh-CN"/>
              </w:rPr>
              <w:t>O</w:t>
            </w:r>
            <w:r>
              <w:rPr>
                <w:rFonts w:hint="eastAsia" w:ascii="宋体" w:hAnsi="宋体" w:cs="新宋体"/>
                <w:sz w:val="21"/>
                <w:szCs w:val="21"/>
              </w:rPr>
              <w:t xml:space="preserve">8.1 </w:t>
            </w:r>
          </w:p>
          <w:p>
            <w:pPr>
              <w:rPr>
                <w:rFonts w:hint="eastAsia" w:ascii="宋体" w:hAnsi="宋体" w:eastAsia="宋体" w:cs="新宋体"/>
                <w:kern w:val="2"/>
                <w:sz w:val="21"/>
                <w:szCs w:val="21"/>
                <w:lang w:val="en-US" w:eastAsia="zh-CN" w:bidi="ar-SA"/>
              </w:rPr>
            </w:pPr>
          </w:p>
        </w:tc>
        <w:tc>
          <w:tcPr>
            <w:tcW w:w="10004" w:type="dxa"/>
            <w:vAlign w:val="top"/>
          </w:tcPr>
          <w:p>
            <w:pPr>
              <w:spacing w:line="400" w:lineRule="atLeast"/>
              <w:ind w:firstLine="420" w:firstLineChars="200"/>
            </w:pPr>
            <w:r>
              <w:rPr>
                <w:rFonts w:hint="eastAsia"/>
              </w:rPr>
              <w:t>查，技术部实施以下环境安全管理制度：《运行控制程序》、《节约用电用水管理制度》、《固体废弃物管理制度》、《消防安全管理制度》《公司劳动安全管理办法》、《消防器材管理规定程序》、《火灾事故应急救援预案》、《劳动防护用品管理制度》等。</w:t>
            </w:r>
          </w:p>
          <w:p>
            <w:pPr>
              <w:spacing w:line="400" w:lineRule="exact"/>
              <w:rPr>
                <w:rFonts w:hint="eastAsia"/>
              </w:rPr>
            </w:pPr>
            <w:r>
              <w:rPr>
                <w:rFonts w:hint="eastAsia"/>
              </w:rPr>
              <w:t>其中固废的排放、潜在火灾评价为重要环境因素，火灾、触电被评价为不可容许风险。针对重要环境因素和不可容许风险，组织制定了相应的管理方案。</w:t>
            </w:r>
          </w:p>
          <w:p>
            <w:pPr>
              <w:keepNext w:val="0"/>
              <w:keepLines w:val="0"/>
              <w:pageBreakBefore w:val="0"/>
              <w:widowControl w:val="0"/>
              <w:kinsoku/>
              <w:wordWrap/>
              <w:overflowPunct/>
              <w:topLinePunct w:val="0"/>
              <w:bidi w:val="0"/>
              <w:snapToGrid/>
              <w:spacing w:line="288" w:lineRule="auto"/>
              <w:textAlignment w:val="auto"/>
              <w:rPr>
                <w:rFonts w:hint="eastAsia" w:ascii="宋体" w:hAnsi="宋体" w:eastAsia="宋体" w:cs="宋体"/>
                <w:color w:val="auto"/>
                <w:sz w:val="21"/>
                <w:szCs w:val="21"/>
                <w:highlight w:val="none"/>
                <w:lang w:val="en-GB"/>
              </w:rPr>
            </w:pPr>
            <w:r>
              <w:rPr>
                <w:rFonts w:hint="eastAsia" w:ascii="宋体" w:hAnsi="宋体" w:eastAsia="宋体" w:cs="宋体"/>
                <w:color w:val="auto"/>
                <w:sz w:val="21"/>
                <w:szCs w:val="21"/>
                <w:highlight w:val="none"/>
              </w:rPr>
              <w:t>查</w:t>
            </w:r>
            <w:r>
              <w:rPr>
                <w:rFonts w:hint="eastAsia" w:ascii="宋体" w:hAnsi="宋体" w:eastAsia="宋体" w:cs="宋体"/>
                <w:color w:val="auto"/>
                <w:sz w:val="21"/>
                <w:szCs w:val="21"/>
                <w:highlight w:val="none"/>
                <w:lang w:val="en-US" w:eastAsia="zh-CN"/>
              </w:rPr>
              <w:t>技术</w:t>
            </w:r>
            <w:r>
              <w:rPr>
                <w:rFonts w:hint="eastAsia" w:ascii="宋体" w:hAnsi="宋体" w:eastAsia="宋体" w:cs="宋体"/>
                <w:color w:val="auto"/>
                <w:sz w:val="21"/>
                <w:szCs w:val="21"/>
                <w:highlight w:val="none"/>
              </w:rPr>
              <w:t>部办公区域环境和安全</w:t>
            </w:r>
            <w:r>
              <w:rPr>
                <w:rFonts w:hint="eastAsia" w:ascii="宋体" w:hAnsi="宋体" w:eastAsia="宋体" w:cs="宋体"/>
                <w:color w:val="auto"/>
                <w:sz w:val="21"/>
                <w:szCs w:val="21"/>
                <w:highlight w:val="none"/>
                <w:lang w:val="en-GB"/>
              </w:rPr>
              <w:t>运行控制情况：</w:t>
            </w:r>
          </w:p>
          <w:p>
            <w:pPr>
              <w:keepNext w:val="0"/>
              <w:keepLines w:val="0"/>
              <w:pageBreakBefore w:val="0"/>
              <w:widowControl w:val="0"/>
              <w:kinsoku/>
              <w:wordWrap/>
              <w:overflowPunct/>
              <w:topLinePunct w:val="0"/>
              <w:bidi w:val="0"/>
              <w:snapToGrid/>
              <w:spacing w:line="288" w:lineRule="auto"/>
              <w:textAlignment w:val="auto"/>
              <w:rPr>
                <w:rFonts w:hint="eastAsia" w:ascii="宋体" w:hAnsi="宋体" w:eastAsia="宋体" w:cs="宋体"/>
                <w:color w:val="auto"/>
                <w:sz w:val="21"/>
                <w:szCs w:val="21"/>
                <w:highlight w:val="none"/>
                <w:lang w:val="en-GB"/>
              </w:rPr>
            </w:pPr>
            <w:r>
              <w:rPr>
                <w:rFonts w:hint="eastAsia" w:ascii="宋体" w:hAnsi="宋体" w:eastAsia="宋体" w:cs="宋体"/>
                <w:color w:val="auto"/>
                <w:sz w:val="21"/>
                <w:szCs w:val="21"/>
                <w:highlight w:val="none"/>
                <w:lang w:val="en-GB"/>
              </w:rPr>
              <w:t>办公过程注意节约用电，做到人走灯灭，电脑长时间不用时关机，下班前要关闭电源；</w:t>
            </w:r>
          </w:p>
          <w:p>
            <w:pPr>
              <w:pStyle w:val="14"/>
              <w:keepNext w:val="0"/>
              <w:keepLines w:val="0"/>
              <w:pageBreakBefore w:val="0"/>
              <w:widowControl w:val="0"/>
              <w:kinsoku/>
              <w:wordWrap/>
              <w:overflowPunct/>
              <w:topLinePunct w:val="0"/>
              <w:bidi w:val="0"/>
              <w:snapToGrid/>
              <w:spacing w:line="288"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办公过程使用的电器如：空调、电脑、灯具均符合安全设计要求，使用过程注意安全，预防线路老化引发火灾，工作时间平均每天8小时。</w:t>
            </w:r>
          </w:p>
          <w:p>
            <w:pPr>
              <w:pStyle w:val="2"/>
              <w:keepNext w:val="0"/>
              <w:keepLines w:val="0"/>
              <w:pageBreakBefore w:val="0"/>
              <w:widowControl w:val="0"/>
              <w:kinsoku/>
              <w:wordWrap/>
              <w:overflowPunct/>
              <w:topLinePunct w:val="0"/>
              <w:bidi w:val="0"/>
              <w:snapToGrid/>
              <w:spacing w:line="288"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现场查看：未发现大功率电器使用；现场电线有穿管保护，固定布局、现场有禁止吸烟的提醒，办公设备均有接地保护。</w:t>
            </w:r>
            <w:r>
              <w:rPr>
                <w:rFonts w:hint="eastAsia" w:ascii="宋体" w:hAnsi="宋体" w:eastAsia="宋体" w:cs="宋体"/>
                <w:color w:val="auto"/>
                <w:sz w:val="21"/>
                <w:szCs w:val="21"/>
                <w:highlight w:val="none"/>
                <w:lang w:val="en-US" w:eastAsia="zh-CN"/>
              </w:rPr>
              <w:t>公司员工</w:t>
            </w:r>
            <w:r>
              <w:rPr>
                <w:rFonts w:hint="eastAsia" w:ascii="宋体" w:hAnsi="宋体" w:eastAsia="宋体" w:cs="宋体"/>
                <w:color w:val="auto"/>
                <w:sz w:val="21"/>
                <w:szCs w:val="21"/>
                <w:highlight w:val="none"/>
              </w:rPr>
              <w:t>上下班及外出遵守交通规则，对员工进行安全知识培训。</w:t>
            </w:r>
          </w:p>
          <w:p>
            <w:pPr>
              <w:ind w:firstLine="210" w:firstLineChars="100"/>
              <w:rPr>
                <w:rFonts w:hint="eastAsia" w:ascii="宋体" w:hAnsi="宋体" w:eastAsia="宋体" w:cs="宋体"/>
                <w:color w:val="auto"/>
                <w:sz w:val="21"/>
                <w:szCs w:val="21"/>
                <w:highlight w:val="none"/>
              </w:rPr>
            </w:pPr>
            <w:r>
              <w:rPr>
                <w:rFonts w:hint="eastAsia" w:ascii="宋体" w:hAnsi="宋体" w:cs="宋体"/>
                <w:bCs w:val="0"/>
                <w:spacing w:val="0"/>
                <w:kern w:val="2"/>
                <w:sz w:val="21"/>
                <w:szCs w:val="21"/>
                <w:lang w:val="en-US" w:eastAsia="zh-CN" w:bidi="ar-SA"/>
              </w:rPr>
              <w:t>目前公司所在地处于新冠疫情低风险区，公司人员外出办事或服务时严格按客户要求进行防控（如提供核酸检测证明，需佩戴口罩和测量体温等措施），</w:t>
            </w:r>
            <w:r>
              <w:rPr>
                <w:rFonts w:hint="eastAsia" w:ascii="宋体" w:hAnsi="宋体" w:eastAsia="宋体" w:cs="宋体"/>
                <w:bCs w:val="0"/>
                <w:spacing w:val="0"/>
                <w:kern w:val="2"/>
                <w:sz w:val="21"/>
                <w:szCs w:val="21"/>
                <w:lang w:val="en-US" w:eastAsia="zh-CN" w:bidi="ar-SA"/>
              </w:rPr>
              <w:t>并定期对</w:t>
            </w:r>
            <w:r>
              <w:rPr>
                <w:rFonts w:hint="eastAsia" w:ascii="宋体" w:hAnsi="宋体" w:cs="宋体"/>
                <w:bCs w:val="0"/>
                <w:spacing w:val="0"/>
                <w:kern w:val="2"/>
                <w:sz w:val="21"/>
                <w:szCs w:val="21"/>
                <w:lang w:val="en-US" w:eastAsia="zh-CN" w:bidi="ar-SA"/>
              </w:rPr>
              <w:t>办公</w:t>
            </w:r>
            <w:r>
              <w:rPr>
                <w:rFonts w:hint="eastAsia" w:ascii="宋体" w:hAnsi="宋体" w:eastAsia="宋体" w:cs="宋体"/>
                <w:bCs w:val="0"/>
                <w:spacing w:val="0"/>
                <w:kern w:val="2"/>
                <w:sz w:val="21"/>
                <w:szCs w:val="21"/>
                <w:lang w:val="en-US" w:eastAsia="zh-CN" w:bidi="ar-SA"/>
              </w:rPr>
              <w:t>区域喷洒消毒水消毒</w:t>
            </w:r>
            <w:r>
              <w:rPr>
                <w:rFonts w:hint="eastAsia" w:ascii="宋体" w:hAnsi="宋体" w:cs="宋体"/>
                <w:bCs w:val="0"/>
                <w:spacing w:val="0"/>
                <w:kern w:val="2"/>
                <w:sz w:val="21"/>
                <w:szCs w:val="21"/>
                <w:lang w:val="en-US" w:eastAsia="zh-CN" w:bidi="ar-SA"/>
              </w:rPr>
              <w:t>。</w:t>
            </w:r>
          </w:p>
          <w:p>
            <w:pPr>
              <w:pStyle w:val="5"/>
              <w:keepNext w:val="0"/>
              <w:keepLines w:val="0"/>
              <w:pageBreakBefore w:val="0"/>
              <w:widowControl w:val="0"/>
              <w:kinsoku/>
              <w:wordWrap/>
              <w:overflowPunct/>
              <w:topLinePunct w:val="0"/>
              <w:bidi w:val="0"/>
              <w:snapToGrid/>
              <w:spacing w:line="288" w:lineRule="auto"/>
              <w:ind w:left="0" w:leftChars="0" w:firstLine="0" w:firstLineChars="0"/>
              <w:textAlignment w:val="auto"/>
              <w:rPr>
                <w:rFonts w:hint="eastAsia"/>
                <w:lang w:val="en-US" w:eastAsia="zh-CN"/>
              </w:rPr>
            </w:pPr>
            <w:r>
              <w:rPr>
                <w:rFonts w:hint="eastAsia" w:ascii="宋体" w:hAnsi="宋体" w:eastAsia="宋体" w:cs="宋体"/>
                <w:color w:val="auto"/>
                <w:sz w:val="21"/>
                <w:szCs w:val="21"/>
                <w:highlight w:val="none"/>
              </w:rPr>
              <w:t>现场查看：查见公司办公过程中产生的废弃物等一般固废有处理，设置有可回收和不可回收垃圾桶。</w:t>
            </w:r>
          </w:p>
        </w:tc>
        <w:tc>
          <w:tcPr>
            <w:tcW w:w="1585" w:type="dxa"/>
          </w:tcPr>
          <w:p>
            <w:pPr>
              <w:rPr>
                <w:rFonts w:hint="eastAsia" w:ascii="宋体" w:hAnsi="宋体" w:eastAsia="宋体" w:cs="宋体"/>
                <w:szCs w:val="21"/>
                <w:lang w:eastAsia="zh-CN"/>
              </w:rPr>
            </w:pPr>
            <w:r>
              <w:rPr>
                <w:rFonts w:hint="eastAsia" w:ascii="宋体" w:hAnsi="宋体" w:eastAsia="宋体" w:cs="宋体"/>
                <w:szCs w:val="21"/>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2160" w:type="dxa"/>
            <w:vAlign w:val="top"/>
          </w:tcPr>
          <w:p>
            <w:pPr>
              <w:adjustRightInd w:val="0"/>
              <w:snapToGrid w:val="0"/>
              <w:jc w:val="center"/>
              <w:rPr>
                <w:rFonts w:hint="eastAsia" w:ascii="宋体" w:hAnsi="宋体" w:eastAsia="宋体" w:cs="Times New Roman"/>
                <w:kern w:val="2"/>
                <w:sz w:val="21"/>
                <w:szCs w:val="21"/>
                <w:lang w:val="en-US" w:eastAsia="zh-CN" w:bidi="ar-SA"/>
              </w:rPr>
            </w:pPr>
            <w:r>
              <w:rPr>
                <w:rFonts w:hint="eastAsia" w:ascii="宋体" w:hAnsi="宋体" w:cs="新宋体"/>
                <w:sz w:val="21"/>
                <w:szCs w:val="21"/>
              </w:rPr>
              <w:t>应急准备和响应</w:t>
            </w:r>
          </w:p>
        </w:tc>
        <w:tc>
          <w:tcPr>
            <w:tcW w:w="960" w:type="dxa"/>
            <w:vAlign w:val="top"/>
          </w:tcPr>
          <w:p>
            <w:pPr>
              <w:rPr>
                <w:rFonts w:ascii="宋体" w:hAnsi="宋体" w:cs="新宋体"/>
                <w:sz w:val="21"/>
                <w:szCs w:val="21"/>
              </w:rPr>
            </w:pPr>
            <w:r>
              <w:rPr>
                <w:rFonts w:hint="eastAsia" w:ascii="宋体" w:hAnsi="宋体" w:cs="新宋体"/>
                <w:sz w:val="21"/>
                <w:szCs w:val="21"/>
              </w:rPr>
              <w:t>E</w:t>
            </w:r>
            <w:r>
              <w:rPr>
                <w:rFonts w:hint="eastAsia" w:ascii="宋体" w:hAnsi="宋体" w:cs="新宋体"/>
                <w:sz w:val="21"/>
                <w:szCs w:val="21"/>
                <w:lang w:val="en-US" w:eastAsia="zh-CN"/>
              </w:rPr>
              <w:t>O</w:t>
            </w:r>
            <w:r>
              <w:rPr>
                <w:rFonts w:hint="eastAsia" w:ascii="宋体" w:hAnsi="宋体" w:cs="新宋体"/>
                <w:sz w:val="21"/>
                <w:szCs w:val="21"/>
              </w:rPr>
              <w:t>8.2</w:t>
            </w:r>
          </w:p>
          <w:p>
            <w:pPr>
              <w:rPr>
                <w:rFonts w:hint="eastAsia" w:ascii="宋体" w:hAnsi="宋体" w:eastAsia="宋体" w:cs="Times New Roman"/>
                <w:kern w:val="2"/>
                <w:sz w:val="21"/>
                <w:szCs w:val="21"/>
                <w:lang w:val="en-US" w:eastAsia="zh-CN" w:bidi="ar-SA"/>
              </w:rPr>
            </w:pPr>
          </w:p>
        </w:tc>
        <w:tc>
          <w:tcPr>
            <w:tcW w:w="10004" w:type="dxa"/>
            <w:vAlign w:val="top"/>
          </w:tcPr>
          <w:p>
            <w:pPr>
              <w:spacing w:line="400" w:lineRule="atLeast"/>
              <w:ind w:firstLine="420" w:firstLineChars="200"/>
              <w:rPr>
                <w:rFonts w:ascii="宋体" w:hAnsi="宋体" w:cs="宋体"/>
                <w:sz w:val="21"/>
                <w:szCs w:val="21"/>
                <w:lang w:bidi="ar"/>
              </w:rPr>
            </w:pPr>
            <w:r>
              <w:rPr>
                <w:rFonts w:hint="eastAsia" w:cs="宋体"/>
                <w:sz w:val="21"/>
                <w:szCs w:val="21"/>
                <w:lang w:bidi="ar"/>
              </w:rPr>
              <w:t>查见：《</w:t>
            </w:r>
            <w:r>
              <w:rPr>
                <w:rFonts w:hint="eastAsia" w:ascii="宋体" w:hAnsi="宋体" w:cs="宋体"/>
                <w:sz w:val="21"/>
                <w:szCs w:val="21"/>
                <w:lang w:bidi="ar"/>
              </w:rPr>
              <w:t>应急准备和响应程序</w:t>
            </w:r>
            <w:r>
              <w:rPr>
                <w:rFonts w:hint="eastAsia" w:cs="宋体"/>
                <w:sz w:val="21"/>
                <w:szCs w:val="21"/>
                <w:lang w:bidi="ar"/>
              </w:rPr>
              <w:t>》、《公司火灾应急</w:t>
            </w:r>
            <w:r>
              <w:rPr>
                <w:rFonts w:hint="eastAsia" w:ascii="宋体" w:hAnsi="宋体" w:cs="宋体"/>
                <w:sz w:val="21"/>
                <w:szCs w:val="21"/>
                <w:lang w:bidi="ar"/>
              </w:rPr>
              <w:t>预案</w:t>
            </w:r>
            <w:r>
              <w:rPr>
                <w:rFonts w:hint="eastAsia" w:cs="宋体"/>
                <w:sz w:val="21"/>
                <w:szCs w:val="21"/>
                <w:lang w:bidi="ar"/>
              </w:rPr>
              <w:t>》、《</w:t>
            </w:r>
            <w:r>
              <w:rPr>
                <w:rFonts w:hint="eastAsia" w:cs="宋体"/>
                <w:sz w:val="21"/>
                <w:szCs w:val="21"/>
                <w:lang w:val="en-US" w:eastAsia="zh-CN" w:bidi="ar"/>
              </w:rPr>
              <w:t>高温中暑</w:t>
            </w:r>
            <w:r>
              <w:rPr>
                <w:rFonts w:hint="eastAsia" w:cs="宋体"/>
                <w:sz w:val="21"/>
                <w:szCs w:val="21"/>
                <w:lang w:bidi="ar"/>
              </w:rPr>
              <w:t>应急预案》</w:t>
            </w:r>
            <w:r>
              <w:rPr>
                <w:rFonts w:hint="eastAsia" w:ascii="宋体" w:hAnsi="宋体" w:cs="宋体"/>
                <w:sz w:val="21"/>
                <w:szCs w:val="21"/>
                <w:lang w:bidi="ar"/>
              </w:rPr>
              <w:t>等。</w:t>
            </w:r>
          </w:p>
          <w:p>
            <w:pPr>
              <w:ind w:firstLine="420" w:firstLineChars="200"/>
              <w:rPr>
                <w:rFonts w:hint="eastAsia" w:ascii="宋体" w:hAnsi="宋体" w:cs="宋体"/>
                <w:sz w:val="21"/>
                <w:szCs w:val="21"/>
                <w:lang w:bidi="ar"/>
              </w:rPr>
            </w:pPr>
            <w:r>
              <w:rPr>
                <w:rFonts w:hint="eastAsia" w:ascii="宋体" w:hAnsi="宋体"/>
                <w:sz w:val="21"/>
                <w:szCs w:val="21"/>
              </w:rPr>
              <w:t>技术部</w:t>
            </w:r>
            <w:r>
              <w:rPr>
                <w:rFonts w:hint="eastAsia" w:ascii="宋体" w:hAnsi="宋体"/>
                <w:sz w:val="21"/>
                <w:szCs w:val="21"/>
                <w:lang w:val="en-US" w:eastAsia="zh-CN"/>
              </w:rPr>
              <w:t>全体员</w:t>
            </w:r>
            <w:r>
              <w:rPr>
                <w:rFonts w:hint="eastAsia" w:ascii="宋体" w:hAnsi="宋体" w:cs="宋体"/>
                <w:sz w:val="21"/>
                <w:szCs w:val="21"/>
                <w:lang w:bidi="ar"/>
              </w:rPr>
              <w:t>于20</w:t>
            </w:r>
            <w:r>
              <w:rPr>
                <w:rFonts w:hint="eastAsia" w:ascii="宋体" w:hAnsi="宋体" w:cs="宋体"/>
                <w:sz w:val="21"/>
                <w:szCs w:val="21"/>
                <w:lang w:val="en-US" w:eastAsia="zh-CN" w:bidi="ar"/>
              </w:rPr>
              <w:t>22</w:t>
            </w:r>
            <w:r>
              <w:rPr>
                <w:rFonts w:hint="eastAsia" w:ascii="宋体" w:hAnsi="宋体" w:cs="宋体"/>
                <w:sz w:val="21"/>
                <w:szCs w:val="21"/>
                <w:lang w:bidi="ar"/>
              </w:rPr>
              <w:t>年</w:t>
            </w:r>
            <w:r>
              <w:rPr>
                <w:rFonts w:hint="eastAsia" w:ascii="宋体" w:hAnsi="宋体" w:cs="宋体"/>
                <w:sz w:val="21"/>
                <w:szCs w:val="21"/>
                <w:lang w:val="en-US" w:eastAsia="zh-CN" w:bidi="ar"/>
              </w:rPr>
              <w:t>3</w:t>
            </w:r>
            <w:r>
              <w:rPr>
                <w:rFonts w:hint="eastAsia" w:ascii="宋体" w:hAnsi="宋体" w:cs="宋体"/>
                <w:sz w:val="21"/>
                <w:szCs w:val="21"/>
                <w:lang w:bidi="ar"/>
              </w:rPr>
              <w:t>月</w:t>
            </w:r>
            <w:r>
              <w:rPr>
                <w:rFonts w:hint="eastAsia" w:ascii="宋体" w:hAnsi="宋体" w:cs="宋体"/>
                <w:sz w:val="21"/>
                <w:szCs w:val="21"/>
                <w:lang w:val="en-US" w:eastAsia="zh-CN" w:bidi="ar"/>
              </w:rPr>
              <w:t>21</w:t>
            </w:r>
            <w:r>
              <w:rPr>
                <w:rFonts w:hint="eastAsia" w:ascii="宋体" w:hAnsi="宋体" w:cs="宋体"/>
                <w:sz w:val="21"/>
                <w:szCs w:val="21"/>
                <w:lang w:bidi="ar"/>
              </w:rPr>
              <w:t>日参加了由公司综合部组织进行消防演习。有演习计划并对演习计划进行了评审，查看消防演练实况记录表明整个演习过程分工明确、职责清楚。通过演练，</w:t>
            </w:r>
            <w:r>
              <w:rPr>
                <w:rFonts w:hint="eastAsia" w:ascii="宋体" w:hAnsi="宋体" w:cs="宋体"/>
                <w:sz w:val="21"/>
                <w:szCs w:val="21"/>
                <w:lang w:val="en-US" w:eastAsia="zh-CN" w:bidi="ar"/>
              </w:rPr>
              <w:t>部门</w:t>
            </w:r>
            <w:r>
              <w:rPr>
                <w:rFonts w:hint="eastAsia" w:ascii="宋体" w:hAnsi="宋体" w:cs="宋体"/>
                <w:sz w:val="21"/>
                <w:szCs w:val="21"/>
                <w:lang w:bidi="ar"/>
              </w:rPr>
              <w:t>员工掌握了安全灭火的知识以及救护的相关知识，参与演习的员工有能力启动应急预案等。</w:t>
            </w:r>
          </w:p>
          <w:p>
            <w:pPr>
              <w:spacing w:line="360" w:lineRule="auto"/>
              <w:ind w:firstLine="420" w:firstLineChars="200"/>
              <w:rPr>
                <w:rFonts w:hint="eastAsia" w:ascii="宋体" w:hAnsi="宋体" w:eastAsia="宋体" w:cs="Times New Roman"/>
                <w:kern w:val="2"/>
                <w:sz w:val="21"/>
                <w:szCs w:val="21"/>
                <w:lang w:val="en-US" w:eastAsia="zh-CN" w:bidi="ar-SA"/>
              </w:rPr>
            </w:pPr>
            <w:r>
              <w:rPr>
                <w:rFonts w:hint="eastAsia" w:ascii="宋体" w:hAnsi="宋体"/>
                <w:sz w:val="21"/>
                <w:szCs w:val="21"/>
              </w:rPr>
              <w:t>技术部</w:t>
            </w:r>
            <w:r>
              <w:rPr>
                <w:rFonts w:hint="eastAsia" w:ascii="宋体" w:hAnsi="宋体" w:cs="宋体"/>
                <w:sz w:val="21"/>
                <w:szCs w:val="21"/>
                <w:lang w:bidi="ar"/>
              </w:rPr>
              <w:t>办公和生产现场配置有灭火器，消防栓等消防设施。</w:t>
            </w:r>
          </w:p>
        </w:tc>
        <w:tc>
          <w:tcPr>
            <w:tcW w:w="1585" w:type="dxa"/>
          </w:tcPr>
          <w:p>
            <w:pPr>
              <w:rPr>
                <w:rFonts w:hint="eastAsia" w:ascii="宋体" w:hAnsi="宋体" w:eastAsia="宋体" w:cs="宋体"/>
                <w:szCs w:val="21"/>
                <w:lang w:eastAsia="zh-CN"/>
              </w:rPr>
            </w:pPr>
            <w:r>
              <w:rPr>
                <w:rFonts w:hint="eastAsia" w:ascii="宋体" w:hAnsi="宋体" w:eastAsia="宋体" w:cs="宋体"/>
                <w:szCs w:val="21"/>
                <w:lang w:eastAsia="zh-CN"/>
              </w:rPr>
              <w:t>符合</w:t>
            </w:r>
          </w:p>
        </w:tc>
      </w:tr>
    </w:tbl>
    <w:p>
      <w:pPr>
        <w:pStyle w:val="8"/>
      </w:pPr>
      <w:r>
        <w:rPr>
          <w:rFonts w:hint="eastAsia"/>
        </w:rPr>
        <w:t>说明：不符合标注N</w:t>
      </w:r>
    </w:p>
    <w:p>
      <w:pPr>
        <w:spacing w:line="480" w:lineRule="exact"/>
        <w:jc w:val="center"/>
        <w:rPr>
          <w:rFonts w:hint="eastAsia" w:ascii="隶书" w:hAnsi="宋体" w:eastAsia="隶书" w:cs="Times New Roman"/>
          <w:bCs/>
          <w:color w:val="000000"/>
          <w:sz w:val="36"/>
          <w:szCs w:val="36"/>
        </w:rPr>
      </w:pPr>
    </w:p>
    <w:p>
      <w:pPr>
        <w:pStyle w:val="8"/>
      </w:pPr>
    </w:p>
    <w:p/>
    <w:sectPr>
      <w:headerReference r:id="rId3" w:type="default"/>
      <w:footerReference r:id="rId4" w:type="default"/>
      <w:pgSz w:w="16838" w:h="11906" w:orient="landscape"/>
      <w:pgMar w:top="1440" w:right="1080" w:bottom="1440" w:left="1080" w:header="68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新宋体">
    <w:panose1 w:val="02010609030101010101"/>
    <w:charset w:val="86"/>
    <w:family w:val="modern"/>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8"/>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tabs>
        <w:tab w:val="left" w:pos="8910"/>
        <w:tab w:val="left" w:pos="9142"/>
        <w:tab w:val="clear" w:pos="4153"/>
      </w:tabs>
      <w:spacing w:line="320" w:lineRule="exact"/>
      <w:ind w:left="-86" w:leftChars="-41" w:firstLine="810" w:firstLineChars="450"/>
      <w:jc w:val="left"/>
      <w:rPr>
        <w:rStyle w:val="18"/>
        <w:rFonts w:hint="default"/>
      </w:rPr>
    </w:pPr>
    <w:r>
      <w:drawing>
        <wp:anchor distT="0" distB="0" distL="114300" distR="114300" simplePos="0" relativeHeight="251660288" behindDoc="0" locked="0" layoutInCell="1" allowOverlap="1">
          <wp:simplePos x="0" y="0"/>
          <wp:positionH relativeFrom="column">
            <wp:posOffset>-76200</wp:posOffset>
          </wp:positionH>
          <wp:positionV relativeFrom="paragraph">
            <wp:posOffset>-31750</wp:posOffset>
          </wp:positionV>
          <wp:extent cx="485775" cy="485775"/>
          <wp:effectExtent l="19050" t="0" r="9525"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4097" o:spid="_x0000_s4097" o:spt="202" type="#_x0000_t202" style="position:absolute;left:0pt;margin-left:620.4pt;margin-top:12.55pt;height:20.2pt;width:102.7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ISC-B-II-12(05版）</w:t>
                </w:r>
              </w:p>
            </w:txbxContent>
          </v:textbox>
        </v:shape>
      </w:pict>
    </w:r>
    <w:r>
      <w:rPr>
        <w:rStyle w:val="18"/>
        <w:rFonts w:hint="default"/>
      </w:rPr>
      <w:t>北京国标联合认证有限公司</w:t>
    </w:r>
    <w:r>
      <w:rPr>
        <w:rStyle w:val="18"/>
        <w:rFonts w:hint="default"/>
      </w:rPr>
      <w:tab/>
    </w:r>
    <w:r>
      <w:rPr>
        <w:rStyle w:val="18"/>
        <w:rFonts w:hint="default"/>
      </w:rPr>
      <w:tab/>
    </w:r>
    <w:r>
      <w:rPr>
        <w:rStyle w:val="18"/>
        <w:rFonts w:hint="default"/>
      </w:rPr>
      <w:tab/>
    </w:r>
  </w:p>
  <w:p>
    <w:pPr>
      <w:pStyle w:val="9"/>
      <w:pBdr>
        <w:bottom w:val="none" w:color="auto" w:sz="0" w:space="0"/>
      </w:pBdr>
      <w:spacing w:line="320" w:lineRule="exact"/>
      <w:ind w:firstLine="756" w:firstLineChars="400"/>
      <w:jc w:val="left"/>
    </w:pPr>
    <w:r>
      <w:rPr>
        <w:rStyle w:val="18"/>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A01B0D"/>
    <w:multiLevelType w:val="singleLevel"/>
    <w:tmpl w:val="AFA01B0D"/>
    <w:lvl w:ilvl="0" w:tentative="0">
      <w:start w:val="1"/>
      <w:numFmt w:val="decimal"/>
      <w:suff w:val="nothing"/>
      <w:lvlText w:val="%1）"/>
      <w:lvlJc w:val="left"/>
    </w:lvl>
  </w:abstractNum>
  <w:abstractNum w:abstractNumId="1">
    <w:nsid w:val="DDB85F69"/>
    <w:multiLevelType w:val="singleLevel"/>
    <w:tmpl w:val="DDB85F69"/>
    <w:lvl w:ilvl="0" w:tentative="0">
      <w:start w:val="1"/>
      <w:numFmt w:val="decimal"/>
      <w:lvlText w:val="%1."/>
      <w:lvlJc w:val="left"/>
      <w:pPr>
        <w:tabs>
          <w:tab w:val="left" w:pos="312"/>
        </w:tabs>
      </w:pPr>
    </w:lvl>
  </w:abstractNum>
  <w:abstractNum w:abstractNumId="2">
    <w:nsid w:val="F390E6EF"/>
    <w:multiLevelType w:val="singleLevel"/>
    <w:tmpl w:val="F390E6EF"/>
    <w:lvl w:ilvl="0" w:tentative="0">
      <w:start w:val="1"/>
      <w:numFmt w:val="decimal"/>
      <w:suff w:val="nothing"/>
      <w:lvlText w:val="%1、"/>
      <w:lvlJc w:val="left"/>
    </w:lvl>
  </w:abstractNum>
  <w:abstractNum w:abstractNumId="3">
    <w:nsid w:val="F4F30867"/>
    <w:multiLevelType w:val="singleLevel"/>
    <w:tmpl w:val="F4F30867"/>
    <w:lvl w:ilvl="0" w:tentative="0">
      <w:start w:val="1"/>
      <w:numFmt w:val="decimal"/>
      <w:suff w:val="nothing"/>
      <w:lvlText w:val="%1）"/>
      <w:lvlJc w:val="left"/>
    </w:lvl>
  </w:abstractNum>
  <w:abstractNum w:abstractNumId="4">
    <w:nsid w:val="0293B8F3"/>
    <w:multiLevelType w:val="singleLevel"/>
    <w:tmpl w:val="0293B8F3"/>
    <w:lvl w:ilvl="0" w:tentative="0">
      <w:start w:val="1"/>
      <w:numFmt w:val="decimal"/>
      <w:suff w:val="nothing"/>
      <w:lvlText w:val="%1）"/>
      <w:lvlJc w:val="left"/>
    </w:lvl>
  </w:abstractNum>
  <w:abstractNum w:abstractNumId="5">
    <w:nsid w:val="02C3E01E"/>
    <w:multiLevelType w:val="singleLevel"/>
    <w:tmpl w:val="02C3E01E"/>
    <w:lvl w:ilvl="0" w:tentative="0">
      <w:start w:val="1"/>
      <w:numFmt w:val="decimal"/>
      <w:suff w:val="nothing"/>
      <w:lvlText w:val="%1、"/>
      <w:lvlJc w:val="left"/>
    </w:lvl>
  </w:abstractNum>
  <w:abstractNum w:abstractNumId="6">
    <w:nsid w:val="34490A38"/>
    <w:multiLevelType w:val="multilevel"/>
    <w:tmpl w:val="34490A38"/>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52D1532F"/>
    <w:multiLevelType w:val="multilevel"/>
    <w:tmpl w:val="52D1532F"/>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54D23C6E"/>
    <w:multiLevelType w:val="multilevel"/>
    <w:tmpl w:val="54D23C6E"/>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9">
    <w:nsid w:val="59BF21E7"/>
    <w:multiLevelType w:val="singleLevel"/>
    <w:tmpl w:val="59BF21E7"/>
    <w:lvl w:ilvl="0" w:tentative="0">
      <w:start w:val="1"/>
      <w:numFmt w:val="decimal"/>
      <w:suff w:val="nothing"/>
      <w:lvlText w:val="%1、"/>
      <w:lvlJc w:val="left"/>
    </w:lvl>
  </w:abstractNum>
  <w:abstractNum w:abstractNumId="10">
    <w:nsid w:val="5FE407DF"/>
    <w:multiLevelType w:val="multilevel"/>
    <w:tmpl w:val="5FE407DF"/>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1">
    <w:nsid w:val="6821E48E"/>
    <w:multiLevelType w:val="singleLevel"/>
    <w:tmpl w:val="6821E48E"/>
    <w:lvl w:ilvl="0" w:tentative="0">
      <w:start w:val="5"/>
      <w:numFmt w:val="decimal"/>
      <w:suff w:val="nothing"/>
      <w:lvlText w:val="%1、"/>
      <w:lvlJc w:val="left"/>
    </w:lvl>
  </w:abstractNum>
  <w:abstractNum w:abstractNumId="12">
    <w:nsid w:val="7B9255F1"/>
    <w:multiLevelType w:val="multilevel"/>
    <w:tmpl w:val="7B9255F1"/>
    <w:lvl w:ilvl="0" w:tentative="0">
      <w:start w:val="1"/>
      <w:numFmt w:val="decimal"/>
      <w:lvlText w:val="%1、"/>
      <w:lvlJc w:val="left"/>
      <w:pPr>
        <w:ind w:left="360" w:hanging="360"/>
      </w:pPr>
      <w:rPr>
        <w:rFonts w:hint="default" w:ascii="Times New Roman" w:hAnsi="Times New Roman" w:cs="Times New Roman"/>
      </w:rPr>
    </w:lvl>
    <w:lvl w:ilvl="1" w:tentative="0">
      <w:start w:val="1"/>
      <w:numFmt w:val="lowerLetter"/>
      <w:lvlText w:val="%2)"/>
      <w:lvlJc w:val="left"/>
      <w:pPr>
        <w:ind w:left="840" w:hanging="420"/>
      </w:pPr>
      <w:rPr>
        <w:rFonts w:hint="default" w:ascii="Times New Roman" w:hAnsi="Times New Roman" w:cs="Times New Roman"/>
      </w:rPr>
    </w:lvl>
    <w:lvl w:ilvl="2" w:tentative="0">
      <w:start w:val="1"/>
      <w:numFmt w:val="lowerRoman"/>
      <w:lvlText w:val="%3."/>
      <w:lvlJc w:val="right"/>
      <w:pPr>
        <w:ind w:left="1260" w:hanging="420"/>
      </w:pPr>
      <w:rPr>
        <w:rFonts w:hint="default" w:ascii="Times New Roman" w:hAnsi="Times New Roman" w:cs="Times New Roman"/>
      </w:rPr>
    </w:lvl>
    <w:lvl w:ilvl="3" w:tentative="0">
      <w:start w:val="1"/>
      <w:numFmt w:val="decimal"/>
      <w:lvlText w:val="%4."/>
      <w:lvlJc w:val="left"/>
      <w:pPr>
        <w:ind w:left="1680" w:hanging="420"/>
      </w:pPr>
      <w:rPr>
        <w:rFonts w:hint="default" w:ascii="Times New Roman" w:hAnsi="Times New Roman" w:cs="Times New Roman"/>
      </w:rPr>
    </w:lvl>
    <w:lvl w:ilvl="4" w:tentative="0">
      <w:start w:val="1"/>
      <w:numFmt w:val="lowerLetter"/>
      <w:lvlText w:val="%5)"/>
      <w:lvlJc w:val="left"/>
      <w:pPr>
        <w:ind w:left="2100" w:hanging="420"/>
      </w:pPr>
      <w:rPr>
        <w:rFonts w:hint="default" w:ascii="Times New Roman" w:hAnsi="Times New Roman" w:cs="Times New Roman"/>
      </w:rPr>
    </w:lvl>
    <w:lvl w:ilvl="5" w:tentative="0">
      <w:start w:val="1"/>
      <w:numFmt w:val="lowerRoman"/>
      <w:lvlText w:val="%6."/>
      <w:lvlJc w:val="right"/>
      <w:pPr>
        <w:ind w:left="2520" w:hanging="420"/>
      </w:pPr>
      <w:rPr>
        <w:rFonts w:hint="default" w:ascii="Times New Roman" w:hAnsi="Times New Roman" w:cs="Times New Roman"/>
      </w:rPr>
    </w:lvl>
    <w:lvl w:ilvl="6" w:tentative="0">
      <w:start w:val="1"/>
      <w:numFmt w:val="decimal"/>
      <w:lvlText w:val="%7."/>
      <w:lvlJc w:val="left"/>
      <w:pPr>
        <w:ind w:left="2940" w:hanging="420"/>
      </w:pPr>
      <w:rPr>
        <w:rFonts w:hint="default" w:ascii="Times New Roman" w:hAnsi="Times New Roman" w:cs="Times New Roman"/>
      </w:rPr>
    </w:lvl>
    <w:lvl w:ilvl="7" w:tentative="0">
      <w:start w:val="1"/>
      <w:numFmt w:val="lowerLetter"/>
      <w:lvlText w:val="%8)"/>
      <w:lvlJc w:val="left"/>
      <w:pPr>
        <w:ind w:left="3360" w:hanging="420"/>
      </w:pPr>
      <w:rPr>
        <w:rFonts w:hint="default" w:ascii="Times New Roman" w:hAnsi="Times New Roman" w:cs="Times New Roman"/>
      </w:rPr>
    </w:lvl>
    <w:lvl w:ilvl="8" w:tentative="0">
      <w:start w:val="1"/>
      <w:numFmt w:val="lowerRoman"/>
      <w:lvlText w:val="%9."/>
      <w:lvlJc w:val="right"/>
      <w:pPr>
        <w:ind w:left="3780" w:hanging="420"/>
      </w:pPr>
      <w:rPr>
        <w:rFonts w:hint="default" w:ascii="Times New Roman" w:hAnsi="Times New Roman" w:cs="Times New Roman"/>
      </w:rPr>
    </w:lvl>
  </w:abstractNum>
  <w:abstractNum w:abstractNumId="13">
    <w:nsid w:val="7C760A0C"/>
    <w:multiLevelType w:val="multilevel"/>
    <w:tmpl w:val="7C760A0C"/>
    <w:lvl w:ilvl="0" w:tentative="0">
      <w:start w:val="1"/>
      <w:numFmt w:val="decimal"/>
      <w:lvlText w:val="%1、"/>
      <w:lvlJc w:val="left"/>
      <w:pPr>
        <w:ind w:left="360" w:hanging="360"/>
      </w:pPr>
      <w:rPr>
        <w:rFonts w:hint="default" w:ascii="Times New Roman" w:hAnsi="Times New Roman" w:cs="Times New Roman"/>
      </w:rPr>
    </w:lvl>
    <w:lvl w:ilvl="1" w:tentative="0">
      <w:start w:val="1"/>
      <w:numFmt w:val="lowerLetter"/>
      <w:lvlText w:val="%2)"/>
      <w:lvlJc w:val="left"/>
      <w:pPr>
        <w:ind w:left="840" w:hanging="420"/>
      </w:pPr>
      <w:rPr>
        <w:rFonts w:hint="default" w:ascii="Times New Roman" w:hAnsi="Times New Roman" w:cs="Times New Roman"/>
      </w:rPr>
    </w:lvl>
    <w:lvl w:ilvl="2" w:tentative="0">
      <w:start w:val="1"/>
      <w:numFmt w:val="lowerRoman"/>
      <w:lvlText w:val="%3."/>
      <w:lvlJc w:val="right"/>
      <w:pPr>
        <w:ind w:left="1260" w:hanging="420"/>
      </w:pPr>
      <w:rPr>
        <w:rFonts w:hint="default" w:ascii="Times New Roman" w:hAnsi="Times New Roman" w:cs="Times New Roman"/>
      </w:rPr>
    </w:lvl>
    <w:lvl w:ilvl="3" w:tentative="0">
      <w:start w:val="1"/>
      <w:numFmt w:val="decimal"/>
      <w:lvlText w:val="%4."/>
      <w:lvlJc w:val="left"/>
      <w:pPr>
        <w:ind w:left="1680" w:hanging="420"/>
      </w:pPr>
      <w:rPr>
        <w:rFonts w:hint="default" w:ascii="Times New Roman" w:hAnsi="Times New Roman" w:cs="Times New Roman"/>
      </w:rPr>
    </w:lvl>
    <w:lvl w:ilvl="4" w:tentative="0">
      <w:start w:val="1"/>
      <w:numFmt w:val="lowerLetter"/>
      <w:lvlText w:val="%5)"/>
      <w:lvlJc w:val="left"/>
      <w:pPr>
        <w:ind w:left="2100" w:hanging="420"/>
      </w:pPr>
      <w:rPr>
        <w:rFonts w:hint="default" w:ascii="Times New Roman" w:hAnsi="Times New Roman" w:cs="Times New Roman"/>
      </w:rPr>
    </w:lvl>
    <w:lvl w:ilvl="5" w:tentative="0">
      <w:start w:val="1"/>
      <w:numFmt w:val="lowerRoman"/>
      <w:lvlText w:val="%6."/>
      <w:lvlJc w:val="right"/>
      <w:pPr>
        <w:ind w:left="2520" w:hanging="420"/>
      </w:pPr>
      <w:rPr>
        <w:rFonts w:hint="default" w:ascii="Times New Roman" w:hAnsi="Times New Roman" w:cs="Times New Roman"/>
      </w:rPr>
    </w:lvl>
    <w:lvl w:ilvl="6" w:tentative="0">
      <w:start w:val="1"/>
      <w:numFmt w:val="decimal"/>
      <w:lvlText w:val="%7."/>
      <w:lvlJc w:val="left"/>
      <w:pPr>
        <w:ind w:left="2940" w:hanging="420"/>
      </w:pPr>
      <w:rPr>
        <w:rFonts w:hint="default" w:ascii="Times New Roman" w:hAnsi="Times New Roman" w:cs="Times New Roman"/>
      </w:rPr>
    </w:lvl>
    <w:lvl w:ilvl="7" w:tentative="0">
      <w:start w:val="1"/>
      <w:numFmt w:val="lowerLetter"/>
      <w:lvlText w:val="%8)"/>
      <w:lvlJc w:val="left"/>
      <w:pPr>
        <w:ind w:left="3360" w:hanging="420"/>
      </w:pPr>
      <w:rPr>
        <w:rFonts w:hint="default" w:ascii="Times New Roman" w:hAnsi="Times New Roman" w:cs="Times New Roman"/>
      </w:rPr>
    </w:lvl>
    <w:lvl w:ilvl="8" w:tentative="0">
      <w:start w:val="1"/>
      <w:numFmt w:val="lowerRoman"/>
      <w:lvlText w:val="%9."/>
      <w:lvlJc w:val="right"/>
      <w:pPr>
        <w:ind w:left="3780" w:hanging="420"/>
      </w:pPr>
      <w:rPr>
        <w:rFonts w:hint="default" w:ascii="Times New Roman" w:hAnsi="Times New Roman" w:cs="Times New Roman"/>
      </w:rPr>
    </w:lvl>
  </w:abstractNum>
  <w:num w:numId="1">
    <w:abstractNumId w:val="9"/>
  </w:num>
  <w:num w:numId="2">
    <w:abstractNumId w:val="2"/>
  </w:num>
  <w:num w:numId="3">
    <w:abstractNumId w:val="11"/>
  </w:num>
  <w:num w:numId="4">
    <w:abstractNumId w:val="0"/>
  </w:num>
  <w:num w:numId="5">
    <w:abstractNumId w:val="6"/>
  </w:num>
  <w:num w:numId="6">
    <w:abstractNumId w:val="7"/>
  </w:num>
  <w:num w:numId="7">
    <w:abstractNumId w:val="3"/>
  </w:num>
  <w:num w:numId="8">
    <w:abstractNumId w:val="5"/>
  </w:num>
  <w:num w:numId="9">
    <w:abstractNumId w:val="1"/>
  </w:num>
  <w:num w:numId="10">
    <w:abstractNumId w:val="4"/>
  </w:num>
  <w:num w:numId="11">
    <w:abstractNumId w:val="10"/>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jA2ZDc0NDE1ZTY5YjdmZDFkYTZhNjAxMDE4N2I3ODkifQ=="/>
  </w:docVars>
  <w:rsids>
    <w:rsidRoot w:val="00000000"/>
    <w:rsid w:val="08F125FB"/>
    <w:rsid w:val="0ACF5F66"/>
    <w:rsid w:val="0DC01581"/>
    <w:rsid w:val="0E452577"/>
    <w:rsid w:val="101F6922"/>
    <w:rsid w:val="13C5498D"/>
    <w:rsid w:val="163F05DA"/>
    <w:rsid w:val="1A742B0A"/>
    <w:rsid w:val="1CDC0B3F"/>
    <w:rsid w:val="2790513A"/>
    <w:rsid w:val="2D1B777C"/>
    <w:rsid w:val="3AB7484E"/>
    <w:rsid w:val="3B87274B"/>
    <w:rsid w:val="44E24770"/>
    <w:rsid w:val="5E5D6E1D"/>
    <w:rsid w:val="625978FB"/>
    <w:rsid w:val="632E5E62"/>
    <w:rsid w:val="6E8D6FA6"/>
    <w:rsid w:val="6FC103CF"/>
    <w:rsid w:val="72D36E30"/>
    <w:rsid w:val="73E7745D"/>
    <w:rsid w:val="7A6C028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3"/>
    <w:basedOn w:val="1"/>
    <w:next w:val="1"/>
    <w:qFormat/>
    <w:uiPriority w:val="0"/>
    <w:pPr>
      <w:keepNext/>
      <w:keepLines/>
      <w:spacing w:before="260" w:after="260" w:line="413" w:lineRule="auto"/>
      <w:outlineLvl w:val="2"/>
    </w:pPr>
    <w:rPr>
      <w:b/>
      <w:bCs/>
      <w:sz w:val="32"/>
      <w:szCs w:val="32"/>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styleId="4">
    <w:name w:val="Body Text"/>
    <w:basedOn w:val="1"/>
    <w:unhideWhenUsed/>
    <w:qFormat/>
    <w:uiPriority w:val="0"/>
    <w:pPr>
      <w:spacing w:after="120"/>
    </w:pPr>
  </w:style>
  <w:style w:type="paragraph" w:styleId="5">
    <w:name w:val="Body Text Indent"/>
    <w:basedOn w:val="1"/>
    <w:unhideWhenUsed/>
    <w:qFormat/>
    <w:uiPriority w:val="0"/>
    <w:pPr>
      <w:spacing w:after="120"/>
      <w:ind w:left="420" w:leftChars="200"/>
    </w:pPr>
  </w:style>
  <w:style w:type="paragraph" w:styleId="6">
    <w:name w:val="Plain Text"/>
    <w:basedOn w:val="1"/>
    <w:qFormat/>
    <w:uiPriority w:val="99"/>
    <w:rPr>
      <w:rFonts w:hint="eastAsia" w:ascii="宋体" w:hAnsi="Courier New"/>
      <w:szCs w:val="20"/>
    </w:rPr>
  </w:style>
  <w:style w:type="paragraph" w:styleId="7">
    <w:name w:val="Balloon Text"/>
    <w:basedOn w:val="1"/>
    <w:link w:val="17"/>
    <w:semiHidden/>
    <w:unhideWhenUsed/>
    <w:qFormat/>
    <w:uiPriority w:val="99"/>
    <w:rPr>
      <w:sz w:val="18"/>
      <w:szCs w:val="18"/>
    </w:rPr>
  </w:style>
  <w:style w:type="paragraph" w:styleId="8">
    <w:name w:val="footer"/>
    <w:basedOn w:val="1"/>
    <w:link w:val="16"/>
    <w:unhideWhenUsed/>
    <w:qFormat/>
    <w:uiPriority w:val="99"/>
    <w:pPr>
      <w:tabs>
        <w:tab w:val="center" w:pos="4153"/>
        <w:tab w:val="right" w:pos="8306"/>
      </w:tabs>
      <w:snapToGrid w:val="0"/>
      <w:jc w:val="left"/>
    </w:pPr>
    <w:rPr>
      <w:sz w:val="18"/>
      <w:szCs w:val="18"/>
    </w:rPr>
  </w:style>
  <w:style w:type="paragraph" w:styleId="9">
    <w:name w:val="header"/>
    <w:basedOn w:val="1"/>
    <w:link w:val="15"/>
    <w:unhideWhenUsed/>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unhideWhenUsed/>
    <w:qFormat/>
    <w:uiPriority w:val="99"/>
    <w:rPr>
      <w:color w:val="000000"/>
      <w:kern w:val="0"/>
      <w:sz w:val="24"/>
      <w:szCs w:val="24"/>
    </w:rPr>
  </w:style>
  <w:style w:type="table" w:styleId="12">
    <w:name w:val="Table Grid"/>
    <w:basedOn w:val="1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4">
    <w:name w:val="表格文字"/>
    <w:basedOn w:val="1"/>
    <w:qFormat/>
    <w:uiPriority w:val="0"/>
    <w:pPr>
      <w:spacing w:before="25" w:after="25"/>
    </w:pPr>
    <w:rPr>
      <w:bCs/>
      <w:spacing w:val="10"/>
    </w:rPr>
  </w:style>
  <w:style w:type="character" w:customStyle="1" w:styleId="15">
    <w:name w:val="页眉 Char"/>
    <w:basedOn w:val="13"/>
    <w:link w:val="9"/>
    <w:qFormat/>
    <w:uiPriority w:val="99"/>
    <w:rPr>
      <w:rFonts w:ascii="Times New Roman" w:hAnsi="Times New Roman" w:eastAsia="宋体" w:cs="Times New Roman"/>
      <w:sz w:val="18"/>
      <w:szCs w:val="18"/>
    </w:rPr>
  </w:style>
  <w:style w:type="character" w:customStyle="1" w:styleId="16">
    <w:name w:val="页脚 Char"/>
    <w:basedOn w:val="13"/>
    <w:link w:val="8"/>
    <w:qFormat/>
    <w:uiPriority w:val="99"/>
    <w:rPr>
      <w:rFonts w:ascii="Times New Roman" w:hAnsi="Times New Roman" w:eastAsia="宋体" w:cs="Times New Roman"/>
      <w:sz w:val="18"/>
      <w:szCs w:val="18"/>
    </w:rPr>
  </w:style>
  <w:style w:type="character" w:customStyle="1" w:styleId="17">
    <w:name w:val="批注框文本 Char"/>
    <w:basedOn w:val="13"/>
    <w:link w:val="7"/>
    <w:semiHidden/>
    <w:qFormat/>
    <w:uiPriority w:val="99"/>
    <w:rPr>
      <w:rFonts w:ascii="Times New Roman" w:hAnsi="Times New Roman" w:eastAsia="宋体" w:cs="Times New Roman"/>
      <w:sz w:val="18"/>
      <w:szCs w:val="18"/>
    </w:rPr>
  </w:style>
  <w:style w:type="character" w:customStyle="1" w:styleId="18">
    <w:name w:val="Char Char1"/>
    <w:qFormat/>
    <w:locked/>
    <w:uiPriority w:val="0"/>
    <w:rPr>
      <w:rFonts w:hint="eastAsia" w:ascii="宋体" w:hAnsi="Courier New" w:eastAsia="宋体"/>
      <w:kern w:val="2"/>
      <w:sz w:val="21"/>
      <w:lang w:val="en-US" w:eastAsia="zh-CN" w:bidi="ar-SA"/>
    </w:rPr>
  </w:style>
  <w:style w:type="paragraph" w:styleId="19">
    <w:name w:val="List Paragraph"/>
    <w:basedOn w:val="1"/>
    <w:unhideWhenUsed/>
    <w:qFormat/>
    <w:uiPriority w:val="99"/>
    <w:pPr>
      <w:ind w:firstLine="420" w:firstLineChars="200"/>
    </w:pPr>
  </w:style>
  <w:style w:type="paragraph" w:customStyle="1" w:styleId="20">
    <w:name w:val="列出段落4"/>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32</Pages>
  <Words>17038</Words>
  <Characters>18447</Characters>
  <Lines>1</Lines>
  <Paragraphs>1</Paragraphs>
  <TotalTime>0</TotalTime>
  <ScaleCrop>false</ScaleCrop>
  <LinksUpToDate>false</LinksUpToDate>
  <CharactersWithSpaces>19558</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way一直都在</cp:lastModifiedBy>
  <dcterms:modified xsi:type="dcterms:W3CDTF">2022-08-20T03:29:41Z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D3CAAF0C7E0143029397B2FF429B15D5</vt:lpwstr>
  </property>
  <property fmtid="{D5CDD505-2E9C-101B-9397-08002B2CF9AE}" pid="3" name="KSOProductBuildVer">
    <vt:lpwstr>2052-11.1.0.12302</vt:lpwstr>
  </property>
</Properties>
</file>