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0575-2022-QEO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浙江亚宇防水材料有限公司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2022年08月26日 上午至2022年08月26日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en-US" w:eastAsia="zh-CN"/>
              </w:rPr>
              <w:t>■</w:t>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val="en-US"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val="en-US"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王献华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2021-N1QMS-1244982</w:t>
            </w:r>
          </w:p>
          <w:p>
            <w:pPr>
              <w:spacing w:line="240" w:lineRule="exact"/>
              <w:jc w:val="center"/>
              <w:rPr>
                <w:b/>
                <w:color w:val="000000"/>
                <w:szCs w:val="21"/>
              </w:rPr>
            </w:pPr>
            <w:r>
              <w:rPr>
                <w:b/>
                <w:color w:val="000000"/>
                <w:szCs w:val="21"/>
              </w:rPr>
              <w:t>2021-N1EMS-1244982</w:t>
            </w:r>
          </w:p>
          <w:p>
            <w:pPr>
              <w:spacing w:line="240" w:lineRule="exact"/>
              <w:jc w:val="center"/>
              <w:rPr>
                <w:b/>
                <w:color w:val="000000"/>
                <w:szCs w:val="21"/>
              </w:rPr>
            </w:pPr>
            <w:r>
              <w:rPr>
                <w:b/>
                <w:color w:val="000000"/>
                <w:szCs w:val="21"/>
              </w:rPr>
              <w:t>2021-N1OHSMS-1244982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2021-N1QMS-5059501</w:t>
            </w:r>
          </w:p>
          <w:p>
            <w:pPr>
              <w:spacing w:line="240" w:lineRule="exact"/>
              <w:jc w:val="center"/>
              <w:rPr>
                <w:b/>
                <w:color w:val="000000"/>
                <w:szCs w:val="21"/>
              </w:rPr>
            </w:pPr>
            <w:r>
              <w:rPr>
                <w:b/>
                <w:color w:val="000000"/>
                <w:szCs w:val="21"/>
              </w:rPr>
              <w:t>2020-N1EMS-3059501</w:t>
            </w:r>
          </w:p>
          <w:p>
            <w:pPr>
              <w:spacing w:line="240" w:lineRule="exact"/>
              <w:jc w:val="center"/>
              <w:rPr>
                <w:b/>
                <w:color w:val="000000"/>
                <w:szCs w:val="21"/>
              </w:rPr>
            </w:pPr>
            <w:r>
              <w:rPr>
                <w:b/>
                <w:color w:val="000000"/>
                <w:szCs w:val="21"/>
              </w:rPr>
              <w:t>2022-N1OHSMS-3059501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潘鹏翔</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ISC-JSZJ-565</w:t>
            </w:r>
          </w:p>
          <w:p>
            <w:pPr>
              <w:spacing w:line="240" w:lineRule="exact"/>
              <w:jc w:val="center"/>
              <w:rPr>
                <w:b/>
                <w:color w:val="000000"/>
                <w:szCs w:val="21"/>
              </w:rPr>
            </w:pPr>
            <w:r>
              <w:rPr>
                <w:b/>
                <w:color w:val="000000"/>
                <w:szCs w:val="21"/>
              </w:rPr>
              <w:t>ISC-JSZJ-565</w:t>
            </w:r>
          </w:p>
          <w:p>
            <w:pPr>
              <w:spacing w:line="240" w:lineRule="exact"/>
              <w:jc w:val="center"/>
              <w:rPr>
                <w:b/>
                <w:color w:val="000000"/>
                <w:szCs w:val="21"/>
              </w:rPr>
            </w:pPr>
            <w:r>
              <w:rPr>
                <w:b/>
                <w:color w:val="000000"/>
                <w:szCs w:val="21"/>
              </w:rPr>
              <w:t>ISC-JSZJ-565</w:t>
            </w:r>
          </w:p>
          <w:p>
            <w:pPr>
              <w:spacing w:line="240" w:lineRule="exact"/>
              <w:jc w:val="center"/>
              <w:rPr>
                <w:b/>
                <w:color w:val="000000"/>
                <w:szCs w:val="21"/>
              </w:rPr>
            </w:pPr>
            <w:r>
              <w:rPr>
                <w:b/>
                <w:color w:val="000000"/>
                <w:szCs w:val="21"/>
              </w:rPr>
              <w:t>浙江百川新型建材有限公司</w:t>
            </w:r>
          </w:p>
        </w:tc>
        <w:tc>
          <w:tcPr>
            <w:tcW w:w="1140" w:type="dxa"/>
            <w:vAlign w:val="center"/>
          </w:tcPr>
          <w:p>
            <w:pPr>
              <w:spacing w:line="240" w:lineRule="exact"/>
              <w:jc w:val="center"/>
              <w:rPr>
                <w:b/>
                <w:color w:val="000000"/>
                <w:szCs w:val="21"/>
              </w:rPr>
            </w:pPr>
            <w:r>
              <w:rPr>
                <w:b/>
                <w:color w:val="000000"/>
                <w:szCs w:val="21"/>
              </w:rPr>
              <w:t>Q:15.06.02</w:t>
            </w:r>
          </w:p>
          <w:p>
            <w:pPr>
              <w:spacing w:line="240" w:lineRule="exact"/>
              <w:jc w:val="center"/>
              <w:rPr>
                <w:b/>
                <w:color w:val="000000"/>
                <w:szCs w:val="21"/>
              </w:rPr>
            </w:pPr>
            <w:r>
              <w:rPr>
                <w:b/>
                <w:color w:val="000000"/>
                <w:szCs w:val="21"/>
              </w:rPr>
              <w:t>E:15.06.02</w:t>
            </w:r>
          </w:p>
          <w:p>
            <w:pPr>
              <w:spacing w:line="240" w:lineRule="exact"/>
              <w:jc w:val="center"/>
              <w:rPr>
                <w:b/>
                <w:color w:val="000000"/>
                <w:szCs w:val="21"/>
              </w:rPr>
            </w:pPr>
            <w:r>
              <w:rPr>
                <w:b/>
                <w:color w:val="000000"/>
                <w:szCs w:val="21"/>
              </w:rPr>
              <w:t>O:15.06.02B</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浙江亚宇防水材料有限公司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浙江省台州市临海市头门港新区</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317000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浙江省台州市临海市头门港新区</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317000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林洲</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13906688818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章以品</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郭晴</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sz w:val="21"/>
                <w:szCs w:val="21"/>
              </w:rPr>
              <w:t>建筑防水卷材</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color w:val="000000"/>
              </w:rPr>
              <w:t>配料搅拌→研磨→浸槽→调偏→覆膜→冷却→裁边→自动卷成→切割包装→入库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sz w:val="21"/>
                <w:szCs w:val="21"/>
              </w:rPr>
              <w:t>（许可范围内的）建筑防水卷材的生产</w:t>
            </w:r>
          </w:p>
        </w:tc>
        <w:tc>
          <w:tcPr>
            <w:tcW w:w="2006" w:type="dxa"/>
            <w:gridSpan w:val="3"/>
            <w:vAlign w:val="center"/>
          </w:tcPr>
          <w:p>
            <w:pPr>
              <w:spacing w:line="400" w:lineRule="exact"/>
              <w:rPr>
                <w:rFonts w:ascii="宋体" w:hAnsi="宋体"/>
                <w:b/>
                <w:color w:val="000000"/>
                <w:szCs w:val="21"/>
              </w:rPr>
            </w:pPr>
            <w:r>
              <w:rPr>
                <w:sz w:val="21"/>
                <w:szCs w:val="21"/>
              </w:rPr>
              <w:t>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color w:val="000000"/>
              </w:rPr>
              <w:t>（许可范围内的）建筑防水卷材的生产所涉及场所的相关环境管理活动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color w:val="000000"/>
              </w:rPr>
              <w:t>（许可范围内的）建筑</w:t>
            </w:r>
            <w:r>
              <w:rPr>
                <w:sz w:val="21"/>
                <w:szCs w:val="21"/>
              </w:rPr>
              <w:t>防水卷材的生产所涉及场所的相关职业健康安全管理活动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56"/>
        <w:gridCol w:w="1160"/>
        <w:gridCol w:w="540"/>
        <w:gridCol w:w="2880"/>
        <w:gridCol w:w="25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45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16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4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8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254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456" w:type="dxa"/>
          </w:tcPr>
          <w:p>
            <w:pPr>
              <w:spacing w:before="40" w:after="40"/>
              <w:rPr>
                <w:rFonts w:hint="eastAsia" w:eastAsia="宋体"/>
                <w:szCs w:val="21"/>
                <w:lang w:val="de-DE" w:eastAsia="zh-CN"/>
              </w:rPr>
            </w:pPr>
            <w:r>
              <w:rPr>
                <w:rFonts w:ascii="宋体"/>
                <w:b/>
                <w:color w:val="000000"/>
                <w:szCs w:val="21"/>
              </w:rPr>
              <w:t>浙江亚宇防水材料有限公司</w:t>
            </w:r>
            <w:r>
              <w:rPr>
                <w:rFonts w:hint="eastAsia" w:ascii="宋体"/>
                <w:b/>
                <w:color w:val="000000"/>
                <w:szCs w:val="21"/>
                <w:lang w:val="en-US" w:eastAsia="zh-CN"/>
              </w:rPr>
              <w:t>/</w:t>
            </w:r>
            <w:r>
              <w:rPr>
                <w:rFonts w:ascii="宋体"/>
                <w:b/>
                <w:color w:val="000000"/>
                <w:szCs w:val="21"/>
              </w:rPr>
              <w:t>浙江省台州市临海市头门港新区</w:t>
            </w:r>
          </w:p>
        </w:tc>
        <w:tc>
          <w:tcPr>
            <w:tcW w:w="1160" w:type="dxa"/>
          </w:tcPr>
          <w:p>
            <w:pPr>
              <w:spacing w:before="40" w:after="40"/>
              <w:rPr>
                <w:rFonts w:eastAsia="黑体"/>
                <w:szCs w:val="21"/>
                <w:lang w:val="de-DE" w:eastAsia="ja-JP"/>
              </w:rPr>
            </w:pPr>
            <w:r>
              <w:rPr>
                <w:rFonts w:ascii="宋体"/>
                <w:b/>
                <w:color w:val="000000"/>
                <w:szCs w:val="21"/>
              </w:rPr>
              <w:t>浙江省台州市临海市头门港新区</w:t>
            </w:r>
          </w:p>
        </w:tc>
        <w:tc>
          <w:tcPr>
            <w:tcW w:w="540" w:type="dxa"/>
            <w:vAlign w:val="center"/>
          </w:tcPr>
          <w:p>
            <w:pPr>
              <w:spacing w:before="40" w:after="40"/>
              <w:rPr>
                <w:rFonts w:hint="default" w:eastAsia="黑体"/>
                <w:szCs w:val="21"/>
                <w:lang w:val="en-US" w:eastAsia="zh-CN"/>
              </w:rPr>
            </w:pPr>
            <w:r>
              <w:rPr>
                <w:rFonts w:hint="eastAsia" w:eastAsia="黑体"/>
                <w:szCs w:val="21"/>
                <w:lang w:val="en-US" w:eastAsia="zh-CN"/>
              </w:rPr>
              <w:t>50</w:t>
            </w:r>
          </w:p>
        </w:tc>
        <w:tc>
          <w:tcPr>
            <w:tcW w:w="2880" w:type="dxa"/>
            <w:vAlign w:val="center"/>
          </w:tcPr>
          <w:p>
            <w:pPr>
              <w:rPr>
                <w:sz w:val="21"/>
                <w:szCs w:val="21"/>
              </w:rPr>
            </w:pPr>
            <w:r>
              <w:rPr>
                <w:sz w:val="21"/>
                <w:szCs w:val="21"/>
              </w:rPr>
              <w:t>Q：（许可范围内的）建筑防水卷材的生产</w:t>
            </w:r>
          </w:p>
          <w:p>
            <w:pPr>
              <w:rPr>
                <w:rFonts w:hint="eastAsia"/>
                <w:color w:val="000000"/>
              </w:rPr>
            </w:pPr>
            <w:r>
              <w:rPr>
                <w:sz w:val="21"/>
                <w:szCs w:val="21"/>
              </w:rPr>
              <w:t>E：</w:t>
            </w:r>
            <w:r>
              <w:rPr>
                <w:rFonts w:hint="eastAsia"/>
                <w:color w:val="000000"/>
              </w:rPr>
              <w:t>（许可范围内的）建筑防水卷材的生产所涉及场所的相关环境管理活动</w:t>
            </w:r>
          </w:p>
          <w:p>
            <w:pPr>
              <w:pStyle w:val="19"/>
              <w:rPr>
                <w:rFonts w:eastAsia="黑体" w:cs="Arial"/>
                <w:sz w:val="21"/>
                <w:szCs w:val="21"/>
                <w:lang w:val="en-US" w:eastAsia="ja-JP"/>
              </w:rPr>
            </w:pPr>
            <w:r>
              <w:rPr>
                <w:rFonts w:hint="eastAsia"/>
                <w:color w:val="000000"/>
              </w:rPr>
              <w:t>O：（许可范围内的）建筑</w:t>
            </w:r>
            <w:r>
              <w:rPr>
                <w:sz w:val="21"/>
                <w:szCs w:val="21"/>
              </w:rPr>
              <w:t>防水卷材的生产所涉及场所的相关职业健康安全管理活动</w:t>
            </w:r>
          </w:p>
        </w:tc>
        <w:tc>
          <w:tcPr>
            <w:tcW w:w="2541" w:type="dxa"/>
            <w:vAlign w:val="center"/>
          </w:tcPr>
          <w:p>
            <w:pPr>
              <w:jc w:val="left"/>
              <w:rPr>
                <w:rFonts w:ascii="宋体" w:hAnsi="宋体"/>
                <w:b/>
                <w:sz w:val="21"/>
                <w:szCs w:val="21"/>
              </w:rPr>
            </w:pPr>
            <w:r>
              <w:rPr>
                <w:rFonts w:hint="eastAsia" w:ascii="宋体" w:hAnsi="宋体"/>
                <w:b/>
                <w:sz w:val="21"/>
                <w:szCs w:val="21"/>
              </w:rPr>
              <w:t xml:space="preserve">■GB/T19001-2016/ISO 9001:2015 </w:t>
            </w:r>
          </w:p>
          <w:p>
            <w:pPr>
              <w:jc w:val="left"/>
              <w:rPr>
                <w:rFonts w:hint="eastAsia" w:ascii="宋体" w:hAnsi="宋体"/>
                <w:b/>
                <w:sz w:val="21"/>
                <w:szCs w:val="21"/>
              </w:rPr>
            </w:pPr>
            <w:r>
              <w:rPr>
                <w:rFonts w:hint="eastAsia" w:ascii="宋体" w:hAnsi="宋体"/>
                <w:b/>
                <w:sz w:val="21"/>
                <w:szCs w:val="21"/>
              </w:rPr>
              <w:t xml:space="preserve">■GB/T24001-2016/ISO 14001:2015 </w:t>
            </w:r>
          </w:p>
          <w:p>
            <w:pPr>
              <w:jc w:val="left"/>
              <w:rPr>
                <w:rFonts w:ascii="宋体" w:hAnsi="宋体"/>
                <w:b/>
                <w:sz w:val="21"/>
                <w:szCs w:val="21"/>
              </w:rPr>
            </w:pPr>
            <w:r>
              <w:rPr>
                <w:rFonts w:hint="eastAsia" w:ascii="宋体" w:hAnsi="宋体"/>
                <w:b/>
                <w:sz w:val="21"/>
                <w:szCs w:val="21"/>
              </w:rPr>
              <w:t>■GB/T 45001-2020/ISO45001：2018</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val="en-US"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456" w:type="dxa"/>
            <w:vAlign w:val="center"/>
          </w:tcPr>
          <w:p>
            <w:pPr>
              <w:spacing w:before="40" w:after="40"/>
              <w:rPr>
                <w:rFonts w:eastAsia="黑体"/>
                <w:szCs w:val="21"/>
                <w:lang w:eastAsia="ja-JP"/>
              </w:rPr>
            </w:pPr>
          </w:p>
        </w:tc>
        <w:tc>
          <w:tcPr>
            <w:tcW w:w="1160" w:type="dxa"/>
            <w:vAlign w:val="center"/>
          </w:tcPr>
          <w:p>
            <w:pPr>
              <w:spacing w:before="40" w:after="40"/>
              <w:rPr>
                <w:rFonts w:eastAsia="黑体"/>
                <w:szCs w:val="21"/>
                <w:lang w:eastAsia="ja-JP"/>
              </w:rPr>
            </w:pPr>
          </w:p>
        </w:tc>
        <w:tc>
          <w:tcPr>
            <w:tcW w:w="540" w:type="dxa"/>
            <w:vAlign w:val="center"/>
          </w:tcPr>
          <w:p>
            <w:pPr>
              <w:spacing w:before="40" w:after="40"/>
              <w:rPr>
                <w:rFonts w:eastAsia="黑体"/>
                <w:szCs w:val="21"/>
                <w:lang w:eastAsia="ja-JP"/>
              </w:rPr>
            </w:pPr>
          </w:p>
        </w:tc>
        <w:tc>
          <w:tcPr>
            <w:tcW w:w="2880" w:type="dxa"/>
            <w:vAlign w:val="center"/>
          </w:tcPr>
          <w:p>
            <w:pPr>
              <w:spacing w:before="40" w:after="40"/>
              <w:rPr>
                <w:rFonts w:eastAsia="黑体"/>
                <w:szCs w:val="21"/>
                <w:lang w:eastAsia="ja-JP"/>
              </w:rPr>
            </w:pPr>
          </w:p>
        </w:tc>
        <w:tc>
          <w:tcPr>
            <w:tcW w:w="254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456" w:type="dxa"/>
            <w:vAlign w:val="center"/>
          </w:tcPr>
          <w:p>
            <w:pPr>
              <w:spacing w:before="40" w:after="40"/>
              <w:rPr>
                <w:rFonts w:eastAsia="黑体"/>
                <w:szCs w:val="21"/>
                <w:lang w:eastAsia="ja-JP"/>
              </w:rPr>
            </w:pPr>
          </w:p>
        </w:tc>
        <w:tc>
          <w:tcPr>
            <w:tcW w:w="1160" w:type="dxa"/>
            <w:vAlign w:val="center"/>
          </w:tcPr>
          <w:p>
            <w:pPr>
              <w:spacing w:before="40" w:after="40"/>
              <w:rPr>
                <w:rFonts w:eastAsia="黑体"/>
                <w:szCs w:val="21"/>
                <w:lang w:eastAsia="ja-JP"/>
              </w:rPr>
            </w:pPr>
          </w:p>
        </w:tc>
        <w:tc>
          <w:tcPr>
            <w:tcW w:w="540" w:type="dxa"/>
            <w:vAlign w:val="center"/>
          </w:tcPr>
          <w:p>
            <w:pPr>
              <w:spacing w:before="40" w:after="40"/>
              <w:rPr>
                <w:rFonts w:eastAsia="黑体"/>
                <w:szCs w:val="21"/>
                <w:lang w:eastAsia="ja-JP"/>
              </w:rPr>
            </w:pPr>
          </w:p>
        </w:tc>
        <w:tc>
          <w:tcPr>
            <w:tcW w:w="2880" w:type="dxa"/>
            <w:vAlign w:val="center"/>
          </w:tcPr>
          <w:p>
            <w:pPr>
              <w:spacing w:before="40" w:after="40"/>
              <w:rPr>
                <w:rFonts w:eastAsia="黑体"/>
                <w:szCs w:val="21"/>
                <w:lang w:eastAsia="ja-JP"/>
              </w:rPr>
            </w:pPr>
          </w:p>
        </w:tc>
        <w:tc>
          <w:tcPr>
            <w:tcW w:w="254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456" w:type="dxa"/>
            <w:vAlign w:val="center"/>
          </w:tcPr>
          <w:p>
            <w:pPr>
              <w:spacing w:before="40" w:after="40"/>
              <w:rPr>
                <w:rFonts w:eastAsia="黑体"/>
                <w:szCs w:val="21"/>
                <w:lang w:eastAsia="ja-JP"/>
              </w:rPr>
            </w:pPr>
          </w:p>
        </w:tc>
        <w:tc>
          <w:tcPr>
            <w:tcW w:w="1160" w:type="dxa"/>
            <w:vAlign w:val="center"/>
          </w:tcPr>
          <w:p>
            <w:pPr>
              <w:spacing w:before="40" w:after="40"/>
              <w:rPr>
                <w:rFonts w:eastAsia="黑体"/>
                <w:szCs w:val="21"/>
                <w:lang w:eastAsia="ja-JP"/>
              </w:rPr>
            </w:pPr>
          </w:p>
        </w:tc>
        <w:tc>
          <w:tcPr>
            <w:tcW w:w="540" w:type="dxa"/>
            <w:vAlign w:val="center"/>
          </w:tcPr>
          <w:p>
            <w:pPr>
              <w:spacing w:before="40" w:after="40"/>
              <w:rPr>
                <w:rFonts w:eastAsia="黑体"/>
                <w:szCs w:val="21"/>
                <w:lang w:eastAsia="ja-JP"/>
              </w:rPr>
            </w:pPr>
          </w:p>
        </w:tc>
        <w:tc>
          <w:tcPr>
            <w:tcW w:w="2880" w:type="dxa"/>
            <w:vAlign w:val="center"/>
          </w:tcPr>
          <w:p>
            <w:pPr>
              <w:spacing w:before="40" w:after="40"/>
              <w:rPr>
                <w:rFonts w:eastAsia="黑体"/>
                <w:szCs w:val="21"/>
                <w:lang w:eastAsia="ja-JP"/>
              </w:rPr>
            </w:pPr>
          </w:p>
        </w:tc>
        <w:tc>
          <w:tcPr>
            <w:tcW w:w="254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456" w:type="dxa"/>
            <w:vAlign w:val="center"/>
          </w:tcPr>
          <w:p>
            <w:pPr>
              <w:spacing w:before="40" w:after="40"/>
              <w:rPr>
                <w:rFonts w:eastAsia="黑体"/>
                <w:szCs w:val="21"/>
                <w:lang w:eastAsia="ja-JP"/>
              </w:rPr>
            </w:pPr>
          </w:p>
        </w:tc>
        <w:tc>
          <w:tcPr>
            <w:tcW w:w="1160" w:type="dxa"/>
            <w:vAlign w:val="center"/>
          </w:tcPr>
          <w:p>
            <w:pPr>
              <w:spacing w:before="40" w:after="40"/>
              <w:rPr>
                <w:rFonts w:eastAsia="黑体"/>
                <w:szCs w:val="21"/>
                <w:lang w:eastAsia="ja-JP"/>
              </w:rPr>
            </w:pPr>
          </w:p>
        </w:tc>
        <w:tc>
          <w:tcPr>
            <w:tcW w:w="540" w:type="dxa"/>
            <w:vAlign w:val="center"/>
          </w:tcPr>
          <w:p>
            <w:pPr>
              <w:spacing w:before="40" w:after="40"/>
              <w:rPr>
                <w:rFonts w:eastAsia="黑体"/>
                <w:szCs w:val="21"/>
                <w:lang w:eastAsia="ja-JP"/>
              </w:rPr>
            </w:pPr>
          </w:p>
        </w:tc>
        <w:tc>
          <w:tcPr>
            <w:tcW w:w="2880" w:type="dxa"/>
            <w:vAlign w:val="center"/>
          </w:tcPr>
          <w:p>
            <w:pPr>
              <w:spacing w:before="40" w:after="40"/>
              <w:rPr>
                <w:rFonts w:eastAsia="黑体"/>
                <w:szCs w:val="21"/>
                <w:lang w:eastAsia="ja-JP"/>
              </w:rPr>
            </w:pPr>
          </w:p>
        </w:tc>
        <w:tc>
          <w:tcPr>
            <w:tcW w:w="254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2022年1月10日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10-11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pacing w:val="-10"/>
                <w:szCs w:val="21"/>
              </w:rPr>
              <w:sym w:font="Wingdings 2" w:char="0052"/>
            </w:r>
            <w:r>
              <w:rPr>
                <w:rFonts w:hint="eastAsia" w:ascii="宋体" w:hAnsi="宋体"/>
                <w:color w:val="000000"/>
                <w:szCs w:val="21"/>
                <w:lang w:val="en-US" w:eastAsia="zh-CN"/>
              </w:rPr>
              <w:t>有</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A3"/>
            </w:r>
            <w:r>
              <w:rPr>
                <w:rFonts w:hint="eastAsia" w:ascii="宋体" w:hAnsi="宋体"/>
                <w:b/>
                <w:color w:val="000000"/>
                <w:sz w:val="20"/>
                <w:szCs w:val="20"/>
              </w:rPr>
              <w:t>采购过程</w:t>
            </w:r>
            <w:r>
              <w:rPr>
                <w:rFonts w:hint="eastAsia" w:ascii="宋体" w:hAnsi="宋体"/>
                <w:color w:val="000000"/>
                <w:spacing w:val="-10"/>
                <w:szCs w:val="21"/>
              </w:rPr>
              <w:sym w:font="Wingdings 2" w:char="00A3"/>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A3"/>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w:t>
            </w:r>
            <w:r>
              <w:rPr>
                <w:rFonts w:hint="eastAsia" w:ascii="宋体"/>
                <w:color w:val="000000"/>
                <w:spacing w:val="-10"/>
                <w:szCs w:val="21"/>
              </w:rPr>
              <w:sym w:font="Wingdings 2" w:char="0052"/>
            </w:r>
            <w:r>
              <w:rPr>
                <w:rFonts w:hint="eastAsia" w:ascii="宋体"/>
                <w:color w:val="000000"/>
                <w:spacing w:val="-10"/>
                <w:szCs w:val="21"/>
              </w:rPr>
              <w:t>污染物</w:t>
            </w:r>
            <w:r>
              <w:rPr>
                <w:rFonts w:hint="eastAsia" w:ascii="宋体"/>
                <w:color w:val="000000"/>
                <w:spacing w:val="-10"/>
                <w:szCs w:val="21"/>
                <w:lang w:val="en-US" w:eastAsia="zh-CN"/>
              </w:rPr>
              <w:t>治理</w:t>
            </w:r>
            <w:r>
              <w:rPr>
                <w:rFonts w:hint="eastAsia" w:ascii="宋体"/>
                <w:color w:val="000000"/>
                <w:spacing w:val="-10"/>
                <w:szCs w:val="21"/>
              </w:rPr>
              <w:t>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sym w:font="Wingdings 2" w:char="00A3"/>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bookmarkStart w:id="35" w:name="二阶段审核日期"/>
            <w:r>
              <w:rPr>
                <w:rFonts w:hint="eastAsia" w:ascii="宋体"/>
                <w:b/>
                <w:color w:val="000000"/>
                <w:szCs w:val="21"/>
              </w:rPr>
              <w:t>2022</w:t>
            </w:r>
            <w:r>
              <w:rPr>
                <w:rFonts w:hint="eastAsia" w:ascii="宋体"/>
                <w:b/>
                <w:color w:val="000000"/>
                <w:szCs w:val="21"/>
                <w:lang w:eastAsia="zh-CN"/>
              </w:rPr>
              <w:t>.</w:t>
            </w:r>
            <w:r>
              <w:rPr>
                <w:rFonts w:hint="eastAsia" w:ascii="宋体"/>
                <w:b/>
                <w:color w:val="000000"/>
                <w:szCs w:val="21"/>
              </w:rPr>
              <w:t>08</w:t>
            </w:r>
            <w:r>
              <w:rPr>
                <w:rFonts w:hint="eastAsia" w:ascii="宋体"/>
                <w:b/>
                <w:color w:val="000000"/>
                <w:szCs w:val="21"/>
                <w:lang w:val="en-US" w:eastAsia="zh-CN"/>
              </w:rPr>
              <w:t>.</w:t>
            </w:r>
            <w:r>
              <w:rPr>
                <w:rFonts w:hint="eastAsia" w:ascii="宋体"/>
                <w:b/>
                <w:color w:val="000000"/>
                <w:szCs w:val="21"/>
              </w:rPr>
              <w:t>2</w:t>
            </w:r>
            <w:bookmarkEnd w:id="35"/>
            <w:r>
              <w:rPr>
                <w:rFonts w:hint="eastAsia" w:ascii="宋体"/>
                <w:b/>
                <w:color w:val="000000"/>
                <w:szCs w:val="21"/>
                <w:lang w:val="en-US" w:eastAsia="zh-CN"/>
              </w:rPr>
              <w:t>7日下午至2022.8.30下午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363" w:type="dxa"/>
          </w:tcPr>
          <w:p>
            <w:pPr>
              <w:widowControl/>
              <w:jc w:val="left"/>
              <w:rPr>
                <w:rFonts w:hint="eastAsia" w:ascii="宋体"/>
                <w:b/>
                <w:color w:val="000000"/>
                <w:szCs w:val="21"/>
              </w:rPr>
            </w:pPr>
          </w:p>
        </w:tc>
        <w:tc>
          <w:tcPr>
            <w:tcW w:w="7134" w:type="dxa"/>
          </w:tcPr>
          <w:p>
            <w:pPr>
              <w:spacing w:line="360" w:lineRule="auto"/>
              <w:rPr>
                <w:rFonts w:hint="eastAsia" w:ascii="宋体"/>
                <w:b/>
                <w:color w:val="000000"/>
                <w:szCs w:val="21"/>
              </w:rPr>
            </w:pPr>
          </w:p>
        </w:tc>
      </w:tr>
    </w:tbl>
    <w:p>
      <w:pPr>
        <w:widowControl/>
        <w:numPr>
          <w:ilvl w:val="0"/>
          <w:numId w:val="3"/>
        </w:numPr>
        <w:jc w:val="left"/>
        <w:rPr>
          <w:rFonts w:hint="eastAsia" w:ascii="宋体" w:hAnsi="宋体" w:eastAsia="宋体"/>
          <w:b/>
          <w:color w:val="000000"/>
          <w:szCs w:val="21"/>
          <w:lang w:eastAsia="zh-CN"/>
        </w:rPr>
      </w:pPr>
      <w:r>
        <w:rPr>
          <w:rFonts w:hint="eastAsia" w:ascii="宋体" w:hAnsi="宋体"/>
          <w:b/>
          <w:color w:val="000000"/>
          <w:szCs w:val="21"/>
        </w:rPr>
        <w:t>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eastAsia="宋体"/>
          <w:b/>
          <w:sz w:val="20"/>
          <w:lang w:eastAsia="zh-CN"/>
        </w:rPr>
        <w:drawing>
          <wp:anchor distT="0" distB="0" distL="114300" distR="114300" simplePos="0" relativeHeight="251663360" behindDoc="0" locked="0" layoutInCell="1" allowOverlap="1">
            <wp:simplePos x="0" y="0"/>
            <wp:positionH relativeFrom="column">
              <wp:posOffset>4389755</wp:posOffset>
            </wp:positionH>
            <wp:positionV relativeFrom="paragraph">
              <wp:posOffset>288925</wp:posOffset>
            </wp:positionV>
            <wp:extent cx="1316355" cy="521335"/>
            <wp:effectExtent l="0" t="0" r="4445" b="12065"/>
            <wp:wrapSquare wrapText="bothSides"/>
            <wp:docPr id="3" name="图片 3" descr="9170634ae6a7e0e2ed3a47781667b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170634ae6a7e0e2ed3a47781667b17"/>
                    <pic:cNvPicPr>
                      <a:picLocks noChangeAspect="1"/>
                    </pic:cNvPicPr>
                  </pic:nvPicPr>
                  <pic:blipFill>
                    <a:blip r:embed="rId6"/>
                    <a:stretch>
                      <a:fillRect/>
                    </a:stretch>
                  </pic:blipFill>
                  <pic:spPr>
                    <a:xfrm>
                      <a:off x="0" y="0"/>
                      <a:ext cx="1316355" cy="521335"/>
                    </a:xfrm>
                    <a:prstGeom prst="rect">
                      <a:avLst/>
                    </a:prstGeom>
                  </pic:spPr>
                </pic:pic>
              </a:graphicData>
            </a:graphic>
          </wp:anchor>
        </w:drawing>
      </w:r>
      <w:r>
        <w:rPr>
          <w:rFonts w:hint="eastAsia" w:eastAsia="宋体"/>
          <w:b/>
          <w:sz w:val="20"/>
          <w:lang w:eastAsia="zh-CN"/>
        </w:rPr>
        <w:drawing>
          <wp:anchor distT="0" distB="0" distL="114300" distR="114300" simplePos="0" relativeHeight="251661312" behindDoc="0" locked="0" layoutInCell="1" allowOverlap="1">
            <wp:simplePos x="0" y="0"/>
            <wp:positionH relativeFrom="column">
              <wp:posOffset>1920240</wp:posOffset>
            </wp:positionH>
            <wp:positionV relativeFrom="paragraph">
              <wp:posOffset>189230</wp:posOffset>
            </wp:positionV>
            <wp:extent cx="1072515" cy="700405"/>
            <wp:effectExtent l="0" t="0" r="6985" b="10795"/>
            <wp:wrapSquare wrapText="bothSides"/>
            <wp:docPr id="2" name="图片 2" descr="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透明底"/>
                    <pic:cNvPicPr>
                      <a:picLocks noChangeAspect="1"/>
                    </pic:cNvPicPr>
                  </pic:nvPicPr>
                  <pic:blipFill>
                    <a:blip r:embed="rId7"/>
                    <a:stretch>
                      <a:fillRect/>
                    </a:stretch>
                  </pic:blipFill>
                  <pic:spPr>
                    <a:xfrm>
                      <a:off x="0" y="0"/>
                      <a:ext cx="1072515" cy="700405"/>
                    </a:xfrm>
                    <a:prstGeom prst="rect">
                      <a:avLst/>
                    </a:prstGeom>
                  </pic:spPr>
                </pic:pic>
              </a:graphicData>
            </a:graphic>
          </wp:anchor>
        </w:drawing>
      </w:r>
      <w:r>
        <w:rPr>
          <w:rFonts w:hint="eastAsia" w:ascii="宋体" w:hAnsi="宋体"/>
          <w:b/>
          <w:bCs/>
          <w:color w:val="000000"/>
          <w:szCs w:val="21"/>
        </w:rPr>
        <w:t>十一、审核组签字</w:t>
      </w:r>
    </w:p>
    <w:p>
      <w:pPr>
        <w:spacing w:line="240" w:lineRule="auto"/>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eastAsia="宋体"/>
          <w:b/>
          <w:color w:val="000000"/>
          <w:szCs w:val="21"/>
          <w:lang w:eastAsia="zh-CN"/>
        </w:rPr>
        <w:drawing>
          <wp:anchor distT="0" distB="0" distL="114300" distR="114300" simplePos="0" relativeHeight="251664384" behindDoc="0" locked="0" layoutInCell="1" allowOverlap="1">
            <wp:simplePos x="0" y="0"/>
            <wp:positionH relativeFrom="column">
              <wp:posOffset>4541520</wp:posOffset>
            </wp:positionH>
            <wp:positionV relativeFrom="paragraph">
              <wp:posOffset>28575</wp:posOffset>
            </wp:positionV>
            <wp:extent cx="755650" cy="546735"/>
            <wp:effectExtent l="0" t="0" r="6350" b="12065"/>
            <wp:wrapSquare wrapText="bothSides"/>
            <wp:docPr id="5" name="图片 5"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林兵"/>
                    <pic:cNvPicPr>
                      <a:picLocks noChangeAspect="1"/>
                    </pic:cNvPicPr>
                  </pic:nvPicPr>
                  <pic:blipFill>
                    <a:blip r:embed="rId8"/>
                    <a:stretch>
                      <a:fillRect/>
                    </a:stretch>
                  </pic:blipFill>
                  <pic:spPr>
                    <a:xfrm>
                      <a:off x="0" y="0"/>
                      <a:ext cx="755650" cy="546735"/>
                    </a:xfrm>
                    <a:prstGeom prst="rect">
                      <a:avLst/>
                    </a:prstGeom>
                  </pic:spPr>
                </pic:pic>
              </a:graphicData>
            </a:graphic>
          </wp:anchor>
        </w:drawing>
      </w: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2022.8.26</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bookmarkStart w:id="36" w:name="_GoBack"/>
            <w:bookmarkEnd w:id="36"/>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E18D5413"/>
    <w:multiLevelType w:val="singleLevel"/>
    <w:tmpl w:val="E18D5413"/>
    <w:lvl w:ilvl="0" w:tentative="0">
      <w:start w:val="8"/>
      <w:numFmt w:val="chineseCounting"/>
      <w:suff w:val="nothing"/>
      <w:lvlText w:val="%1、"/>
      <w:lvlJc w:val="left"/>
      <w:rPr>
        <w:rFonts w:hint="eastAsia"/>
      </w:rPr>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TMxNmFjM2JiM2E0NTA2NDBlNDc5ZjJlODAzODVlOTAifQ=="/>
  </w:docVars>
  <w:rsids>
    <w:rsidRoot w:val="00000000"/>
    <w:rsid w:val="07394827"/>
    <w:rsid w:val="0C80258E"/>
    <w:rsid w:val="0E3606D9"/>
    <w:rsid w:val="201627F7"/>
    <w:rsid w:val="4BBE19E5"/>
    <w:rsid w:val="55ED61D8"/>
    <w:rsid w:val="5AE72F2C"/>
    <w:rsid w:val="5C296035"/>
    <w:rsid w:val="6AAB7162"/>
    <w:rsid w:val="6CB216FA"/>
    <w:rsid w:val="6DDA7C24"/>
    <w:rsid w:val="747B2F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wangxianhua</cp:lastModifiedBy>
  <dcterms:modified xsi:type="dcterms:W3CDTF">2022-08-26T08:17:19Z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