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0569-2022-QJEO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四川轩城首创建设工程有限公司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91510600MA65EY6F2A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50430-2017 (不适用：</w:t>
            </w:r>
            <w:r>
              <w:rPr>
                <w:rFonts w:hint="eastAsia"/>
                <w:sz w:val="22"/>
                <w:szCs w:val="22"/>
                <w:lang w:val="en-US" w:eastAsia="zh-CN"/>
              </w:rPr>
              <w:t>10.3</w:t>
            </w:r>
            <w:r>
              <w:rPr>
                <w:rFonts w:hint="eastAsia"/>
                <w:sz w:val="22"/>
                <w:szCs w:val="22"/>
              </w:rPr>
              <w:t>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EC:51,E:51,O:51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四川轩城首创建设工程有限公司</w:t>
            </w:r>
            <w:bookmarkEnd w:id="15"/>
          </w:p>
        </w:tc>
        <w:tc>
          <w:tcPr>
            <w:tcW w:w="5013" w:type="dxa"/>
            <w:gridSpan w:val="4"/>
            <w:vMerge w:val="restart"/>
          </w:tcPr>
          <w:p>
            <w:pPr>
              <w:snapToGrid w:val="0"/>
              <w:spacing w:line="0" w:lineRule="atLeast"/>
              <w:jc w:val="left"/>
              <w:rPr>
                <w:sz w:val="22"/>
                <w:szCs w:val="22"/>
              </w:rPr>
            </w:pPr>
            <w:bookmarkStart w:id="16" w:name="审核范围"/>
            <w:r>
              <w:rPr>
                <w:sz w:val="22"/>
                <w:szCs w:val="22"/>
              </w:rPr>
              <w:t>EC：资质范围内的建筑工程、市政公用工程、石油化工工程（含压力管道的安装）总承包</w:t>
            </w:r>
          </w:p>
          <w:p>
            <w:pPr>
              <w:snapToGrid w:val="0"/>
              <w:spacing w:line="0" w:lineRule="atLeast"/>
              <w:jc w:val="left"/>
              <w:rPr>
                <w:sz w:val="22"/>
                <w:szCs w:val="22"/>
              </w:rPr>
            </w:pPr>
            <w:r>
              <w:rPr>
                <w:sz w:val="22"/>
                <w:szCs w:val="22"/>
              </w:rPr>
              <w:t>E：资质范围内的建筑工程、市政公用工程、石油化工工程（含压力管道的安装）总承包所涉及场所的相关环境管理活动</w:t>
            </w:r>
          </w:p>
          <w:p>
            <w:pPr>
              <w:snapToGrid w:val="0"/>
              <w:spacing w:line="0" w:lineRule="atLeast"/>
              <w:jc w:val="left"/>
              <w:rPr>
                <w:sz w:val="22"/>
                <w:szCs w:val="22"/>
              </w:rPr>
            </w:pPr>
            <w:r>
              <w:rPr>
                <w:sz w:val="22"/>
                <w:szCs w:val="22"/>
              </w:rPr>
              <w:t>O：资质范围内的建筑工程、市政公用工程、石油化工工程（含压力管道的安装）总承包所涉及场所的相关职业健康安全管理活动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四川省德阳市旌阳区黄许镇金桥村2组</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四川省德阳市旌阳区黄许镇金桥村2组</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drawing>
                <wp:anchor distT="0" distB="0" distL="114300" distR="114300" simplePos="0" relativeHeight="251661312" behindDoc="0" locked="0" layoutInCell="1" allowOverlap="1">
                  <wp:simplePos x="0" y="0"/>
                  <wp:positionH relativeFrom="column">
                    <wp:posOffset>256540</wp:posOffset>
                  </wp:positionH>
                  <wp:positionV relativeFrom="paragraph">
                    <wp:posOffset>257175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bookmarkStart w:id="19" w:name="_GoBack"/>
      <w:bookmarkEnd w:id="19"/>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3461552"/>
    <w:rsid w:val="22D206C6"/>
    <w:rsid w:val="25A36AD4"/>
    <w:rsid w:val="2ECB2B44"/>
    <w:rsid w:val="3C762309"/>
    <w:rsid w:val="51E23F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2022-08-14T14:39:56Z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