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0424-2020-F-2022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习水县丰田粮油购销有限公司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lang w:val="en-US" w:eastAsia="zh-CN"/>
        </w:rPr>
        <w:t>食品</w:t>
      </w:r>
      <w:r>
        <w:rPr>
          <w:rFonts w:hint="eastAsia"/>
          <w:sz w:val="28"/>
          <w:szCs w:val="28"/>
        </w:rPr>
        <w:t>安全管理体系（</w:t>
      </w:r>
      <w:r>
        <w:rPr>
          <w:rFonts w:hint="eastAsia"/>
          <w:sz w:val="28"/>
          <w:szCs w:val="28"/>
          <w:lang w:val="en-US" w:eastAsia="zh-CN"/>
        </w:rPr>
        <w:t>F</w:t>
      </w:r>
      <w:r>
        <w:rPr>
          <w:sz w:val="28"/>
          <w:szCs w:val="28"/>
        </w:rPr>
        <w:t>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习水县丰田粮油购销有限公司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贵州省遵义市习水县九龙街道府西路103号</w:t>
            </w:r>
            <w:bookmarkEnd w:id="6"/>
          </w:p>
        </w:tc>
        <w:tc>
          <w:tcPr>
            <w:tcW w:w="1242" w:type="dxa"/>
            <w:vMerge w:val="restart"/>
            <w:vAlign w:val="center"/>
          </w:tcPr>
          <w:p>
            <w:r>
              <w:rPr>
                <w:rFonts w:hint="eastAsia"/>
              </w:rPr>
              <w:t>邮编</w:t>
            </w:r>
          </w:p>
        </w:tc>
        <w:tc>
          <w:tcPr>
            <w:tcW w:w="1771" w:type="dxa"/>
          </w:tcPr>
          <w:p>
            <w:bookmarkStart w:id="7" w:name="注册邮编"/>
            <w:r>
              <w:t>564600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贵州省遵义市习水县九龙街道府西路103号</w:t>
            </w:r>
            <w:bookmarkEnd w:id="8"/>
          </w:p>
          <w:p>
            <w:pPr>
              <w:pStyle w:val="2"/>
              <w:ind w:left="0" w:leftChars="0" w:firstLine="0" w:firstLineChars="0"/>
              <w:rPr>
                <w:rFonts w:hint="eastAsia" w:eastAsia="宋体"/>
                <w:lang w:eastAsia="zh-CN"/>
              </w:rPr>
            </w:pPr>
            <w:r>
              <w:rPr>
                <w:rFonts w:hint="eastAsia"/>
                <w:sz w:val="21"/>
                <w:szCs w:val="21"/>
              </w:rPr>
              <w:t>贵州省遵义市习水县民化镇三元村街上组（仓库</w:t>
            </w:r>
            <w:r>
              <w:rPr>
                <w:rFonts w:hint="eastAsia"/>
                <w:sz w:val="21"/>
                <w:szCs w:val="21"/>
                <w:lang w:val="en-US" w:eastAsia="zh-CN"/>
              </w:rPr>
              <w:t>地址</w:t>
            </w:r>
            <w:r>
              <w:rPr>
                <w:rFonts w:hint="eastAsia"/>
                <w:sz w:val="21"/>
                <w:szCs w:val="21"/>
              </w:rPr>
              <w:t>）</w:t>
            </w:r>
          </w:p>
        </w:tc>
        <w:tc>
          <w:tcPr>
            <w:tcW w:w="1242" w:type="dxa"/>
            <w:vMerge w:val="continue"/>
            <w:vAlign w:val="center"/>
          </w:tcPr>
          <w:p/>
        </w:tc>
        <w:tc>
          <w:tcPr>
            <w:tcW w:w="1771" w:type="dxa"/>
          </w:tcPr>
          <w:p>
            <w:bookmarkStart w:id="9" w:name="办公邮编"/>
            <w:r>
              <w:t>564600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余远海</w:t>
            </w:r>
            <w:bookmarkEnd w:id="10"/>
          </w:p>
        </w:tc>
        <w:tc>
          <w:tcPr>
            <w:tcW w:w="1313" w:type="dxa"/>
            <w:vAlign w:val="center"/>
          </w:tcPr>
          <w:p>
            <w:r>
              <w:rPr>
                <w:rFonts w:hint="eastAsia"/>
              </w:rPr>
              <w:t>电话.</w:t>
            </w:r>
          </w:p>
        </w:tc>
        <w:tc>
          <w:tcPr>
            <w:tcW w:w="2180" w:type="dxa"/>
            <w:vAlign w:val="center"/>
          </w:tcPr>
          <w:p>
            <w:bookmarkStart w:id="11" w:name="联系人电话"/>
            <w:r>
              <w:t>13984910402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余远海</w:t>
            </w:r>
            <w:bookmarkEnd w:id="13"/>
          </w:p>
        </w:tc>
        <w:tc>
          <w:tcPr>
            <w:tcW w:w="1313" w:type="dxa"/>
            <w:vAlign w:val="center"/>
          </w:tcPr>
          <w:p>
            <w:r>
              <w:rPr>
                <w:rFonts w:hint="eastAsia"/>
              </w:rPr>
              <w:t>管理者代表</w:t>
            </w:r>
          </w:p>
        </w:tc>
        <w:tc>
          <w:tcPr>
            <w:tcW w:w="2180" w:type="dxa"/>
          </w:tcPr>
          <w:p>
            <w:bookmarkStart w:id="14" w:name="管理者代表"/>
            <w:r>
              <w:t>余远海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tc>
        <w:tc>
          <w:tcPr>
            <w:tcW w:w="8058" w:type="dxa"/>
            <w:gridSpan w:val="5"/>
            <w:shd w:val="clear" w:color="auto" w:fill="auto"/>
          </w:tcPr>
          <w:p>
            <w:pPr>
              <w:rPr>
                <w:rFonts w:hint="eastAsia"/>
                <w:highlight w:val="none"/>
                <w:lang w:val="en-US" w:eastAsia="zh-CN"/>
              </w:rPr>
            </w:pPr>
          </w:p>
          <w:p>
            <w:pPr>
              <w:rPr>
                <w:rFonts w:hint="default" w:eastAsia="宋体"/>
                <w:highlight w:val="none"/>
                <w:lang w:val="en-US" w:eastAsia="zh-CN"/>
              </w:rPr>
            </w:pPr>
            <w:r>
              <w:rPr>
                <w:rFonts w:hint="eastAsia"/>
                <w:highlight w:val="none"/>
                <w:lang w:val="en-US" w:eastAsia="zh-CN"/>
              </w:rPr>
              <w:t>原料采购——验收——暂存（适用时）——装车——配送——客户接收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5" w:name="审核日期"/>
            <w:r>
              <w:rPr>
                <w:rFonts w:hint="eastAsia"/>
              </w:rPr>
              <w:t>2022年08月17日 上午</w:t>
            </w:r>
            <w:r>
              <w:rPr>
                <w:rFonts w:hint="eastAsia"/>
                <w:lang w:val="en-US" w:eastAsia="zh-CN"/>
              </w:rPr>
              <w:t>8：30</w:t>
            </w:r>
            <w:r>
              <w:rPr>
                <w:rFonts w:hint="eastAsia"/>
              </w:rPr>
              <w:t>至2022年08月1</w:t>
            </w:r>
            <w:r>
              <w:rPr>
                <w:rFonts w:hint="eastAsia"/>
                <w:lang w:val="en-US" w:eastAsia="zh-CN"/>
              </w:rPr>
              <w:t>8</w:t>
            </w:r>
            <w:r>
              <w:rPr>
                <w:rFonts w:hint="eastAsia"/>
              </w:rPr>
              <w:t xml:space="preserve">日 </w:t>
            </w:r>
            <w:bookmarkEnd w:id="15"/>
            <w:r>
              <w:rPr>
                <w:rFonts w:hint="eastAsia"/>
                <w:lang w:val="en-US" w:eastAsia="zh-CN"/>
              </w:rPr>
              <w:t>中午12:30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9"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pStyle w:val="14"/>
              <w:rPr>
                <w:rFonts w:hint="default" w:eastAsia="宋体"/>
                <w:lang w:val="en-US" w:eastAsia="zh-CN"/>
              </w:rPr>
            </w:pPr>
            <w:r>
              <w:rPr>
                <w:rFonts w:hint="eastAsia"/>
                <w:lang w:val="de-DE"/>
              </w:rPr>
              <w:sym w:font="Wingdings 2" w:char="0052"/>
            </w:r>
            <w:r>
              <w:rPr>
                <w:rFonts w:hint="eastAsia"/>
                <w:lang w:val="en-US" w:eastAsia="zh-CN"/>
              </w:rPr>
              <w:t>ISO 22000:2018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w:t>
            </w:r>
            <w:r>
              <w:rPr>
                <w:rFonts w:hint="eastAsia"/>
                <w:lang w:val="en-US" w:eastAsia="zh-CN"/>
              </w:rPr>
              <w:t xml:space="preserve"> </w:t>
            </w:r>
            <w:r>
              <w:rPr>
                <w:rFonts w:hint="eastAsia"/>
              </w:rPr>
              <w:t>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color w:val="0000FF"/>
                <w:sz w:val="21"/>
                <w:szCs w:val="21"/>
              </w:rPr>
              <w:t>位于贵州省遵义市习水县九龙街道府西路103号习水县丰田粮油购销有限公司</w:t>
            </w:r>
            <w:r>
              <w:rPr>
                <w:rFonts w:hint="eastAsia"/>
                <w:color w:val="0000FF"/>
                <w:sz w:val="21"/>
                <w:szCs w:val="21"/>
                <w:lang w:val="en-US" w:eastAsia="zh-CN"/>
              </w:rPr>
              <w:t>销售区的</w:t>
            </w:r>
            <w:r>
              <w:rPr>
                <w:rFonts w:hint="eastAsia"/>
                <w:color w:val="0000FF"/>
              </w:rPr>
              <w:t>粮油购销（散装高粱、玉米、小麦）、预包装食品（大米、糯米、食用油）的销售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default" w:eastAsia="宋体"/>
                <w:lang w:val="en-US" w:eastAsia="zh-CN"/>
              </w:rPr>
            </w:pPr>
            <w:r>
              <w:rPr>
                <w:rFonts w:hint="eastAsia"/>
                <w:lang w:val="en-US" w:eastAsia="zh-CN"/>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习水县丰田粮油购销有限公司</w:t>
            </w:r>
          </w:p>
          <w:p>
            <w:pPr>
              <w:pStyle w:val="14"/>
              <w:rPr>
                <w:lang w:val="de-DE" w:eastAsia="ja-JP"/>
              </w:rPr>
            </w:pPr>
            <w:r>
              <w:rPr>
                <w:rFonts w:asciiTheme="minorEastAsia" w:hAnsiTheme="minorEastAsia" w:eastAsiaTheme="minorEastAsia"/>
                <w:sz w:val="21"/>
                <w:szCs w:val="21"/>
              </w:rPr>
              <w:t>贵州省遵义市习水县九龙街道府西路103号</w:t>
            </w:r>
          </w:p>
        </w:tc>
        <w:tc>
          <w:tcPr>
            <w:tcW w:w="2267" w:type="dxa"/>
          </w:tcPr>
          <w:p>
            <w:pPr>
              <w:rPr>
                <w:sz w:val="21"/>
                <w:szCs w:val="21"/>
              </w:rPr>
            </w:pPr>
            <w:r>
              <w:rPr>
                <w:sz w:val="21"/>
                <w:szCs w:val="21"/>
              </w:rPr>
              <w:t>贵州省遵义市习水县九龙街道府西路103号</w:t>
            </w:r>
          </w:p>
          <w:p>
            <w:pPr>
              <w:rPr>
                <w:lang w:val="de-DE" w:eastAsia="ja-JP"/>
              </w:rPr>
            </w:pPr>
            <w:r>
              <w:rPr>
                <w:rFonts w:hint="eastAsia"/>
                <w:sz w:val="21"/>
                <w:szCs w:val="21"/>
              </w:rPr>
              <w:t>贵州省遵义市习水县民化镇三元村街上组（仓库</w:t>
            </w:r>
            <w:r>
              <w:rPr>
                <w:rFonts w:hint="eastAsia"/>
                <w:sz w:val="21"/>
                <w:szCs w:val="21"/>
                <w:lang w:val="en-US" w:eastAsia="zh-CN"/>
              </w:rPr>
              <w:t>地址</w:t>
            </w:r>
            <w:r>
              <w:rPr>
                <w:rFonts w:hint="eastAsia"/>
                <w:sz w:val="21"/>
                <w:szCs w:val="21"/>
              </w:rPr>
              <w:t>）</w:t>
            </w:r>
          </w:p>
        </w:tc>
        <w:tc>
          <w:tcPr>
            <w:tcW w:w="571" w:type="dxa"/>
            <w:vAlign w:val="center"/>
          </w:tcPr>
          <w:p>
            <w:pPr>
              <w:rPr>
                <w:rFonts w:hint="default" w:eastAsia="宋体"/>
                <w:lang w:val="en-US" w:eastAsia="zh-CN"/>
              </w:rPr>
            </w:pPr>
            <w:r>
              <w:rPr>
                <w:rFonts w:hint="eastAsia"/>
                <w:lang w:val="en-US" w:eastAsia="zh-CN"/>
              </w:rPr>
              <w:t>22人</w:t>
            </w:r>
          </w:p>
        </w:tc>
        <w:tc>
          <w:tcPr>
            <w:tcW w:w="2803" w:type="dxa"/>
            <w:vAlign w:val="center"/>
          </w:tcPr>
          <w:p>
            <w:pPr>
              <w:rPr>
                <w:lang w:eastAsia="ja-JP"/>
              </w:rPr>
            </w:pPr>
            <w:r>
              <w:rPr>
                <w:color w:val="auto"/>
                <w:sz w:val="21"/>
                <w:szCs w:val="21"/>
              </w:rPr>
              <w:t>位于贵州省遵义市习水县九龙街道府西路103号习水县丰田粮油购销有限公司</w:t>
            </w:r>
            <w:r>
              <w:rPr>
                <w:rFonts w:hint="eastAsia"/>
                <w:color w:val="auto"/>
                <w:sz w:val="21"/>
                <w:szCs w:val="21"/>
                <w:lang w:val="en-US" w:eastAsia="zh-CN"/>
              </w:rPr>
              <w:t>销售区的</w:t>
            </w:r>
            <w:r>
              <w:rPr>
                <w:rFonts w:hint="eastAsia"/>
                <w:color w:val="auto"/>
                <w:sz w:val="21"/>
                <w:szCs w:val="21"/>
              </w:rPr>
              <w:t>粮油购销（散装高粱、玉米、小麦）、预包装食品（大米、糯米、食用油）的销售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highlight w:val="none"/>
              </w:rPr>
            </w:pPr>
            <w:r>
              <w:rPr>
                <w:rFonts w:hint="eastAsia"/>
                <w:highlight w:val="none"/>
              </w:rPr>
              <w:t>姓名</w:t>
            </w:r>
          </w:p>
        </w:tc>
        <w:tc>
          <w:tcPr>
            <w:tcW w:w="1089" w:type="dxa"/>
            <w:vAlign w:val="center"/>
          </w:tcPr>
          <w:p>
            <w:pPr>
              <w:rPr>
                <w:highlight w:val="none"/>
              </w:rPr>
            </w:pPr>
            <w:r>
              <w:rPr>
                <w:rFonts w:hint="eastAsia"/>
                <w:highlight w:val="none"/>
              </w:rPr>
              <w:t>组内</w:t>
            </w:r>
          </w:p>
          <w:p>
            <w:pPr>
              <w:rPr>
                <w:highlight w:val="none"/>
              </w:rPr>
            </w:pPr>
            <w:r>
              <w:rPr>
                <w:rFonts w:hint="eastAsia"/>
                <w:highlight w:val="none"/>
              </w:rPr>
              <w:t>身份</w:t>
            </w:r>
          </w:p>
        </w:tc>
        <w:tc>
          <w:tcPr>
            <w:tcW w:w="711" w:type="dxa"/>
            <w:vAlign w:val="center"/>
          </w:tcPr>
          <w:p>
            <w:pPr>
              <w:rPr>
                <w:highlight w:val="none"/>
              </w:rPr>
            </w:pPr>
            <w:r>
              <w:rPr>
                <w:rFonts w:hint="eastAsia"/>
                <w:highlight w:val="none"/>
              </w:rPr>
              <w:t>性别</w:t>
            </w:r>
          </w:p>
        </w:tc>
        <w:tc>
          <w:tcPr>
            <w:tcW w:w="3870" w:type="dxa"/>
            <w:vAlign w:val="center"/>
          </w:tcPr>
          <w:p>
            <w:pPr>
              <w:rPr>
                <w:highlight w:val="none"/>
              </w:rPr>
            </w:pPr>
            <w:r>
              <w:rPr>
                <w:rFonts w:hint="eastAsia"/>
                <w:highlight w:val="none"/>
              </w:rPr>
              <w:t>审核员注册证书号</w:t>
            </w:r>
          </w:p>
        </w:tc>
        <w:tc>
          <w:tcPr>
            <w:tcW w:w="2179" w:type="dxa"/>
            <w:vAlign w:val="center"/>
          </w:tcPr>
          <w:p>
            <w:pPr>
              <w:rPr>
                <w:highlight w:val="none"/>
              </w:rPr>
            </w:pPr>
            <w:r>
              <w:rPr>
                <w:rFonts w:hint="eastAsia"/>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highlight w:val="none"/>
              </w:rPr>
            </w:pPr>
            <w:r>
              <w:rPr>
                <w:highlight w:val="none"/>
              </w:rPr>
              <w:t>肖新龙</w:t>
            </w:r>
          </w:p>
        </w:tc>
        <w:tc>
          <w:tcPr>
            <w:tcW w:w="1089" w:type="dxa"/>
            <w:vAlign w:val="center"/>
          </w:tcPr>
          <w:p>
            <w:pPr>
              <w:rPr>
                <w:highlight w:val="none"/>
              </w:rPr>
            </w:pPr>
            <w:r>
              <w:rPr>
                <w:highlight w:val="none"/>
              </w:rPr>
              <w:t>组长</w:t>
            </w:r>
          </w:p>
        </w:tc>
        <w:tc>
          <w:tcPr>
            <w:tcW w:w="711" w:type="dxa"/>
            <w:vAlign w:val="center"/>
          </w:tcPr>
          <w:p>
            <w:pPr>
              <w:rPr>
                <w:highlight w:val="none"/>
              </w:rPr>
            </w:pPr>
            <w:r>
              <w:rPr>
                <w:highlight w:val="none"/>
              </w:rPr>
              <w:t>女</w:t>
            </w:r>
          </w:p>
        </w:tc>
        <w:tc>
          <w:tcPr>
            <w:tcW w:w="3870" w:type="dxa"/>
            <w:vAlign w:val="center"/>
          </w:tcPr>
          <w:p>
            <w:pPr>
              <w:rPr>
                <w:highlight w:val="none"/>
              </w:rPr>
            </w:pPr>
            <w:r>
              <w:rPr>
                <w:highlight w:val="none"/>
              </w:rPr>
              <w:t>2020-N1FSMS-1232380</w:t>
            </w:r>
          </w:p>
        </w:tc>
        <w:tc>
          <w:tcPr>
            <w:tcW w:w="2179" w:type="dxa"/>
            <w:vAlign w:val="center"/>
          </w:tcPr>
          <w:p>
            <w:pPr>
              <w:rPr>
                <w:rFonts w:hint="default" w:eastAsia="宋体"/>
                <w:highlight w:val="none"/>
                <w:lang w:val="en-US" w:eastAsia="zh-CN"/>
              </w:rPr>
            </w:pPr>
            <w:r>
              <w:rPr>
                <w:rFonts w:hint="eastAsia"/>
                <w:highlight w:val="none"/>
                <w:lang w:val="en-US" w:eastAsia="zh-CN"/>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增加仓库地址，见变更单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变更为：</w:t>
            </w:r>
            <w:r>
              <w:rPr>
                <w:color w:val="0000FF"/>
                <w:sz w:val="21"/>
                <w:szCs w:val="21"/>
              </w:rPr>
              <w:t>位于贵州省遵义市习水县九龙街道府西路103号习水县丰田粮油购销有限公司</w:t>
            </w:r>
            <w:r>
              <w:rPr>
                <w:rFonts w:hint="eastAsia"/>
                <w:color w:val="0000FF"/>
                <w:sz w:val="21"/>
                <w:szCs w:val="21"/>
                <w:lang w:val="en-US" w:eastAsia="zh-CN"/>
              </w:rPr>
              <w:t>销售区的</w:t>
            </w:r>
            <w:r>
              <w:rPr>
                <w:rFonts w:hint="eastAsia"/>
                <w:color w:val="0000FF"/>
                <w:sz w:val="21"/>
                <w:szCs w:val="21"/>
              </w:rPr>
              <w:t>粮油购销（散装高粱、玉米、小麦）、预包装食品（大米、糯米、食用油）的销售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A3"/>
      </w:r>
      <w:r>
        <w:rPr>
          <w:rFonts w:hint="eastAsia"/>
        </w:rPr>
        <w:t>QMS □EcMS□EMS□OHSMS</w:t>
      </w:r>
      <w:r>
        <w:rPr>
          <w:rFonts w:hint="eastAsia"/>
          <w:lang w:val="en-US" w:eastAsia="zh-CN"/>
        </w:rPr>
        <w:t xml:space="preserve"> </w:t>
      </w:r>
      <w:r>
        <w:rPr>
          <w:rFonts w:hint="eastAsia"/>
        </w:rPr>
        <w:sym w:font="Wingdings 2" w:char="0052"/>
      </w:r>
      <w:r>
        <w:rPr>
          <w:rFonts w:hint="eastAsia"/>
          <w:lang w:val="en-US" w:eastAsia="zh-CN"/>
        </w:rPr>
        <w:t>F</w:t>
      </w:r>
      <w:r>
        <w:rPr>
          <w:rFonts w:hint="eastAsia"/>
        </w:rPr>
        <w:t>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未发生重大事故、也未发生顾客/相关方投诉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F</w:t>
            </w:r>
            <w:r>
              <w:rPr>
                <w:rFonts w:hint="eastAsia"/>
              </w:rPr>
              <w:t>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w:t>
            </w:r>
          </w:p>
        </w:tc>
        <w:tc>
          <w:tcPr>
            <w:tcW w:w="156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pPr>
              <w:rPr>
                <w:rFonts w:hint="eastAsia"/>
              </w:rPr>
            </w:pPr>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lang w:val="en-US" w:eastAsia="zh-CN"/>
              </w:rPr>
              <w:t>F</w:t>
            </w:r>
            <w:r>
              <w:rPr>
                <w:rFonts w:hint="eastAsia"/>
              </w:rPr>
              <w:t>SMS基本满足ISO</w:t>
            </w:r>
            <w:r>
              <w:rPr>
                <w:rFonts w:hint="eastAsia"/>
                <w:lang w:val="en-US" w:eastAsia="zh-CN"/>
              </w:rPr>
              <w:t>22000</w:t>
            </w:r>
            <w:r>
              <w:rPr>
                <w:rFonts w:hint="eastAsia"/>
              </w:rPr>
              <w:t>:2018标准的要求，建立了自我完善机制，</w:t>
            </w:r>
            <w:bookmarkStart w:id="34" w:name="_GoBack"/>
            <w:bookmarkEnd w:id="34"/>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Merge w:val="continue"/>
            <w:shd w:val="clear" w:color="auto" w:fill="auto"/>
          </w:tcPr>
          <w:p/>
        </w:tc>
        <w:tc>
          <w:tcPr>
            <w:tcW w:w="97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730" w:type="dxa"/>
            <w:vMerge w:val="continue"/>
            <w:shd w:val="clear" w:color="auto" w:fill="auto"/>
          </w:tcPr>
          <w:p/>
        </w:tc>
        <w:tc>
          <w:tcPr>
            <w:tcW w:w="97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30" w:type="dxa"/>
            <w:vMerge w:val="continue"/>
            <w:shd w:val="clear" w:color="auto" w:fill="auto"/>
          </w:tcPr>
          <w:p/>
        </w:tc>
        <w:tc>
          <w:tcPr>
            <w:tcW w:w="970" w:type="dxa"/>
            <w:shd w:val="clear" w:color="auto" w:fill="auto"/>
          </w:tcPr>
          <w:p>
            <w:pPr>
              <w:rPr>
                <w:rFonts w:hint="default" w:eastAsia="宋体"/>
                <w:lang w:val="en-US" w:eastAsia="zh-CN"/>
              </w:rPr>
            </w:pPr>
            <w:r>
              <w:rPr>
                <w:rFonts w:hint="eastAsia"/>
                <w:lang w:val="en-US" w:eastAsia="zh-CN"/>
              </w:rPr>
              <w:t>FSMS</w:t>
            </w:r>
          </w:p>
        </w:tc>
        <w:tc>
          <w:tcPr>
            <w:tcW w:w="7380" w:type="dxa"/>
            <w:shd w:val="clear" w:color="auto" w:fill="auto"/>
          </w:tcPr>
          <w:p>
            <w:r>
              <w:rPr>
                <w:color w:val="0000FF"/>
                <w:sz w:val="21"/>
                <w:szCs w:val="21"/>
              </w:rPr>
              <w:t>位于贵州省遵义市习水县九龙街道府西路103号习水县丰田粮油购销有限公司</w:t>
            </w:r>
            <w:r>
              <w:rPr>
                <w:rFonts w:hint="eastAsia"/>
                <w:color w:val="0000FF"/>
                <w:sz w:val="21"/>
                <w:szCs w:val="21"/>
                <w:lang w:val="en-US" w:eastAsia="zh-CN"/>
              </w:rPr>
              <w:t>销售区的</w:t>
            </w:r>
            <w:r>
              <w:rPr>
                <w:rFonts w:hint="eastAsia"/>
                <w:color w:val="0000FF"/>
              </w:rPr>
              <w:t>粮油购销（散装高粱、玉米、小麦）、预包装食品（大米、糯米、食用油）的销售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7"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85520" cy="573405"/>
                  <wp:effectExtent l="0" t="0" r="5080" b="10795"/>
                  <wp:docPr id="1" name="图片 1" descr="1655823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5823099(1)"/>
                          <pic:cNvPicPr>
                            <a:picLocks noChangeAspect="1"/>
                          </pic:cNvPicPr>
                        </pic:nvPicPr>
                        <pic:blipFill>
                          <a:blip r:embed="rId6"/>
                          <a:stretch>
                            <a:fillRect/>
                          </a:stretch>
                        </pic:blipFill>
                        <pic:spPr>
                          <a:xfrm>
                            <a:off x="0" y="0"/>
                            <a:ext cx="985520" cy="57340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2022-08-20日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711"/>
        <w:gridCol w:w="9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shd w:val="clear" w:color="auto" w:fill="EBF1DE" w:themeFill="accent3" w:themeFillTint="32"/>
          </w:tcPr>
          <w:p>
            <w:pPr>
              <w:shd w:val="clear" w:color="auto"/>
            </w:pPr>
            <w:r>
              <w:rPr>
                <w:rFonts w:hint="eastAsia"/>
              </w:rPr>
              <w:t>审核周期</w:t>
            </w:r>
          </w:p>
        </w:tc>
        <w:tc>
          <w:tcPr>
            <w:tcW w:w="9251" w:type="dxa"/>
            <w:shd w:val="clear" w:color="auto" w:fill="EBF1DE" w:themeFill="accent3" w:themeFillTint="32"/>
          </w:tcPr>
          <w:p>
            <w:pPr>
              <w:shd w:val="clear" w:color="auto"/>
              <w:rPr>
                <w:rFonts w:hint="default" w:eastAsia="宋体"/>
                <w:lang w:val="en-US" w:eastAsia="zh-CN"/>
              </w:rPr>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52"/>
            </w:r>
            <w:r>
              <w:rPr>
                <w:rFonts w:hint="eastAsia"/>
              </w:rPr>
              <w:t xml:space="preserve">定期（近一年）  </w:t>
            </w:r>
            <w:r>
              <w:rPr>
                <w:rFonts w:hint="eastAsia"/>
              </w:rPr>
              <w:sym w:font="Wingdings 2" w:char="00A3"/>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shd w:val="clear" w:color="auto" w:fill="EBF1DE" w:themeFill="accent3" w:themeFillTint="32"/>
          </w:tcPr>
          <w:p>
            <w:pPr>
              <w:shd w:val="clear" w:color="auto"/>
            </w:pPr>
            <w:r>
              <w:rPr>
                <w:rFonts w:hint="eastAsia"/>
              </w:rPr>
              <w:t>体系要素</w:t>
            </w:r>
          </w:p>
        </w:tc>
        <w:tc>
          <w:tcPr>
            <w:tcW w:w="9251" w:type="dxa"/>
            <w:shd w:val="clear" w:color="auto" w:fill="EBF1DE" w:themeFill="accent3"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242" w:hRule="atLeast"/>
        </w:trPr>
        <w:tc>
          <w:tcPr>
            <w:tcW w:w="711" w:type="dxa"/>
            <w:vMerge w:val="restart"/>
            <w:shd w:val="clear" w:color="auto" w:fill="EBF1DE" w:themeFill="accent3" w:themeFillTint="32"/>
          </w:tcPr>
          <w:p>
            <w:pPr>
              <w:shd w:val="clear" w:color="auto"/>
            </w:pPr>
            <w:r>
              <w:rPr>
                <w:rFonts w:hint="eastAsia"/>
              </w:rPr>
              <w:t>组织环境</w:t>
            </w:r>
          </w:p>
        </w:tc>
        <w:tc>
          <w:tcPr>
            <w:tcW w:w="9251" w:type="dxa"/>
            <w:shd w:val="clear" w:color="auto" w:fill="EBF1DE" w:themeFill="accent3"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hint="eastAsia"/>
                      <w:highlight w:val="none"/>
                    </w:rPr>
                    <w:t xml:space="preserve">☑法律法规 </w:t>
                  </w:r>
                  <w:r>
                    <w:rPr>
                      <w:rFonts w:hint="eastAsia"/>
                      <w:highlight w:val="none"/>
                    </w:rPr>
                    <w:sym w:font="Wingdings 2" w:char="00A3"/>
                  </w:r>
                  <w:r>
                    <w:rPr>
                      <w:rFonts w:hint="eastAsia"/>
                      <w:highlight w:val="none"/>
                    </w:rPr>
                    <w:t>技术 ☑竞争 ☑市场 ☑文化 ☑社会 ☑经济环境 □</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t>□</w:t>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hint="eastAsia"/>
                      <w:highlight w:val="none"/>
                    </w:rPr>
                    <w:t xml:space="preserve">☑价值观  </w:t>
                  </w:r>
                  <w:r>
                    <w:rPr>
                      <w:rFonts w:hint="eastAsia"/>
                      <w:highlight w:val="none"/>
                    </w:rPr>
                    <w:sym w:font="Wingdings 2" w:char="0052"/>
                  </w:r>
                  <w:r>
                    <w:rPr>
                      <w:rFonts w:hint="eastAsia"/>
                      <w:highlight w:val="none"/>
                    </w:rPr>
                    <w:t xml:space="preserve">文化  </w:t>
                  </w:r>
                  <w:r>
                    <w:rPr>
                      <w:rFonts w:hint="eastAsia"/>
                      <w:highlight w:val="none"/>
                    </w:rPr>
                    <w:sym w:font="Wingdings 2" w:char="0052"/>
                  </w:r>
                  <w:r>
                    <w:rPr>
                      <w:rFonts w:hint="eastAsia"/>
                      <w:highlight w:val="none"/>
                    </w:rPr>
                    <w:t xml:space="preserve">知识 □绩效 □工艺 </w:t>
                  </w:r>
                  <w:r>
                    <w:rPr>
                      <w:rFonts w:hint="eastAsia"/>
                      <w:highlight w:val="none"/>
                      <w:lang w:eastAsia="zh-CN"/>
                    </w:rPr>
                    <w:t>□</w:t>
                  </w:r>
                  <w:r>
                    <w:rPr>
                      <w:rFonts w:hint="eastAsia"/>
                      <w:highlight w:val="none"/>
                    </w:rPr>
                    <w:t xml:space="preserve">设备 ☑人员能力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pPr>
            <w:r>
              <w:rPr>
                <w:rFonts w:hint="eastAsia"/>
              </w:rPr>
              <w:sym w:font="Wingdings 2" w:char="00A3"/>
            </w:r>
            <w:r>
              <w:rPr>
                <w:rFonts w:hint="eastAsia"/>
              </w:rPr>
              <w:t xml:space="preserve">特种设备管理 ☑控制措施组合确认  ☑PRP和危害控制措施的效果验证  </w:t>
            </w:r>
            <w:r>
              <w:rPr>
                <w:rFonts w:ascii="Segoe UI Symbol" w:hAnsi="Segoe UI Symbol" w:cs="Segoe UI Symbol"/>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2"/>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2" w:hRule="atLeast"/>
        </w:trPr>
        <w:tc>
          <w:tcPr>
            <w:tcW w:w="711" w:type="dxa"/>
            <w:vMerge w:val="restart"/>
            <w:shd w:val="clear" w:color="auto" w:fill="EBF1DE" w:themeFill="accent3" w:themeFillTint="32"/>
          </w:tcPr>
          <w:p>
            <w:pPr>
              <w:shd w:val="clear" w:color="auto"/>
            </w:pPr>
            <w:r>
              <w:rPr>
                <w:rFonts w:hint="eastAsia"/>
              </w:rPr>
              <w:t>领导作用</w:t>
            </w:r>
          </w:p>
        </w:tc>
        <w:tc>
          <w:tcPr>
            <w:tcW w:w="9251" w:type="dxa"/>
            <w:shd w:val="clear" w:color="auto" w:fill="EBF1DE" w:themeFill="accent3" w:themeFillTint="32"/>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rFonts w:hint="eastAsia"/>
              </w:rPr>
            </w:pPr>
            <w:r>
              <w:rPr>
                <w:rFonts w:hint="eastAsia"/>
              </w:rPr>
              <w:t>最高管理者制定了文件化的食品安全管理体系方针：</w:t>
            </w:r>
          </w:p>
          <w:p>
            <w:pPr>
              <w:pStyle w:val="14"/>
              <w:shd w:val="clear"/>
              <w:rPr>
                <w:rFonts w:hint="eastAsia"/>
              </w:rPr>
            </w:pPr>
          </w:p>
          <w:p>
            <w:pPr>
              <w:ind w:firstLine="420"/>
              <w:rPr>
                <w:rFonts w:hint="eastAsia" w:eastAsia="宋体"/>
                <w:b/>
                <w:bCs/>
                <w:sz w:val="24"/>
                <w:szCs w:val="24"/>
                <w:highlight w:val="none"/>
                <w:u w:val="single"/>
                <w:lang w:val="en-US" w:eastAsia="zh-CN"/>
              </w:rPr>
            </w:pPr>
            <w:bookmarkStart w:id="32" w:name="_Toc6381"/>
            <w:bookmarkStart w:id="33" w:name="_Toc32499"/>
            <w:r>
              <w:rPr>
                <w:rFonts w:hint="eastAsia"/>
                <w:b/>
                <w:bCs/>
                <w:sz w:val="24"/>
                <w:szCs w:val="24"/>
                <w:highlight w:val="none"/>
                <w:u w:val="single"/>
                <w:lang w:val="zh-CN"/>
              </w:rPr>
              <w:t>品质为本   系统管理    精益求精    满足顾客</w:t>
            </w:r>
            <w:bookmarkEnd w:id="32"/>
            <w:bookmarkEnd w:id="33"/>
            <w:r>
              <w:rPr>
                <w:rFonts w:hint="eastAsia"/>
                <w:b/>
                <w:bCs/>
                <w:sz w:val="24"/>
                <w:szCs w:val="24"/>
                <w:highlight w:val="none"/>
                <w:u w:val="single"/>
                <w:lang w:val="en-US" w:eastAsia="zh-CN"/>
              </w:rPr>
              <w:t xml:space="preserve"> </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余远海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534" w:hRule="atLeast"/>
        </w:trPr>
        <w:tc>
          <w:tcPr>
            <w:tcW w:w="711" w:type="dxa"/>
            <w:vMerge w:val="restart"/>
            <w:shd w:val="clear" w:color="auto" w:fill="EBF1DE" w:themeFill="accent3" w:themeFillTint="32"/>
          </w:tcPr>
          <w:p>
            <w:pPr>
              <w:shd w:val="clear" w:color="auto"/>
            </w:pPr>
            <w:r>
              <w:rPr>
                <w:rFonts w:hint="eastAsia"/>
              </w:rPr>
              <w:t>策划</w:t>
            </w:r>
          </w:p>
        </w:tc>
        <w:tc>
          <w:tcPr>
            <w:tcW w:w="9251" w:type="dxa"/>
            <w:shd w:val="clear" w:color="auto" w:fill="EBF1DE" w:themeFill="accent3" w:themeFillTint="32"/>
          </w:tcPr>
          <w:p>
            <w:pPr>
              <w:shd w:val="clear" w:color="auto"/>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散装粮食采购控制不当，导致农残重金属等超标、客户拒收</w:t>
                  </w:r>
                </w:p>
              </w:tc>
              <w:tc>
                <w:tcPr>
                  <w:tcW w:w="3965" w:type="dxa"/>
                  <w:vAlign w:val="top"/>
                </w:tcPr>
                <w:p>
                  <w:pPr>
                    <w:numPr>
                      <w:ilvl w:val="0"/>
                      <w:numId w:val="2"/>
                    </w:numPr>
                    <w:rPr>
                      <w:rFonts w:hint="eastAsia"/>
                      <w:highlight w:val="none"/>
                      <w:lang w:val="en-US" w:eastAsia="zh-CN"/>
                    </w:rPr>
                  </w:pPr>
                  <w:r>
                    <w:rPr>
                      <w:rFonts w:hint="eastAsia"/>
                      <w:highlight w:val="none"/>
                      <w:lang w:val="en-US" w:eastAsia="zh-CN"/>
                    </w:rPr>
                    <w:t>定期委托第三方进行送检；</w:t>
                  </w:r>
                </w:p>
                <w:p>
                  <w:pPr>
                    <w:numPr>
                      <w:ilvl w:val="0"/>
                      <w:numId w:val="2"/>
                    </w:numPr>
                    <w:rPr>
                      <w:szCs w:val="24"/>
                      <w:highlight w:val="none"/>
                    </w:rPr>
                  </w:pPr>
                  <w:r>
                    <w:rPr>
                      <w:rFonts w:hint="eastAsia"/>
                      <w:highlight w:val="none"/>
                      <w:lang w:val="en-US" w:eastAsia="zh-CN"/>
                    </w:rPr>
                    <w:t>与客户签订采购合同，明确用药期等要求；</w:t>
                  </w:r>
                </w:p>
                <w:p>
                  <w:pPr>
                    <w:numPr>
                      <w:ilvl w:val="0"/>
                      <w:numId w:val="2"/>
                    </w:numP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定期监控库内储存的粮食水分，确保水分不超标，粮食不发霉变质</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eastAsia"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粮食供方控制不当，导致采购量达不到客户需求，影响经营</w:t>
                  </w:r>
                </w:p>
              </w:tc>
              <w:tc>
                <w:tcPr>
                  <w:tcW w:w="3965" w:type="dxa"/>
                  <w:vAlign w:val="center"/>
                </w:tcPr>
                <w:p>
                  <w:pPr>
                    <w:widowControl/>
                    <w:numPr>
                      <w:ilvl w:val="0"/>
                      <w:numId w:val="3"/>
                    </w:numPr>
                    <w:jc w:val="left"/>
                    <w:textAlignment w:val="center"/>
                    <w:rPr>
                      <w:rFonts w:hint="default"/>
                      <w:sz w:val="21"/>
                      <w:szCs w:val="21"/>
                      <w:highlight w:val="none"/>
                      <w:lang w:val="en-US" w:eastAsia="zh-CN"/>
                    </w:rPr>
                  </w:pPr>
                  <w:r>
                    <w:rPr>
                      <w:rFonts w:hint="eastAsia"/>
                      <w:sz w:val="21"/>
                      <w:szCs w:val="21"/>
                      <w:highlight w:val="none"/>
                      <w:lang w:val="en-US" w:eastAsia="zh-CN"/>
                    </w:rPr>
                    <w:t>良好的供方合作关系；</w:t>
                  </w:r>
                </w:p>
                <w:p>
                  <w:pPr>
                    <w:widowControl/>
                    <w:numPr>
                      <w:ilvl w:val="0"/>
                      <w:numId w:val="3"/>
                    </w:numPr>
                    <w:jc w:val="left"/>
                    <w:textAlignment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定期进行评审供方；</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eastAsia"/>
                      <w:szCs w:val="24"/>
                      <w:lang w:val="en-US" w:eastAsia="zh-CN"/>
                    </w:rPr>
                  </w:pPr>
                </w:p>
              </w:tc>
              <w:tc>
                <w:tcPr>
                  <w:tcW w:w="3965" w:type="dxa"/>
                  <w:vAlign w:val="top"/>
                </w:tcPr>
                <w:p>
                  <w:pPr>
                    <w:pStyle w:val="14"/>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与习酒等客户合作多年、口碑较好，吸引更多合作客户</w:t>
                  </w:r>
                </w:p>
              </w:tc>
              <w:tc>
                <w:tcPr>
                  <w:tcW w:w="3965" w:type="dxa"/>
                  <w:vAlign w:val="top"/>
                </w:tcPr>
                <w:p>
                  <w:pPr>
                    <w:numPr>
                      <w:ilvl w:val="0"/>
                      <w:numId w:val="4"/>
                    </w:numPr>
                    <w:rPr>
                      <w:rFonts w:hint="eastAsia" w:ascii="宋体" w:hAnsi="宋体" w:eastAsia="宋体" w:cs="宋体"/>
                      <w:sz w:val="21"/>
                      <w:szCs w:val="21"/>
                      <w:highlight w:val="none"/>
                    </w:rPr>
                  </w:pPr>
                  <w:r>
                    <w:rPr>
                      <w:rFonts w:hint="eastAsia" w:ascii="宋体" w:hAnsi="宋体" w:eastAsia="宋体" w:cs="宋体"/>
                      <w:sz w:val="21"/>
                      <w:szCs w:val="21"/>
                      <w:highlight w:val="none"/>
                    </w:rPr>
                    <w:t>建立食品安全管理制度、规范化管理、对人员培训，提升管理能力。</w:t>
                  </w:r>
                </w:p>
                <w:p>
                  <w:pPr>
                    <w:pStyle w:val="2"/>
                    <w:numPr>
                      <w:ilvl w:val="0"/>
                      <w:numId w:val="4"/>
                    </w:numPr>
                    <w:tabs>
                      <w:tab w:val="left" w:pos="540"/>
                    </w:tabs>
                    <w:ind w:left="0" w:leftChars="0" w:firstLine="0" w:firstLineChars="0"/>
                    <w:rPr>
                      <w:rFonts w:hint="default" w:ascii="宋体" w:hAnsi="宋体" w:eastAsia="宋体" w:cs="宋体"/>
                      <w:b/>
                      <w:kern w:val="0"/>
                      <w:sz w:val="21"/>
                      <w:szCs w:val="21"/>
                      <w:highlight w:val="none"/>
                      <w:lang w:val="en-US" w:eastAsia="zh-CN" w:bidi="ar-SA"/>
                    </w:rPr>
                  </w:pPr>
                  <w:r>
                    <w:rPr>
                      <w:rFonts w:hint="eastAsia" w:ascii="宋体" w:hAnsi="宋体" w:eastAsia="宋体" w:cs="宋体"/>
                      <w:b w:val="0"/>
                      <w:bCs/>
                      <w:sz w:val="21"/>
                      <w:szCs w:val="21"/>
                      <w:highlight w:val="none"/>
                      <w:lang w:val="en-US" w:eastAsia="zh-CN"/>
                    </w:rPr>
                    <w:t>及时了解客户需求，不定期回访客户满意度，以达到客户满意；</w:t>
                  </w:r>
                </w:p>
              </w:tc>
              <w:tc>
                <w:tcPr>
                  <w:tcW w:w="1717" w:type="dxa"/>
                  <w:vAlign w:val="top"/>
                </w:tcPr>
                <w:p>
                  <w:pPr>
                    <w:rPr>
                      <w:rFonts w:ascii="宋体" w:hAnsi="宋体" w:eastAsia="宋体" w:cs="宋体"/>
                      <w:color w:val="000000"/>
                      <w:kern w:val="0"/>
                      <w:sz w:val="20"/>
                      <w:szCs w:val="24"/>
                      <w:highlight w:val="none"/>
                      <w:lang w:val="en-US" w:eastAsia="zh-CN" w:bidi="ar-SA"/>
                    </w:rPr>
                  </w:pPr>
                  <w:r>
                    <w:rPr>
                      <w:rFonts w:hint="eastAsia" w:ascii="宋体" w:hAnsi="宋体" w:cs="宋体"/>
                      <w:color w:val="000000"/>
                      <w:kern w:val="0"/>
                      <w:sz w:val="20"/>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p>
              </w:tc>
              <w:tc>
                <w:tcPr>
                  <w:tcW w:w="3965" w:type="dxa"/>
                  <w:vAlign w:val="top"/>
                </w:tcPr>
                <w:p>
                  <w:pPr>
                    <w:shd w:val="clear"/>
                    <w:rPr>
                      <w:rFonts w:hint="eastAsia" w:ascii="Times New Roman" w:hAnsi="Times New Roman" w:eastAsia="宋体" w:cs="Times New Roman"/>
                      <w:kern w:val="2"/>
                      <w:sz w:val="21"/>
                      <w:szCs w:val="24"/>
                      <w:lang w:val="en-US" w:eastAsia="zh-CN" w:bidi="ar-SA"/>
                    </w:rPr>
                  </w:pPr>
                </w:p>
              </w:tc>
              <w:tc>
                <w:tcPr>
                  <w:tcW w:w="1717" w:type="dxa"/>
                  <w:vAlign w:val="top"/>
                </w:tcPr>
                <w:p>
                  <w:pPr>
                    <w:shd w:val="clear"/>
                    <w:rPr>
                      <w:rFonts w:ascii="Times New Roman" w:hAnsi="Times New Roman" w:eastAsia="宋体" w:cs="Times New Roman"/>
                      <w:kern w:val="2"/>
                      <w:sz w:val="21"/>
                      <w:szCs w:val="24"/>
                      <w:lang w:val="en-US" w:eastAsia="zh-CN" w:bidi="ar-SA"/>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0"/>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1090"/>
              <w:gridCol w:w="2868"/>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48" w:type="dxa"/>
                  <w:shd w:val="clear" w:color="auto" w:fill="auto"/>
                  <w:vAlign w:val="top"/>
                </w:tcPr>
                <w:p>
                  <w:pPr>
                    <w:rPr>
                      <w:rFonts w:ascii="宋体" w:hAnsi="宋体" w:eastAsia="宋体" w:cs="Times New Roman"/>
                      <w:kern w:val="2"/>
                      <w:sz w:val="21"/>
                      <w:szCs w:val="24"/>
                      <w:highlight w:val="none"/>
                      <w:lang w:val="en-US" w:eastAsia="zh-CN" w:bidi="ar-SA"/>
                    </w:rPr>
                  </w:pPr>
                  <w:r>
                    <w:rPr>
                      <w:rFonts w:hint="eastAsia"/>
                      <w:highlight w:val="none"/>
                    </w:rPr>
                    <w:t>食品安全</w:t>
                  </w:r>
                  <w:r>
                    <w:rPr>
                      <w:rFonts w:hint="eastAsia" w:ascii="宋体" w:hAnsi="宋体"/>
                      <w:szCs w:val="24"/>
                      <w:highlight w:val="none"/>
                    </w:rPr>
                    <w:t>目标</w:t>
                  </w:r>
                </w:p>
              </w:tc>
              <w:tc>
                <w:tcPr>
                  <w:tcW w:w="1090" w:type="dxa"/>
                  <w:shd w:val="clear" w:color="auto" w:fill="auto"/>
                  <w:vAlign w:val="top"/>
                </w:tcPr>
                <w:p>
                  <w:pPr>
                    <w:rPr>
                      <w:rFonts w:ascii="宋体" w:hAnsi="宋体" w:eastAsia="宋体" w:cs="Times New Roman"/>
                      <w:kern w:val="2"/>
                      <w:sz w:val="21"/>
                      <w:szCs w:val="24"/>
                      <w:highlight w:val="none"/>
                      <w:lang w:val="en-US" w:eastAsia="zh-CN" w:bidi="ar-SA"/>
                    </w:rPr>
                  </w:pPr>
                  <w:r>
                    <w:rPr>
                      <w:rFonts w:hint="eastAsia" w:ascii="宋体" w:hAnsi="宋体"/>
                      <w:szCs w:val="24"/>
                      <w:highlight w:val="none"/>
                    </w:rPr>
                    <w:t>考核频次</w:t>
                  </w:r>
                </w:p>
              </w:tc>
              <w:tc>
                <w:tcPr>
                  <w:tcW w:w="2868" w:type="dxa"/>
                  <w:shd w:val="clear" w:color="auto" w:fill="auto"/>
                  <w:vAlign w:val="top"/>
                </w:tcPr>
                <w:p>
                  <w:pPr>
                    <w:rPr>
                      <w:rFonts w:ascii="宋体" w:hAnsi="宋体" w:eastAsia="宋体" w:cs="Times New Roman"/>
                      <w:kern w:val="2"/>
                      <w:sz w:val="21"/>
                      <w:szCs w:val="24"/>
                      <w:highlight w:val="none"/>
                      <w:lang w:val="en-US" w:eastAsia="zh-CN" w:bidi="ar-SA"/>
                    </w:rPr>
                  </w:pPr>
                  <w:r>
                    <w:rPr>
                      <w:rFonts w:hint="eastAsia"/>
                      <w:color w:val="000000"/>
                      <w:szCs w:val="18"/>
                      <w:highlight w:val="none"/>
                    </w:rPr>
                    <w:t>计算方法</w:t>
                  </w:r>
                </w:p>
              </w:tc>
              <w:tc>
                <w:tcPr>
                  <w:tcW w:w="2332" w:type="dxa"/>
                  <w:shd w:val="clear" w:color="auto" w:fill="auto"/>
                  <w:vAlign w:val="top"/>
                </w:tcPr>
                <w:p>
                  <w:pPr>
                    <w:rPr>
                      <w:rFonts w:hint="eastAsia" w:ascii="宋体" w:hAnsi="宋体" w:eastAsia="宋体" w:cs="Times New Roman"/>
                      <w:kern w:val="2"/>
                      <w:sz w:val="21"/>
                      <w:szCs w:val="24"/>
                      <w:highlight w:val="none"/>
                      <w:lang w:val="en-US" w:eastAsia="zh-CN" w:bidi="ar-SA"/>
                    </w:rPr>
                  </w:pPr>
                  <w:r>
                    <w:rPr>
                      <w:rFonts w:hint="eastAsia" w:ascii="宋体" w:hAnsi="宋体"/>
                      <w:szCs w:val="24"/>
                      <w:highlight w:val="none"/>
                    </w:rPr>
                    <w:t>目标实际完成（202</w:t>
                  </w:r>
                  <w:r>
                    <w:rPr>
                      <w:rFonts w:hint="eastAsia" w:ascii="宋体" w:hAnsi="宋体"/>
                      <w:szCs w:val="24"/>
                      <w:highlight w:val="none"/>
                      <w:lang w:val="en-US" w:eastAsia="zh-CN"/>
                    </w:rPr>
                    <w:t>1年度-2022年1-2季度</w:t>
                  </w:r>
                  <w:r>
                    <w:rPr>
                      <w:rFonts w:hint="eastAsia" w:ascii="宋体"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48" w:type="dxa"/>
                  <w:shd w:val="clear" w:color="auto" w:fill="auto"/>
                  <w:vAlign w:val="center"/>
                </w:tcPr>
                <w:p>
                  <w:pPr>
                    <w:spacing w:line="280" w:lineRule="exact"/>
                    <w:rPr>
                      <w:rFonts w:hint="eastAsia" w:ascii="Calibri" w:hAnsi="Calibri" w:eastAsia="宋体" w:cs="Times New Roman"/>
                      <w:bCs/>
                      <w:kern w:val="2"/>
                      <w:sz w:val="21"/>
                      <w:szCs w:val="21"/>
                      <w:highlight w:val="none"/>
                      <w:lang w:val="en-US" w:eastAsia="zh-CN" w:bidi="ar-SA"/>
                    </w:rPr>
                  </w:pPr>
                  <w:r>
                    <w:rPr>
                      <w:rFonts w:hint="eastAsia" w:ascii="Calibri" w:hAnsi="Calibri" w:eastAsia="宋体" w:cs="Times New Roman"/>
                      <w:bCs/>
                      <w:szCs w:val="21"/>
                      <w:highlight w:val="none"/>
                    </w:rPr>
                    <w:t>杜绝重大的</w:t>
                  </w:r>
                  <w:r>
                    <w:rPr>
                      <w:rFonts w:hint="eastAsia" w:ascii="Calibri" w:hAnsi="Calibri" w:eastAsia="宋体" w:cs="Times New Roman"/>
                      <w:bCs/>
                      <w:szCs w:val="21"/>
                      <w:highlight w:val="none"/>
                      <w:lang w:val="en-US" w:eastAsia="zh-CN"/>
                    </w:rPr>
                    <w:t>食品</w:t>
                  </w:r>
                  <w:r>
                    <w:rPr>
                      <w:rFonts w:hint="eastAsia" w:ascii="Calibri" w:hAnsi="Calibri" w:eastAsia="宋体" w:cs="Times New Roman"/>
                      <w:bCs/>
                      <w:szCs w:val="21"/>
                      <w:highlight w:val="none"/>
                    </w:rPr>
                    <w:t>安全事故</w:t>
                  </w:r>
                </w:p>
              </w:tc>
              <w:tc>
                <w:tcPr>
                  <w:tcW w:w="1090" w:type="dxa"/>
                  <w:shd w:val="clear" w:color="auto" w:fill="auto"/>
                  <w:vAlign w:val="center"/>
                </w:tcPr>
                <w:p>
                  <w:pPr>
                    <w:rPr>
                      <w:rFonts w:hint="default" w:ascii="Times New Roman" w:hAnsi="Times New Roman" w:eastAsia="宋体" w:cs="Times New Roman"/>
                      <w:kern w:val="2"/>
                      <w:sz w:val="21"/>
                      <w:szCs w:val="21"/>
                      <w:highlight w:val="none"/>
                      <w:lang w:val="en-GB" w:eastAsia="zh-CN" w:bidi="ar-SA"/>
                    </w:rPr>
                  </w:pPr>
                  <w:r>
                    <w:rPr>
                      <w:rFonts w:hint="eastAsia"/>
                      <w:szCs w:val="21"/>
                      <w:highlight w:val="none"/>
                      <w:lang w:val="en-US" w:eastAsia="zh-CN"/>
                    </w:rPr>
                    <w:t>季度</w:t>
                  </w:r>
                </w:p>
              </w:tc>
              <w:tc>
                <w:tcPr>
                  <w:tcW w:w="286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textAlignment w:val="auto"/>
                    <w:outlineLvl w:val="9"/>
                    <w:rPr>
                      <w:rFonts w:hint="default"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rPr>
                    <w:t>按照实际发生次数</w:t>
                  </w:r>
                </w:p>
              </w:tc>
              <w:tc>
                <w:tcPr>
                  <w:tcW w:w="2332" w:type="dxa"/>
                  <w:shd w:val="clear" w:color="auto" w:fill="auto"/>
                  <w:vAlign w:val="center"/>
                </w:tcPr>
                <w:p>
                  <w:pPr>
                    <w:spacing w:line="300" w:lineRule="exac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748" w:type="dxa"/>
                  <w:shd w:val="clear" w:color="auto" w:fill="auto"/>
                  <w:vAlign w:val="center"/>
                </w:tcPr>
                <w:p>
                  <w:pPr>
                    <w:spacing w:line="280" w:lineRule="exact"/>
                    <w:rPr>
                      <w:rFonts w:hint="eastAsia" w:ascii="Calibri" w:hAnsi="Calibri" w:eastAsia="宋体" w:cs="Times New Roman"/>
                      <w:bCs/>
                      <w:kern w:val="2"/>
                      <w:sz w:val="21"/>
                      <w:szCs w:val="21"/>
                      <w:highlight w:val="none"/>
                      <w:lang w:val="en-US" w:eastAsia="zh-CN" w:bidi="ar-SA"/>
                    </w:rPr>
                  </w:pPr>
                  <w:r>
                    <w:rPr>
                      <w:rFonts w:hint="eastAsia" w:ascii="Calibri" w:hAnsi="Calibri" w:eastAsia="宋体" w:cs="Times New Roman"/>
                      <w:bCs/>
                      <w:szCs w:val="21"/>
                      <w:highlight w:val="none"/>
                    </w:rPr>
                    <w:t>产品出厂一次检验合格率≥99%</w:t>
                  </w:r>
                </w:p>
              </w:tc>
              <w:tc>
                <w:tcPr>
                  <w:tcW w:w="1090" w:type="dxa"/>
                  <w:shd w:val="clear" w:color="auto" w:fill="auto"/>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季度</w:t>
                  </w:r>
                </w:p>
              </w:tc>
              <w:tc>
                <w:tcPr>
                  <w:tcW w:w="2868" w:type="dxa"/>
                  <w:shd w:val="clear" w:color="auto" w:fill="auto"/>
                  <w:vAlign w:val="center"/>
                </w:tcPr>
                <w:p>
                  <w:pPr>
                    <w:spacing w:line="300" w:lineRule="exact"/>
                    <w:rPr>
                      <w:rFonts w:hint="eastAsia" w:ascii="宋体" w:hAnsi="宋体" w:eastAsia="宋体" w:cs="宋体"/>
                      <w:color w:val="auto"/>
                      <w:kern w:val="0"/>
                      <w:sz w:val="21"/>
                      <w:szCs w:val="21"/>
                      <w:highlight w:val="none"/>
                      <w:lang w:val="en-US" w:eastAsia="zh-CN" w:bidi="ar-SA"/>
                    </w:rPr>
                  </w:pPr>
                  <w:r>
                    <w:rPr>
                      <w:rFonts w:hint="eastAsia" w:ascii="Calibri" w:hAnsi="Calibri" w:eastAsia="宋体" w:cs="Times New Roman"/>
                      <w:bCs/>
                      <w:szCs w:val="21"/>
                      <w:highlight w:val="none"/>
                    </w:rPr>
                    <w:t>产品出厂一次检验合格</w:t>
                  </w:r>
                  <w:r>
                    <w:rPr>
                      <w:rFonts w:hint="eastAsia" w:ascii="宋体" w:hAnsi="宋体" w:eastAsia="宋体" w:cs="宋体"/>
                      <w:color w:val="auto"/>
                      <w:kern w:val="0"/>
                      <w:sz w:val="21"/>
                      <w:szCs w:val="21"/>
                      <w:highlight w:val="none"/>
                    </w:rPr>
                    <w:t>数/抽查总数×100%</w:t>
                  </w:r>
                </w:p>
              </w:tc>
              <w:tc>
                <w:tcPr>
                  <w:tcW w:w="2332" w:type="dxa"/>
                  <w:shd w:val="clear" w:color="auto" w:fill="auto"/>
                  <w:vAlign w:val="center"/>
                </w:tcPr>
                <w:p>
                  <w:pPr>
                    <w:spacing w:line="30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48" w:type="dxa"/>
                  <w:shd w:val="clear" w:color="auto" w:fill="auto"/>
                  <w:vAlign w:val="center"/>
                </w:tcPr>
                <w:p>
                  <w:pPr>
                    <w:shd w:val="clear"/>
                    <w:spacing w:line="400" w:lineRule="exact"/>
                    <w:rPr>
                      <w:rFonts w:hint="eastAsia" w:ascii="宋体" w:hAnsi="宋体" w:eastAsia="宋体" w:cs="Times New Roman"/>
                      <w:bCs/>
                      <w:kern w:val="2"/>
                      <w:sz w:val="21"/>
                      <w:szCs w:val="21"/>
                      <w:lang w:val="zh-CN" w:eastAsia="zh-CN" w:bidi="ar-SA"/>
                    </w:rPr>
                  </w:pPr>
                </w:p>
              </w:tc>
              <w:tc>
                <w:tcPr>
                  <w:tcW w:w="1090"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p>
              </w:tc>
              <w:tc>
                <w:tcPr>
                  <w:tcW w:w="2868"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p>
              </w:tc>
              <w:tc>
                <w:tcPr>
                  <w:tcW w:w="2332" w:type="dxa"/>
                  <w:shd w:val="clear" w:color="auto" w:fill="auto"/>
                  <w:vAlign w:val="top"/>
                </w:tcPr>
                <w:p>
                  <w:pPr>
                    <w:widowControl/>
                    <w:shd w:val="clear"/>
                    <w:spacing w:before="40"/>
                    <w:jc w:val="left"/>
                    <w:rPr>
                      <w:rFonts w:hint="eastAsia" w:ascii="Times New Roman" w:hAnsi="Times New Roman" w:eastAsia="宋体" w:cs="Times New Roman"/>
                      <w:color w:val="000000"/>
                      <w:kern w:val="2"/>
                      <w:sz w:val="21"/>
                      <w:szCs w:val="21"/>
                      <w:lang w:val="en-US" w:eastAsia="zh-CN" w:bidi="ar-SA"/>
                    </w:rPr>
                  </w:pPr>
                </w:p>
              </w:tc>
            </w:tr>
          </w:tbl>
          <w:p>
            <w:pPr>
              <w:pStyle w:val="2"/>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rFonts w:hint="eastAsia" w:eastAsia="宋体"/>
                <w:color w:val="0000FF"/>
                <w:lang w:val="en-US" w:eastAsia="zh-CN"/>
              </w:rPr>
            </w:pPr>
            <w:r>
              <w:rPr>
                <w:rFonts w:hint="eastAsia"/>
              </w:rPr>
              <w:t>组织对相关管理体系进行变更时，变更应按所策划的方式实施；</w:t>
            </w:r>
            <w:r>
              <w:rPr>
                <w:rFonts w:hint="eastAsia"/>
                <w:color w:val="0000FF"/>
              </w:rPr>
              <w:t>审核周期内的重大变更有：</w:t>
            </w:r>
            <w:r>
              <w:rPr>
                <w:rFonts w:hint="eastAsia"/>
                <w:color w:val="0000FF"/>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711" w:type="dxa"/>
            <w:vMerge w:val="restart"/>
            <w:shd w:val="clear" w:color="auto" w:fill="EBF1DE" w:themeFill="accent3" w:themeFillTint="32"/>
          </w:tcPr>
          <w:p>
            <w:pPr>
              <w:shd w:val="clear" w:color="auto"/>
            </w:pPr>
            <w:r>
              <w:rPr>
                <w:rFonts w:hint="eastAsia"/>
              </w:rPr>
              <w:t>支持</w:t>
            </w:r>
          </w:p>
        </w:tc>
        <w:tc>
          <w:tcPr>
            <w:tcW w:w="9251" w:type="dxa"/>
            <w:shd w:val="clear" w:color="auto" w:fill="EBF1DE" w:themeFill="accent3"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ind w:firstLine="420" w:firstLineChars="200"/>
              <w:jc w:val="left"/>
              <w:rPr>
                <w:rFonts w:hint="default" w:eastAsia="宋体"/>
                <w:highlight w:val="none"/>
                <w:lang w:val="en-US" w:eastAsia="zh-CN"/>
              </w:rPr>
            </w:pPr>
            <w:r>
              <w:rPr>
                <w:rFonts w:hint="eastAsia"/>
                <w:highlight w:val="none"/>
              </w:rPr>
              <w:t>建筑面积</w:t>
            </w:r>
            <w:r>
              <w:rPr>
                <w:rFonts w:hint="eastAsia"/>
                <w:highlight w:val="none"/>
                <w:lang w:val="en-US" w:eastAsia="zh-CN"/>
              </w:rPr>
              <w:t>办公区</w:t>
            </w:r>
            <w:r>
              <w:rPr>
                <w:rFonts w:hint="eastAsia"/>
                <w:highlight w:val="none"/>
                <w:u w:val="single"/>
              </w:rPr>
              <w:t xml:space="preserve"> </w:t>
            </w:r>
            <w:r>
              <w:rPr>
                <w:rFonts w:hint="eastAsia"/>
                <w:highlight w:val="none"/>
                <w:u w:val="single"/>
                <w:lang w:val="en-US" w:eastAsia="zh-CN"/>
              </w:rPr>
              <w:t>2</w:t>
            </w:r>
            <w:r>
              <w:rPr>
                <w:rFonts w:hint="eastAsia"/>
                <w:highlight w:val="none"/>
                <w:u w:val="single"/>
              </w:rPr>
              <w:t>00</w:t>
            </w:r>
            <w:r>
              <w:rPr>
                <w:rFonts w:hint="eastAsia"/>
                <w:highlight w:val="none"/>
              </w:rPr>
              <w:t>平方米</w:t>
            </w:r>
            <w:r>
              <w:rPr>
                <w:rFonts w:hint="eastAsia"/>
                <w:highlight w:val="none"/>
                <w:lang w:eastAsia="zh-CN"/>
              </w:rPr>
              <w:t>，</w:t>
            </w:r>
            <w:r>
              <w:rPr>
                <w:rFonts w:hint="eastAsia"/>
                <w:highlight w:val="none"/>
              </w:rPr>
              <w:t>建筑面积</w:t>
            </w:r>
            <w:r>
              <w:rPr>
                <w:rFonts w:hint="eastAsia"/>
                <w:highlight w:val="none"/>
                <w:lang w:val="en-US" w:eastAsia="zh-CN"/>
              </w:rPr>
              <w:t>仓库：</w:t>
            </w:r>
            <w:r>
              <w:rPr>
                <w:rFonts w:hint="eastAsia"/>
                <w:highlight w:val="none"/>
                <w:u w:val="single"/>
                <w:lang w:val="en-US" w:eastAsia="zh-CN"/>
              </w:rPr>
              <w:t xml:space="preserve"> 2500平方米</w:t>
            </w:r>
            <w:r>
              <w:rPr>
                <w:rFonts w:hint="eastAsia"/>
                <w:highlight w:val="none"/>
              </w:rPr>
              <w:t>；</w:t>
            </w:r>
            <w:r>
              <w:rPr>
                <w:rFonts w:hint="eastAsia"/>
                <w:highlight w:val="none"/>
                <w:lang w:val="en-US" w:eastAsia="zh-CN"/>
              </w:rPr>
              <w:t>建议检验室</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在仓库）</w:t>
            </w:r>
            <w:r>
              <w:rPr>
                <w:rFonts w:hint="eastAsia"/>
                <w:highlight w:val="none"/>
              </w:rPr>
              <w:t>；</w:t>
            </w:r>
            <w:r>
              <w:rPr>
                <w:rFonts w:hint="eastAsia"/>
                <w:highlight w:val="none"/>
                <w:lang w:val="en-US" w:eastAsia="zh-CN"/>
              </w:rPr>
              <w:t>小货车</w:t>
            </w:r>
            <w:r>
              <w:rPr>
                <w:rFonts w:hint="eastAsia"/>
                <w:highlight w:val="none"/>
              </w:rPr>
              <w:t>辆</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辆</w:t>
            </w:r>
            <w:r>
              <w:rPr>
                <w:rFonts w:hint="eastAsia"/>
                <w:highlight w:val="none"/>
                <w:lang w:eastAsia="zh-CN"/>
              </w:rPr>
              <w:t>，</w:t>
            </w:r>
          </w:p>
          <w:p>
            <w:pPr>
              <w:ind w:firstLine="420" w:firstLineChars="200"/>
              <w:jc w:val="left"/>
              <w:rPr>
                <w:highlight w:val="none"/>
                <w:u w:val="single"/>
              </w:rPr>
            </w:pPr>
            <w:r>
              <w:rPr>
                <w:rFonts w:hint="eastAsia"/>
                <w:highlight w:val="none"/>
              </w:rPr>
              <w:t>主要生产设备有：</w:t>
            </w:r>
            <w:r>
              <w:rPr>
                <w:rFonts w:hint="eastAsia"/>
                <w:highlight w:val="none"/>
                <w:u w:val="single"/>
                <w:lang w:val="en-US" w:eastAsia="zh-CN"/>
              </w:rPr>
              <w:t>粮食输送带、小货车</w:t>
            </w:r>
            <w:r>
              <w:rPr>
                <w:rFonts w:hint="eastAsia"/>
                <w:highlight w:val="none"/>
                <w:u w:val="single"/>
              </w:rPr>
              <w:t xml:space="preserve">   （列举2~4种）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lang w:eastAsia="zh-CN"/>
              </w:rPr>
              <w:t>——</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w:t>
            </w:r>
            <w:r>
              <w:rPr>
                <w:rFonts w:hint="eastAsia"/>
                <w:highlight w:val="none"/>
                <w:lang w:val="en-US" w:eastAsia="zh-CN"/>
              </w:rPr>
              <w:t xml:space="preserve"> </w:t>
            </w:r>
            <w:r>
              <w:rPr>
                <w:rFonts w:hint="eastAsia"/>
                <w:highlight w:val="none"/>
              </w:rPr>
              <w:t xml:space="preserve">□委托加工  □产品运输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highlight w:val="none"/>
                <w:u w:val="single"/>
                <w:lang w:val="en-US" w:eastAsia="zh-CN"/>
              </w:rPr>
              <w:t>5</w:t>
            </w:r>
            <w:r>
              <w:rPr>
                <w:rFonts w:hint="eastAsia"/>
                <w:highlight w:val="none"/>
                <w:u w:val="single"/>
              </w:rPr>
              <w:t>家</w:t>
            </w:r>
            <w:r>
              <w:rPr>
                <w:rFonts w:hint="eastAsia"/>
                <w:strike w:val="0"/>
                <w:dstrike w:val="0"/>
                <w:szCs w:val="21"/>
                <w:highlight w:val="none"/>
              </w:rPr>
              <w:t>，例如：</w:t>
            </w:r>
          </w:p>
          <w:p>
            <w:pPr>
              <w:widowControl/>
              <w:numPr>
                <w:ilvl w:val="0"/>
                <w:numId w:val="5"/>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highlight w:val="none"/>
                <w:lang w:val="en-US" w:eastAsia="zh-CN"/>
              </w:rPr>
              <w:t>散装</w:t>
            </w:r>
            <w:r>
              <w:rPr>
                <w:rFonts w:hint="eastAsia"/>
                <w:sz w:val="21"/>
                <w:szCs w:val="21"/>
                <w:highlight w:val="none"/>
                <w:lang w:val="en-US" w:eastAsia="zh-CN"/>
              </w:rPr>
              <w:t>（</w:t>
            </w:r>
            <w:r>
              <w:rPr>
                <w:rFonts w:hint="eastAsia" w:ascii="宋体" w:hAnsi="宋体" w:eastAsia="宋体" w:cs="Times New Roman"/>
                <w:sz w:val="21"/>
                <w:szCs w:val="21"/>
                <w:lang w:val="en-US" w:eastAsia="zh-CN"/>
              </w:rPr>
              <w:t>高粱</w:t>
            </w:r>
            <w:r>
              <w:rPr>
                <w:rFonts w:hint="eastAsia"/>
                <w:sz w:val="21"/>
                <w:szCs w:val="21"/>
                <w:highlight w:val="none"/>
                <w:lang w:val="en-US" w:eastAsia="zh-CN"/>
              </w:rPr>
              <w:t>）</w:t>
            </w:r>
            <w:r>
              <w:rPr>
                <w:rFonts w:hint="eastAsia"/>
                <w:color w:val="000000"/>
                <w:kern w:val="0"/>
                <w:sz w:val="20"/>
                <w:highlight w:val="none"/>
                <w:lang w:eastAsia="zh-CN"/>
              </w:rPr>
              <w:t>【达州市中贸粮油有限公司】、</w:t>
            </w:r>
            <w:r>
              <w:rPr>
                <w:rFonts w:hint="eastAsia"/>
                <w:szCs w:val="20"/>
                <w:highlight w:val="none"/>
                <w:lang w:val="en-US" w:eastAsia="zh-CN"/>
              </w:rPr>
              <w:t>预包装食品（大米、糯米）</w:t>
            </w:r>
            <w:r>
              <w:rPr>
                <w:rFonts w:hint="eastAsia"/>
                <w:highlight w:val="none"/>
                <w:lang w:eastAsia="zh-CN"/>
              </w:rPr>
              <w:t>【</w:t>
            </w:r>
            <w:r>
              <w:rPr>
                <w:rFonts w:hint="eastAsia" w:ascii="宋体" w:hAnsi="宋体" w:eastAsia="宋体" w:cs="Times New Roman"/>
                <w:sz w:val="21"/>
                <w:szCs w:val="21"/>
                <w:highlight w:val="none"/>
                <w:lang w:val="en-US" w:eastAsia="zh-CN"/>
              </w:rPr>
              <w:t>重庆市瑞和粮油有限公司</w:t>
            </w:r>
            <w:r>
              <w:rPr>
                <w:rFonts w:hint="eastAsia"/>
                <w:highlight w:val="none"/>
                <w:lang w:eastAsia="zh-CN"/>
              </w:rPr>
              <w:t>】、</w:t>
            </w:r>
            <w:r>
              <w:rPr>
                <w:rFonts w:hint="eastAsia"/>
                <w:szCs w:val="20"/>
                <w:lang w:val="en-US" w:eastAsia="zh-CN"/>
              </w:rPr>
              <w:t>植物油</w:t>
            </w:r>
            <w:r>
              <w:rPr>
                <w:rFonts w:hint="eastAsia"/>
                <w:highlight w:val="none"/>
                <w:lang w:eastAsia="zh-CN"/>
              </w:rPr>
              <w:t>【</w:t>
            </w:r>
            <w:r>
              <w:rPr>
                <w:rFonts w:hint="eastAsia"/>
                <w:lang w:val="en-US" w:eastAsia="zh-CN"/>
              </w:rPr>
              <w:t>湖北兴丰杰粮油有限责任公司</w:t>
            </w:r>
            <w:r>
              <w:rPr>
                <w:rFonts w:hint="eastAsia"/>
                <w:highlight w:val="none"/>
                <w:lang w:eastAsia="zh-CN"/>
              </w:rPr>
              <w:t>】、</w:t>
            </w:r>
            <w:r>
              <w:rPr>
                <w:rFonts w:hint="eastAsia"/>
                <w:szCs w:val="20"/>
                <w:highlight w:val="none"/>
                <w:lang w:val="en-US" w:eastAsia="zh-CN"/>
              </w:rPr>
              <w:t>鲜活鱼类等</w:t>
            </w:r>
            <w:r>
              <w:rPr>
                <w:rFonts w:hint="eastAsia"/>
                <w:highlight w:val="none"/>
              </w:rPr>
              <w:t>（厦门市湖里区蔡英勇水产店</w:t>
            </w:r>
            <w:r>
              <w:rPr>
                <w:rFonts w:hint="eastAsia"/>
                <w:highlight w:val="none"/>
                <w:lang w:val="en-US" w:eastAsia="zh-CN"/>
              </w:rPr>
              <w:t>】等</w:t>
            </w:r>
          </w:p>
          <w:p>
            <w:pPr>
              <w:widowControl/>
              <w:numPr>
                <w:ilvl w:val="0"/>
                <w:numId w:val="5"/>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5"/>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无</w:t>
            </w:r>
          </w:p>
          <w:p>
            <w:pPr>
              <w:widowControl/>
              <w:numPr>
                <w:ilvl w:val="0"/>
                <w:numId w:val="5"/>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的供方——无</w:t>
            </w:r>
          </w:p>
          <w:p>
            <w:pPr>
              <w:widowControl/>
              <w:numPr>
                <w:ilvl w:val="0"/>
                <w:numId w:val="5"/>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r>
              <w:rPr>
                <w:rFonts w:hint="eastAsia" w:ascii="方正仿宋简体" w:eastAsia="方正仿宋简体"/>
                <w:b/>
                <w:color w:val="auto"/>
                <w:highlight w:val="none"/>
                <w:u w:val="none"/>
                <w:lang w:val="en-US" w:eastAsia="zh-CN"/>
              </w:rPr>
              <w:t>无</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未未将重庆市瑞和粮油有限公司[提供：预包装食品（大米、糯米)]列入合格供方名单，也未对其进行供方评价，不符合《采购控制程序》的要求。</w:t>
            </w:r>
            <w:r>
              <w:rPr>
                <w:rFonts w:hint="eastAsia"/>
                <w:color w:val="FF0000"/>
                <w:highlight w:val="none"/>
                <w:u w:val="single"/>
                <w:lang w:val="en-US" w:eastAsia="zh-CN"/>
              </w:rPr>
              <w:t xml:space="preserve">见不符合项报告01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048"/>
              <w:gridCol w:w="2354"/>
              <w:gridCol w:w="1843"/>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01" w:type="dxa"/>
                </w:tcPr>
                <w:p>
                  <w:pPr>
                    <w:rPr>
                      <w:highlight w:val="none"/>
                    </w:rPr>
                  </w:pPr>
                  <w:r>
                    <w:rPr>
                      <w:rFonts w:hint="eastAsia"/>
                      <w:highlight w:val="none"/>
                    </w:rPr>
                    <w:t>岗位</w:t>
                  </w:r>
                </w:p>
              </w:tc>
              <w:tc>
                <w:tcPr>
                  <w:tcW w:w="1048" w:type="dxa"/>
                </w:tcPr>
                <w:p>
                  <w:pPr>
                    <w:rPr>
                      <w:highlight w:val="none"/>
                    </w:rPr>
                  </w:pPr>
                  <w:r>
                    <w:rPr>
                      <w:rFonts w:hint="eastAsia"/>
                      <w:highlight w:val="none"/>
                    </w:rPr>
                    <w:t>姓氏</w:t>
                  </w:r>
                </w:p>
              </w:tc>
              <w:tc>
                <w:tcPr>
                  <w:tcW w:w="2354" w:type="dxa"/>
                </w:tcPr>
                <w:p>
                  <w:pPr>
                    <w:rPr>
                      <w:highlight w:val="none"/>
                    </w:rPr>
                  </w:pPr>
                  <w:r>
                    <w:rPr>
                      <w:rFonts w:hint="eastAsia"/>
                      <w:highlight w:val="none"/>
                    </w:rPr>
                    <w:t>健康证编号</w:t>
                  </w:r>
                </w:p>
              </w:tc>
              <w:tc>
                <w:tcPr>
                  <w:tcW w:w="1843" w:type="dxa"/>
                </w:tcPr>
                <w:p>
                  <w:pPr>
                    <w:rPr>
                      <w:highlight w:val="none"/>
                    </w:rPr>
                  </w:pPr>
                  <w:r>
                    <w:rPr>
                      <w:rFonts w:hint="eastAsia"/>
                      <w:highlight w:val="none"/>
                    </w:rPr>
                    <w:t>有效期截止日期</w:t>
                  </w:r>
                </w:p>
              </w:tc>
              <w:tc>
                <w:tcPr>
                  <w:tcW w:w="1584"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01" w:type="dxa"/>
                </w:tcPr>
                <w:p>
                  <w:pPr>
                    <w:rPr>
                      <w:highlight w:val="none"/>
                    </w:rPr>
                  </w:pPr>
                  <w:r>
                    <w:rPr>
                      <w:rFonts w:hint="eastAsia"/>
                      <w:highlight w:val="none"/>
                    </w:rPr>
                    <w:t>总经理</w:t>
                  </w:r>
                </w:p>
                <w:p>
                  <w:pPr>
                    <w:rPr>
                      <w:highlight w:val="none"/>
                    </w:rPr>
                  </w:pPr>
                  <w:r>
                    <w:rPr>
                      <w:rFonts w:hint="eastAsia"/>
                      <w:highlight w:val="none"/>
                    </w:rPr>
                    <w:t>食品</w:t>
                  </w:r>
                  <w:r>
                    <w:rPr>
                      <w:highlight w:val="none"/>
                    </w:rPr>
                    <w:t>小组组长</w:t>
                  </w:r>
                </w:p>
              </w:tc>
              <w:tc>
                <w:tcPr>
                  <w:tcW w:w="1048" w:type="dxa"/>
                </w:tcPr>
                <w:p>
                  <w:pPr>
                    <w:rPr>
                      <w:highlight w:val="none"/>
                    </w:rPr>
                  </w:pPr>
                  <w:r>
                    <w:rPr>
                      <w:rFonts w:hint="eastAsia"/>
                      <w:highlight w:val="none"/>
                    </w:rPr>
                    <w:t>余远海</w:t>
                  </w:r>
                </w:p>
              </w:tc>
              <w:tc>
                <w:tcPr>
                  <w:tcW w:w="2354" w:type="dxa"/>
                </w:tcPr>
                <w:p>
                  <w:pPr>
                    <w:rPr>
                      <w:rFonts w:hint="default" w:eastAsia="宋体"/>
                      <w:highlight w:val="none"/>
                      <w:lang w:val="en-US" w:eastAsia="zh-CN"/>
                    </w:rPr>
                  </w:pPr>
                  <w:r>
                    <w:rPr>
                      <w:rFonts w:hint="eastAsia"/>
                      <w:highlight w:val="none"/>
                      <w:lang w:val="en-US" w:eastAsia="zh-CN"/>
                    </w:rPr>
                    <w:t>JL20220951</w:t>
                  </w:r>
                </w:p>
              </w:tc>
              <w:tc>
                <w:tcPr>
                  <w:tcW w:w="1843" w:type="dxa"/>
                </w:tcPr>
                <w:p>
                  <w:pPr>
                    <w:rPr>
                      <w:rFonts w:hint="default" w:eastAsia="宋体"/>
                      <w:highlight w:val="none"/>
                      <w:lang w:val="en-US" w:eastAsia="zh-CN"/>
                    </w:rPr>
                  </w:pPr>
                  <w:r>
                    <w:rPr>
                      <w:rFonts w:hint="eastAsia"/>
                      <w:highlight w:val="none"/>
                    </w:rPr>
                    <w:t>2022-0</w:t>
                  </w:r>
                  <w:r>
                    <w:rPr>
                      <w:rFonts w:hint="eastAsia"/>
                      <w:highlight w:val="none"/>
                      <w:lang w:val="en-US" w:eastAsia="zh-CN"/>
                    </w:rPr>
                    <w:t>8-17</w:t>
                  </w:r>
                </w:p>
              </w:tc>
              <w:tc>
                <w:tcPr>
                  <w:tcW w:w="1584" w:type="dxa"/>
                </w:tcPr>
                <w:p>
                  <w:pPr>
                    <w:rPr>
                      <w:highlight w:val="none"/>
                    </w:rPr>
                  </w:pPr>
                  <w:r>
                    <w:rPr>
                      <w:rFonts w:hint="eastAsia"/>
                      <w:highlight w:val="none"/>
                    </w:rPr>
                    <w:t>有</w:t>
                  </w:r>
                  <w:r>
                    <w:rPr>
                      <w:highlight w:val="none"/>
                    </w:rPr>
                    <w:t>效</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01" w:type="dxa"/>
                </w:tcPr>
                <w:p>
                  <w:pPr>
                    <w:rPr>
                      <w:rFonts w:hint="default" w:eastAsia="宋体"/>
                      <w:highlight w:val="none"/>
                      <w:lang w:val="en-US" w:eastAsia="zh-CN"/>
                    </w:rPr>
                  </w:pPr>
                  <w:r>
                    <w:rPr>
                      <w:rFonts w:hint="eastAsia"/>
                      <w:highlight w:val="none"/>
                      <w:lang w:val="en-US" w:eastAsia="zh-CN"/>
                    </w:rPr>
                    <w:t>销售部</w:t>
                  </w:r>
                </w:p>
              </w:tc>
              <w:tc>
                <w:tcPr>
                  <w:tcW w:w="1048" w:type="dxa"/>
                </w:tcPr>
                <w:p>
                  <w:pPr>
                    <w:rPr>
                      <w:rFonts w:hint="default" w:eastAsia="宋体"/>
                      <w:highlight w:val="none"/>
                      <w:lang w:val="en-US" w:eastAsia="zh-CN"/>
                    </w:rPr>
                  </w:pPr>
                  <w:r>
                    <w:rPr>
                      <w:rFonts w:hint="eastAsia"/>
                      <w:highlight w:val="none"/>
                      <w:lang w:val="en-US" w:eastAsia="zh-CN"/>
                    </w:rPr>
                    <w:t>邓希财</w:t>
                  </w:r>
                </w:p>
              </w:tc>
              <w:tc>
                <w:tcPr>
                  <w:tcW w:w="2354" w:type="dxa"/>
                </w:tcPr>
                <w:p>
                  <w:pPr>
                    <w:rPr>
                      <w:rFonts w:hint="default" w:eastAsia="宋体"/>
                      <w:highlight w:val="none"/>
                      <w:lang w:val="en-US" w:eastAsia="zh-CN"/>
                    </w:rPr>
                  </w:pPr>
                  <w:r>
                    <w:rPr>
                      <w:rFonts w:hint="eastAsia"/>
                      <w:highlight w:val="none"/>
                      <w:lang w:val="en-US" w:eastAsia="zh-CN"/>
                    </w:rPr>
                    <w:t>身份证号：5221321975****8212日</w:t>
                  </w:r>
                </w:p>
              </w:tc>
              <w:tc>
                <w:tcPr>
                  <w:tcW w:w="1843" w:type="dxa"/>
                </w:tcPr>
                <w:p>
                  <w:pPr>
                    <w:rPr>
                      <w:rFonts w:hint="default" w:eastAsia="宋体"/>
                      <w:highlight w:val="none"/>
                      <w:lang w:val="en-US" w:eastAsia="zh-CN"/>
                    </w:rPr>
                  </w:pPr>
                  <w:r>
                    <w:rPr>
                      <w:rFonts w:hint="eastAsia"/>
                      <w:highlight w:val="none"/>
                    </w:rPr>
                    <w:t>2022-0</w:t>
                  </w:r>
                  <w:r>
                    <w:rPr>
                      <w:rFonts w:hint="eastAsia"/>
                      <w:highlight w:val="none"/>
                      <w:lang w:val="en-US" w:eastAsia="zh-CN"/>
                    </w:rPr>
                    <w:t>8-05</w:t>
                  </w:r>
                </w:p>
              </w:tc>
              <w:tc>
                <w:tcPr>
                  <w:tcW w:w="1584"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01" w:type="dxa"/>
                </w:tcPr>
                <w:p>
                  <w:pPr>
                    <w:rPr>
                      <w:highlight w:val="yellow"/>
                    </w:rPr>
                  </w:pPr>
                  <w:r>
                    <w:rPr>
                      <w:rFonts w:hint="eastAsia"/>
                      <w:highlight w:val="none"/>
                      <w:lang w:val="en-US" w:eastAsia="zh-CN"/>
                    </w:rPr>
                    <w:t>销售部</w:t>
                  </w:r>
                </w:p>
              </w:tc>
              <w:tc>
                <w:tcPr>
                  <w:tcW w:w="1048" w:type="dxa"/>
                </w:tcPr>
                <w:p>
                  <w:pPr>
                    <w:rPr>
                      <w:highlight w:val="yellow"/>
                    </w:rPr>
                  </w:pPr>
                  <w:r>
                    <w:rPr>
                      <w:rFonts w:hint="eastAsia"/>
                      <w:highlight w:val="none"/>
                    </w:rPr>
                    <w:t>黄启容</w:t>
                  </w:r>
                </w:p>
              </w:tc>
              <w:tc>
                <w:tcPr>
                  <w:tcW w:w="2354"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身份证号：5221321977****5223日</w:t>
                  </w:r>
                </w:p>
              </w:tc>
              <w:tc>
                <w:tcPr>
                  <w:tcW w:w="1843"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2022-0</w:t>
                  </w:r>
                  <w:r>
                    <w:rPr>
                      <w:rFonts w:hint="eastAsia"/>
                      <w:highlight w:val="none"/>
                      <w:lang w:val="en-US" w:eastAsia="zh-CN"/>
                    </w:rPr>
                    <w:t>8-05</w:t>
                  </w:r>
                </w:p>
              </w:tc>
              <w:tc>
                <w:tcPr>
                  <w:tcW w:w="1584" w:type="dxa"/>
                </w:tcPr>
                <w:p>
                  <w:pPr>
                    <w:rPr>
                      <w:highlight w:val="none"/>
                    </w:rPr>
                  </w:pPr>
                  <w:r>
                    <w:rPr>
                      <w:rFonts w:hint="eastAsia"/>
                      <w:highlight w:val="none"/>
                    </w:rPr>
                    <w:t>有效</w:t>
                  </w:r>
                </w:p>
              </w:tc>
            </w:tr>
          </w:tbl>
          <w:p>
            <w:pPr>
              <w:pStyle w:val="6"/>
              <w:shd w:val="clear"/>
              <w:rPr>
                <w:rFonts w:hint="eastAsia"/>
                <w:highlight w:val="yellow"/>
              </w:rPr>
            </w:pPr>
          </w:p>
          <w:p>
            <w:pPr>
              <w:pStyle w:val="6"/>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销售部</w:t>
            </w:r>
            <w:r>
              <w:rPr>
                <w:rFonts w:hint="eastAsia"/>
                <w:highlight w:val="none"/>
              </w:rPr>
              <w:t xml:space="preserve">人员、 </w:t>
            </w:r>
            <w:r>
              <w:rPr>
                <w:rFonts w:hint="eastAsia"/>
                <w:highlight w:val="none"/>
                <w:lang w:eastAsia="zh-CN"/>
              </w:rPr>
              <w:t>□</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客服部</w:t>
            </w:r>
            <w:r>
              <w:rPr>
                <w:rFonts w:hint="eastAsia"/>
                <w:highlight w:val="none"/>
              </w:rPr>
              <w:t>人员、</w:t>
            </w:r>
            <w:r>
              <w:rPr>
                <w:rFonts w:hint="eastAsia"/>
                <w:highlight w:val="none"/>
              </w:rPr>
              <w:sym w:font="Wingdings" w:char="00A8"/>
            </w:r>
            <w:r>
              <w:rPr>
                <w:rFonts w:hint="eastAsia"/>
                <w:highlight w:val="none"/>
                <w:lang w:val="en-US" w:eastAsia="zh-CN"/>
              </w:rPr>
              <w:t xml:space="preserve">业务部人员   </w:t>
            </w:r>
            <w:r>
              <w:rPr>
                <w:rFonts w:hint="eastAsia"/>
                <w:highlight w:val="none"/>
              </w:rPr>
              <w:t xml:space="preserve"> </w:t>
            </w:r>
            <w:r>
              <w:rPr>
                <w:rFonts w:hint="eastAsia"/>
                <w:highlight w:val="none"/>
              </w:rPr>
              <w:sym w:font="Wingdings" w:char="00FE"/>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restart"/>
            <w:shd w:val="clear" w:color="auto" w:fill="EBF1DE" w:themeFill="accent3" w:themeFillTint="32"/>
          </w:tcPr>
          <w:p>
            <w:pPr>
              <w:shd w:val="clear" w:color="auto"/>
            </w:pPr>
            <w:r>
              <w:rPr>
                <w:rFonts w:hint="eastAsia"/>
              </w:rPr>
              <w:t>运行</w:t>
            </w:r>
          </w:p>
        </w:tc>
        <w:tc>
          <w:tcPr>
            <w:tcW w:w="9251" w:type="dxa"/>
            <w:shd w:val="clear" w:color="auto" w:fill="EBF1DE" w:themeFill="accent3" w:themeFillTint="32"/>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A3"/>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rPr>
                <w:highlight w:val="none"/>
              </w:rPr>
            </w:pPr>
          </w:p>
        </w:tc>
        <w:tc>
          <w:tcPr>
            <w:tcW w:w="9251" w:type="dxa"/>
            <w:shd w:val="clear" w:color="auto" w:fill="EBF1DE" w:themeFill="accent3" w:themeFillTint="32"/>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highlight w:val="none"/>
                <w:u w:val="single"/>
              </w:rPr>
            </w:pPr>
            <w:r>
              <w:rPr>
                <w:rFonts w:hint="eastAsia"/>
                <w:highlight w:val="none"/>
              </w:rPr>
              <w:t>组织的《前提方案》时参照法规：</w:t>
            </w:r>
            <w:r>
              <w:rPr>
                <w:rFonts w:hint="eastAsia"/>
                <w:color w:val="000000"/>
                <w:szCs w:val="21"/>
                <w:highlight w:val="none"/>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rPr>
                <w:highlight w:val="none"/>
              </w:rPr>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rPr>
                <w:highlight w:val="none"/>
              </w:rPr>
            </w:pPr>
          </w:p>
        </w:tc>
        <w:tc>
          <w:tcPr>
            <w:tcW w:w="9251" w:type="dxa"/>
            <w:shd w:val="clear" w:color="auto" w:fill="EBF1DE" w:themeFill="accent3" w:themeFillTint="32"/>
          </w:tcPr>
          <w:p>
            <w:pPr>
              <w:shd w:val="clear" w:color="auto"/>
              <w:rPr>
                <w:highlight w:val="none"/>
                <w:u w:val="single"/>
              </w:rPr>
            </w:pPr>
            <w:r>
              <w:rPr>
                <w:rFonts w:hint="eastAsia"/>
                <w:highlight w:val="none"/>
              </w:rPr>
              <w:t xml:space="preserve">《前提方案》的内容包括：☑内容全面   </w:t>
            </w:r>
            <w:r>
              <w:rPr>
                <w:rFonts w:hint="eastAsia"/>
                <w:highlight w:val="none"/>
              </w:rPr>
              <w:sym w:font="Wingdings" w:char="00A8"/>
            </w:r>
            <w:r>
              <w:rPr>
                <w:rFonts w:hint="eastAsia"/>
                <w:highlight w:val="none"/>
              </w:rPr>
              <w:t>内容不全面，说明：</w:t>
            </w:r>
            <w:r>
              <w:rPr>
                <w:rFonts w:hint="eastAsia"/>
                <w:highlight w:val="none"/>
                <w:u w:val="single"/>
              </w:rPr>
              <w:t xml:space="preserve">                    </w:t>
            </w:r>
          </w:p>
          <w:p>
            <w:pPr>
              <w:shd w:val="clear" w:color="auto"/>
              <w:rPr>
                <w:highlight w:val="none"/>
              </w:rPr>
            </w:pPr>
            <w:r>
              <w:rPr>
                <w:highlight w:val="none"/>
              </w:rPr>
              <w:t>a) 建筑物和相关设施的构造与布局；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highlight w:val="none"/>
              </w:rPr>
            </w:pPr>
            <w:r>
              <w:rPr>
                <w:highlight w:val="none"/>
              </w:rPr>
              <w:t>b) 包括工作空间和员工设施在内的厂房布局；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c) 空气、水、能源和其他基础条件的供给；</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highlight w:val="none"/>
              </w:rPr>
            </w:pPr>
            <w:r>
              <w:rPr>
                <w:highlight w:val="none"/>
              </w:rPr>
              <w:t>d) 包括虫害控制、 废弃物和污水处理在内的支持性服务；</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e) 设备的适宜性， 及其清洁、 保养和预防性维护的可实现性；</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highlight w:val="none"/>
              </w:rPr>
            </w:pPr>
            <w:r>
              <w:rPr>
                <w:highlight w:val="none"/>
              </w:rPr>
              <w:t>f) 供应商保证过程（如原料、 辅料、 化学品和包装材料） ；</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eastAsia="宋体"/>
                <w:highlight w:val="none"/>
                <w:lang w:eastAsia="zh-CN"/>
              </w:rPr>
            </w:pPr>
            <w:r>
              <w:rPr>
                <w:highlight w:val="none"/>
              </w:rPr>
              <w:t>g) 来料的接收、储存、发运、运输和产品的搬运；</w:t>
            </w:r>
            <w:r>
              <w:rPr>
                <w:rFonts w:hint="eastAsia"/>
                <w:highlight w:val="none"/>
              </w:rPr>
              <w:t xml:space="preserve">              </w:t>
            </w:r>
            <w:r>
              <w:rPr>
                <w:rFonts w:hint="eastAsia"/>
                <w:highlight w:val="none"/>
                <w:lang w:eastAsia="zh-CN"/>
              </w:rPr>
              <w:sym w:font="Wingdings 2" w:char="0052"/>
            </w:r>
            <w:r>
              <w:rPr>
                <w:rFonts w:hint="eastAsia"/>
                <w:highlight w:val="none"/>
              </w:rPr>
              <w:t xml:space="preserve">有   </w:t>
            </w:r>
            <w:r>
              <w:rPr>
                <w:rFonts w:hint="eastAsia"/>
                <w:highlight w:val="none"/>
              </w:rPr>
              <w:sym w:font="Wingdings" w:char="00A8"/>
            </w:r>
            <w:r>
              <w:rPr>
                <w:rFonts w:hint="eastAsia"/>
                <w:highlight w:val="none"/>
              </w:rPr>
              <w:t>无</w:t>
            </w:r>
          </w:p>
          <w:p>
            <w:pPr>
              <w:shd w:val="clear" w:color="auto"/>
              <w:rPr>
                <w:highlight w:val="none"/>
              </w:rPr>
            </w:pPr>
            <w:r>
              <w:rPr>
                <w:highlight w:val="none"/>
              </w:rPr>
              <w:t>h) 防止交叉污染的措施；</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i) 清洁和消毒；</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eastAsia="zh-CN"/>
              </w:rPr>
              <w:sym w:font="Wingdings 2" w:char="0052"/>
            </w:r>
            <w:r>
              <w:rPr>
                <w:rFonts w:hint="eastAsia"/>
                <w:highlight w:val="none"/>
              </w:rPr>
              <w:t>有</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无</w:t>
            </w:r>
          </w:p>
          <w:p>
            <w:pPr>
              <w:shd w:val="clear" w:color="auto"/>
              <w:rPr>
                <w:highlight w:val="none"/>
              </w:rPr>
            </w:pPr>
            <w:r>
              <w:rPr>
                <w:highlight w:val="none"/>
              </w:rPr>
              <w:t>j) 人员卫生；</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k) 产品信息/消费者意识；</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l) 其他有关方面。</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规定PRP的选择、建立、适用的监测和验证的文件化信息。</w:t>
            </w:r>
            <w:r>
              <w:rPr>
                <w:rFonts w:hint="eastAsia"/>
                <w:highlight w:val="none"/>
              </w:rPr>
              <w:t xml:space="preserve">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rPr>
                <w:highlight w:val="none"/>
              </w:rPr>
            </w:pPr>
          </w:p>
        </w:tc>
        <w:tc>
          <w:tcPr>
            <w:tcW w:w="9251" w:type="dxa"/>
            <w:shd w:val="clear" w:color="auto" w:fill="EBF1DE" w:themeFill="accent3" w:themeFillTint="32"/>
          </w:tcPr>
          <w:p>
            <w:pPr>
              <w:shd w:val="clear" w:color="auto"/>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rPr>
                <w:highlight w:val="none"/>
              </w:rPr>
            </w:pPr>
            <w:r>
              <w:rPr>
                <w:highlight w:val="none"/>
              </w:rPr>
              <w:t>a）唯一地识别来自供应商的来料</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rPr>
                <w:highlight w:val="none"/>
              </w:rPr>
            </w:pPr>
            <w:r>
              <w:rPr>
                <w:highlight w:val="none"/>
              </w:rPr>
              <w:t>b）接收物料、配料、中间产品批量与最终产品的关系</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rPr>
                <w:rFonts w:hint="eastAsia" w:eastAsia="宋体"/>
                <w:highlight w:val="none"/>
                <w:lang w:eastAsia="zh-CN"/>
              </w:rPr>
            </w:pPr>
            <w:r>
              <w:rPr>
                <w:highlight w:val="none"/>
              </w:rPr>
              <w:t>c）材料/产品的返工</w:t>
            </w:r>
            <w:r>
              <w:rPr>
                <w:rFonts w:hint="eastAsia"/>
                <w:highlight w:val="none"/>
              </w:rPr>
              <w:t xml:space="preserve">                                </w:t>
            </w:r>
            <w:r>
              <w:rPr>
                <w:rFonts w:hint="eastAsia"/>
                <w:highlight w:val="none"/>
                <w:lang w:eastAsia="zh-CN"/>
              </w:rPr>
              <w:t>□</w:t>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rPr>
                <w:highlight w:val="none"/>
              </w:rPr>
            </w:pPr>
            <w:r>
              <w:rPr>
                <w:rFonts w:hint="eastAsia"/>
                <w:highlight w:val="none"/>
              </w:rPr>
              <w:t>d）</w:t>
            </w:r>
            <w:r>
              <w:rPr>
                <w:highlight w:val="none"/>
              </w:rPr>
              <w:t>最终产品分销路线的第一阶段。</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rPr>
                <w:rFonts w:hint="default" w:eastAsia="宋体"/>
                <w:highlight w:val="none"/>
                <w:lang w:val="en-US" w:eastAsia="zh-CN"/>
              </w:rPr>
            </w:pPr>
            <w:r>
              <w:rPr>
                <w:rFonts w:hint="eastAsia"/>
                <w:highlight w:val="none"/>
              </w:rPr>
              <w:t>组织的产品保质期为</w:t>
            </w:r>
            <w:r>
              <w:rPr>
                <w:rFonts w:hint="eastAsia"/>
                <w:strike/>
                <w:dstrike w:val="0"/>
                <w:highlight w:val="none"/>
                <w:lang w:eastAsia="zh-CN"/>
              </w:rPr>
              <w:t>——</w:t>
            </w:r>
            <w:r>
              <w:rPr>
                <w:rFonts w:hint="eastAsia"/>
                <w:strike/>
                <w:dstrike w:val="0"/>
                <w:highlight w:val="none"/>
                <w:u w:val="single"/>
                <w:lang w:val="en-US" w:eastAsia="zh-CN"/>
              </w:rPr>
              <w:t>小时； XXX</w:t>
            </w:r>
            <w:r>
              <w:rPr>
                <w:rFonts w:hint="eastAsia"/>
                <w:strike/>
                <w:dstrike w:val="0"/>
                <w:highlight w:val="none"/>
              </w:rPr>
              <w:t>个月</w:t>
            </w:r>
            <w:r>
              <w:rPr>
                <w:rFonts w:hint="eastAsia"/>
                <w:highlight w:val="none"/>
              </w:rPr>
              <w:t>；</w:t>
            </w:r>
            <w:r>
              <w:rPr>
                <w:rFonts w:hint="eastAsia"/>
                <w:highlight w:val="none"/>
                <w:lang w:val="en-US" w:eastAsia="zh-CN"/>
              </w:rPr>
              <w:t>当日采购当日销售，基本控制为0库存。</w:t>
            </w:r>
          </w:p>
          <w:p>
            <w:pPr>
              <w:shd w:val="clear" w:color="auto"/>
              <w:rPr>
                <w:highlight w:val="none"/>
              </w:rPr>
            </w:pPr>
          </w:p>
          <w:p>
            <w:pPr>
              <w:shd w:val="clear" w:color="auto"/>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lang w:val="en-US" w:eastAsia="zh-CN"/>
              </w:rPr>
              <w:t>24</w:t>
            </w:r>
            <w:r>
              <w:rPr>
                <w:rFonts w:hint="eastAsia"/>
                <w:highlight w:val="none"/>
              </w:rPr>
              <w:t>个月</w:t>
            </w:r>
            <w:r>
              <w:rPr>
                <w:highlight w:val="none"/>
              </w:rPr>
              <w:t>。</w:t>
            </w:r>
          </w:p>
          <w:p>
            <w:pPr>
              <w:shd w:val="clear" w:color="auto"/>
              <w:rPr>
                <w:highlight w:val="none"/>
              </w:rPr>
            </w:pPr>
          </w:p>
          <w:p>
            <w:pPr>
              <w:shd w:val="clear" w:color="auto"/>
              <w:rPr>
                <w:rFonts w:hint="default" w:eastAsia="宋体"/>
                <w:color w:val="0000FF"/>
                <w:highlight w:val="none"/>
                <w:lang w:val="en-US" w:eastAsia="zh-CN"/>
              </w:rPr>
            </w:pPr>
            <w:r>
              <w:rPr>
                <w:highlight w:val="none"/>
              </w:rPr>
              <w:t>组织</w:t>
            </w: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15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lang w:val="en-US" w:eastAsia="zh-CN"/>
              </w:rPr>
              <w:t>效果欠佳，已与企业沟通</w:t>
            </w:r>
          </w:p>
          <w:p>
            <w:pPr>
              <w:pStyle w:val="2"/>
              <w:shd w:val="clear"/>
              <w:rPr>
                <w:rFonts w:hint="default"/>
                <w:highlight w:val="none"/>
                <w:lang w:val="en-US" w:eastAsia="zh-CN"/>
              </w:rPr>
            </w:pP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highlight w:val="none"/>
                <w:lang w:val="en-US" w:eastAsia="zh-CN"/>
              </w:rPr>
            </w:pPr>
            <w:r>
              <w:rPr>
                <w:rFonts w:hint="eastAsia"/>
                <w:highlight w:val="none"/>
              </w:rPr>
              <w:t>采用的标识方式：</w:t>
            </w:r>
            <w:r>
              <w:rPr>
                <w:rFonts w:hint="eastAsia"/>
                <w:highlight w:val="none"/>
                <w:lang w:eastAsia="zh-CN"/>
              </w:rPr>
              <w:sym w:font="Wingdings 2" w:char="0052"/>
            </w:r>
            <w:r>
              <w:rPr>
                <w:rFonts w:hint="eastAsia"/>
                <w:highlight w:val="none"/>
              </w:rPr>
              <w:t xml:space="preserve">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A8"/>
            </w:r>
            <w:r>
              <w:rPr>
                <w:rFonts w:hint="eastAsia"/>
                <w:highlight w:val="none"/>
                <w:lang w:val="en-US" w:eastAsia="zh-CN"/>
              </w:rPr>
              <w:t xml:space="preserve">周转筐颜色 </w:t>
            </w:r>
            <w:r>
              <w:rPr>
                <w:rFonts w:hint="eastAsia"/>
                <w:highlight w:val="none"/>
              </w:rPr>
              <w:sym w:font="Wingdings" w:char="00A8"/>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标识卡</w:t>
            </w:r>
          </w:p>
          <w:p>
            <w:pPr>
              <w:shd w:val="clear" w:color="auto"/>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rPr>
                <w:highlight w:val="none"/>
              </w:rPr>
            </w:pPr>
          </w:p>
        </w:tc>
        <w:tc>
          <w:tcPr>
            <w:tcW w:w="9251" w:type="dxa"/>
            <w:shd w:val="clear" w:color="auto" w:fill="EBF1DE" w:themeFill="accent3" w:themeFillTint="32"/>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 xml:space="preserve">环境事故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A8"/>
            </w:r>
            <w:r>
              <w:rPr>
                <w:rFonts w:hint="eastAsia"/>
                <w:highlight w:val="none"/>
              </w:rPr>
              <w:t xml:space="preserve">水的中断 </w:t>
            </w:r>
            <w:r>
              <w:rPr>
                <w:highlight w:val="none"/>
              </w:rPr>
              <w:t xml:space="preserve">    </w:t>
            </w:r>
            <w:r>
              <w:rPr>
                <w:rFonts w:hint="eastAsia"/>
                <w:highlight w:val="none"/>
              </w:rPr>
              <w:sym w:font="Wingdings" w:char="00A8"/>
            </w:r>
            <w:r>
              <w:rPr>
                <w:rFonts w:hint="eastAsia"/>
                <w:highlight w:val="none"/>
              </w:rPr>
              <w:t xml:space="preserve">电的中断 </w:t>
            </w:r>
            <w:r>
              <w:rPr>
                <w:rFonts w:hint="eastAsia"/>
                <w:highlight w:val="none"/>
                <w:lang w:val="en-US" w:eastAsia="zh-CN"/>
              </w:rPr>
              <w:t xml:space="preserve"> </w:t>
            </w:r>
            <w:r>
              <w:rPr>
                <w:highlight w:val="none"/>
              </w:rPr>
              <w:t xml:space="preserve"> </w:t>
            </w:r>
            <w:r>
              <w:rPr>
                <w:rFonts w:hint="eastAsia"/>
                <w:highlight w:val="none"/>
              </w:rPr>
              <w:sym w:font="Wingdings" w:char="00A8"/>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pPr>
              <w:shd w:val="clear"/>
              <w:rPr>
                <w:highlight w:val="none"/>
              </w:rPr>
            </w:pPr>
            <w:r>
              <w:rPr>
                <w:rFonts w:hint="eastAsia"/>
                <w:highlight w:val="none"/>
              </w:rPr>
              <w:t>审核周期内发生过紧急情况：</w:t>
            </w: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rFonts w:hint="eastAsia"/>
                <w:highlight w:val="none"/>
              </w:rPr>
            </w:pPr>
          </w:p>
          <w:p>
            <w:pPr>
              <w:shd w:val="clea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14 </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应急演练</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的演练</w:t>
            </w:r>
            <w:r>
              <w:rPr>
                <w:rFonts w:hint="eastAsia"/>
                <w:highlight w:val="none"/>
                <w:lang w:eastAsia="zh-CN"/>
              </w:rPr>
              <w:t>，</w:t>
            </w:r>
            <w:r>
              <w:rPr>
                <w:rFonts w:hint="eastAsia"/>
                <w:highlight w:val="none"/>
              </w:rPr>
              <w:t xml:space="preserve">并总结了预案的可行性和有效性。 </w:t>
            </w:r>
          </w:p>
          <w:p>
            <w:pPr>
              <w:shd w:val="clear"/>
              <w:rPr>
                <w:rFonts w:hint="eastAsia"/>
                <w:highlight w:val="none"/>
              </w:rPr>
            </w:pP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rPr>
                <w:highlight w:val="none"/>
              </w:rPr>
            </w:pPr>
            <w:r>
              <w:rPr>
                <w:rFonts w:hint="eastAsia"/>
                <w:highlight w:val="none"/>
              </w:rPr>
              <w:t>应急准备和响应控制：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rPr>
                <w:b/>
                <w:bCs/>
                <w:highlight w:val="none"/>
              </w:rPr>
            </w:pPr>
            <w:r>
              <w:rPr>
                <w:rFonts w:hint="eastAsia"/>
                <w:b/>
                <w:bCs/>
                <w:highlight w:val="none"/>
              </w:rPr>
              <w:t>原材料产品描述</w:t>
            </w:r>
          </w:p>
          <w:p>
            <w:pPr>
              <w:shd w:val="clear"/>
              <w:rPr>
                <w:highlight w:val="none"/>
              </w:rPr>
            </w:pPr>
            <w:r>
              <w:rPr>
                <w:rFonts w:hint="eastAsia"/>
                <w:highlight w:val="none"/>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shd w:val="clear"/>
              <w:rPr>
                <w:color w:val="020FBE"/>
                <w:highlight w:val="none"/>
                <w:lang w:val="en-GB"/>
              </w:rPr>
            </w:pPr>
            <w:r>
              <w:rPr>
                <w:rFonts w:hint="eastAsia"/>
                <w:color w:val="020FBE"/>
                <w:highlight w:val="none"/>
                <w:lang w:val="en-US" w:eastAsia="zh-CN"/>
              </w:rPr>
              <w:t>散装（高粱、小麦、玉米）</w:t>
            </w:r>
          </w:p>
          <w:p>
            <w:pPr>
              <w:numPr>
                <w:ilvl w:val="0"/>
                <w:numId w:val="6"/>
              </w:numPr>
              <w:shd w:val="clear"/>
              <w:rPr>
                <w:highlight w:val="none"/>
              </w:rPr>
            </w:pPr>
            <w:r>
              <w:rPr>
                <w:rFonts w:hint="eastAsia"/>
                <w:color w:val="020FBE"/>
                <w:highlight w:val="none"/>
                <w:lang w:val="en-US" w:eastAsia="zh-CN"/>
              </w:rPr>
              <w:t>预包装（大米、糯米、植物油）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rPr>
                <w:highlight w:val="none"/>
              </w:rPr>
            </w:pPr>
            <w:r>
              <w:rPr>
                <w:rFonts w:hint="eastAsia"/>
                <w:highlight w:val="none"/>
              </w:rPr>
              <w:t>终产品描述</w:t>
            </w:r>
          </w:p>
          <w:p>
            <w:pPr>
              <w:shd w:val="clea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shd w:val="clear"/>
              <w:rPr>
                <w:highlight w:val="none"/>
                <w:u w:val="none"/>
              </w:rPr>
            </w:pPr>
            <w:r>
              <w:rPr>
                <w:rFonts w:hint="eastAsia"/>
                <w:color w:val="020FBE"/>
                <w:highlight w:val="none"/>
                <w:lang w:val="en-US" w:eastAsia="zh-CN"/>
              </w:rPr>
              <w:t>同原材料</w:t>
            </w:r>
          </w:p>
          <w:p>
            <w:pPr>
              <w:pStyle w:val="14"/>
              <w:shd w:val="clear"/>
              <w:rPr>
                <w:highlight w:val="none"/>
              </w:rPr>
            </w:pPr>
          </w:p>
          <w:p>
            <w:pPr>
              <w:pStyle w:val="14"/>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lang w:val="en-US" w:eastAsia="zh-CN"/>
              </w:rPr>
              <w:t>酒厂、食堂等</w:t>
            </w:r>
            <w:r>
              <w:rPr>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不涉及</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rPr>
              <w:sym w:font="Wingdings" w:char="00A8"/>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7"/>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w:t>
            </w:r>
            <w:r>
              <w:rPr>
                <w:rFonts w:hint="eastAsia"/>
                <w:lang w:eastAsia="zh-CN"/>
              </w:rPr>
              <w:t>（</w:t>
            </w:r>
            <w:r>
              <w:rPr>
                <w:rFonts w:hint="eastAsia"/>
                <w:lang w:val="en-US" w:eastAsia="zh-CN"/>
              </w:rPr>
              <w:t>不涉及</w:t>
            </w:r>
            <w:r>
              <w:rPr>
                <w:rFonts w:hint="eastAsia"/>
                <w:lang w:eastAsia="zh-CN"/>
              </w:rPr>
              <w:t>）</w:t>
            </w:r>
            <w:r>
              <w:t>、公用工程</w:t>
            </w:r>
            <w:r>
              <w:rPr>
                <w:rFonts w:hint="eastAsia"/>
                <w:lang w:eastAsia="zh-CN"/>
              </w:rPr>
              <w:t>（</w:t>
            </w:r>
            <w:r>
              <w:rPr>
                <w:rFonts w:hint="eastAsia"/>
                <w:lang w:val="en-US" w:eastAsia="zh-CN"/>
              </w:rPr>
              <w:t>不涉及</w:t>
            </w:r>
            <w:r>
              <w:rPr>
                <w:rFonts w:hint="eastAsia"/>
                <w:lang w:eastAsia="zh-CN"/>
              </w:rPr>
              <w:t>）</w:t>
            </w:r>
            <w:r>
              <w:t>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7"/>
              </w:numPr>
              <w:shd w:val="clear"/>
              <w:autoSpaceDE w:val="0"/>
              <w:autoSpaceDN w:val="0"/>
              <w:adjustRightInd w:val="0"/>
              <w:rPr>
                <w:b/>
              </w:rPr>
            </w:pPr>
            <w:r>
              <w:rPr>
                <w:rFonts w:hint="eastAsia"/>
              </w:rPr>
              <w:t>工厂位置图</w:t>
            </w:r>
          </w:p>
          <w:p>
            <w:pPr>
              <w:widowControl/>
              <w:numPr>
                <w:ilvl w:val="0"/>
                <w:numId w:val="7"/>
              </w:numPr>
              <w:shd w:val="clear"/>
              <w:autoSpaceDE w:val="0"/>
              <w:autoSpaceDN w:val="0"/>
              <w:adjustRightInd w:val="0"/>
            </w:pPr>
            <w:r>
              <w:rPr>
                <w:rFonts w:hint="eastAsia"/>
              </w:rPr>
              <w:t>厂区平面图</w:t>
            </w:r>
          </w:p>
          <w:p>
            <w:pPr>
              <w:widowControl/>
              <w:numPr>
                <w:ilvl w:val="0"/>
                <w:numId w:val="7"/>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shd w:val="clear"/>
              <w:autoSpaceDE w:val="0"/>
              <w:autoSpaceDN w:val="0"/>
              <w:adjustRightInd w:val="0"/>
              <w:rPr>
                <w:b/>
              </w:rPr>
            </w:pPr>
            <w:r>
              <w:rPr>
                <w:rFonts w:hint="eastAsia"/>
              </w:rPr>
              <w:t>人流、物流、气流图</w:t>
            </w:r>
          </w:p>
          <w:p>
            <w:pPr>
              <w:widowControl/>
              <w:numPr>
                <w:ilvl w:val="0"/>
                <w:numId w:val="7"/>
              </w:numPr>
              <w:shd w:val="clear"/>
              <w:autoSpaceDE w:val="0"/>
              <w:autoSpaceDN w:val="0"/>
              <w:adjustRightInd w:val="0"/>
              <w:rPr>
                <w:b/>
              </w:rPr>
            </w:pPr>
            <w:r>
              <w:rPr>
                <w:rFonts w:hint="eastAsia"/>
              </w:rPr>
              <w:t>供排水网络图</w:t>
            </w:r>
          </w:p>
          <w:p>
            <w:pPr>
              <w:widowControl/>
              <w:numPr>
                <w:ilvl w:val="0"/>
                <w:numId w:val="7"/>
              </w:numPr>
              <w:shd w:val="clear"/>
              <w:autoSpaceDE w:val="0"/>
              <w:autoSpaceDN w:val="0"/>
              <w:adjustRightInd w:val="0"/>
              <w:rPr>
                <w:b/>
              </w:rPr>
            </w:pPr>
            <w:r>
              <w:rPr>
                <w:rFonts w:hint="eastAsia"/>
              </w:rPr>
              <w:t>防虫害分布图</w:t>
            </w:r>
          </w:p>
          <w:p>
            <w:pPr>
              <w:widowControl/>
              <w:numPr>
                <w:ilvl w:val="0"/>
                <w:numId w:val="7"/>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eastAsia" w:eastAsia="宋体"/>
                <w:lang w:val="en-US" w:eastAsia="zh-CN"/>
              </w:rPr>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w:t>
            </w:r>
            <w:r>
              <w:rPr>
                <w:rFonts w:hint="eastAsia"/>
              </w:rPr>
              <w:t>日</w:t>
            </w:r>
            <w:r>
              <w:t>现场确认流程图的准确性，在</w:t>
            </w:r>
            <w:r>
              <w:rPr>
                <w:rFonts w:hint="eastAsia"/>
              </w:rPr>
              <w:t>需要</w:t>
            </w:r>
            <w:r>
              <w:t>的情况下更新流程图，并保留作为文件的信息。</w:t>
            </w:r>
            <w:r>
              <w:rPr>
                <w:rFonts w:hint="eastAsia"/>
                <w:lang w:eastAsia="zh-CN"/>
              </w:rPr>
              <w:t>——【</w:t>
            </w:r>
            <w:r>
              <w:rPr>
                <w:rFonts w:hint="eastAsia"/>
                <w:lang w:val="en-US" w:eastAsia="zh-CN"/>
              </w:rPr>
              <w:t>审核周期内未发生变化</w:t>
            </w:r>
            <w:r>
              <w:rPr>
                <w:rFonts w:hint="eastAsia"/>
                <w:lang w:eastAsia="zh-CN"/>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autoSpaceDE w:val="0"/>
              <w:autoSpaceDN w:val="0"/>
              <w:adjustRightInd w:val="0"/>
              <w:rPr>
                <w:b/>
                <w:highlight w:val="none"/>
              </w:rPr>
            </w:pPr>
            <w:r>
              <w:rPr>
                <w:rFonts w:hint="eastAsia"/>
                <w:b/>
                <w:highlight w:val="none"/>
              </w:rPr>
              <w:t>危害评估</w:t>
            </w:r>
          </w:p>
          <w:p>
            <w:pPr>
              <w:shd w:val="clear"/>
              <w:rPr>
                <w:rFonts w:hint="eastAsia" w:eastAsia="宋体"/>
                <w:highlight w:val="none"/>
                <w:lang w:val="en-GB" w:eastAsia="zh-CN"/>
              </w:rPr>
            </w:pPr>
            <w:r>
              <w:rPr>
                <w:rFonts w:hint="eastAsia"/>
                <w:highlight w:val="none"/>
                <w:lang w:val="en-GB"/>
              </w:rPr>
              <w:t>HACCP小组</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rPr>
              <w:t>日</w:t>
            </w:r>
            <w:r>
              <w:rPr>
                <w:rFonts w:hint="eastAsia"/>
                <w:highlight w:val="none"/>
                <w:lang w:val="en-GB"/>
              </w:rPr>
              <w:t>针对已识别的潜在危害，评估其发生的严重性和可能性，如果这种潜在危害在该步骤极可能发生且后果严重，被确定为显著危害。</w:t>
            </w:r>
            <w:r>
              <w:rPr>
                <w:rFonts w:hint="eastAsia"/>
                <w:highlight w:val="none"/>
                <w:lang w:val="en-GB" w:eastAsia="zh-CN"/>
              </w:rPr>
              <w:t>【</w:t>
            </w:r>
            <w:r>
              <w:rPr>
                <w:rFonts w:hint="eastAsia"/>
                <w:highlight w:val="none"/>
                <w:lang w:val="en-US" w:eastAsia="zh-CN"/>
              </w:rPr>
              <w:t>询问审核周期内未发生变化</w:t>
            </w:r>
            <w:r>
              <w:rPr>
                <w:rFonts w:hint="eastAsia"/>
                <w:highlight w:val="none"/>
                <w:lang w:val="en-GB" w:eastAsia="zh-CN"/>
              </w:rPr>
              <w:t>】</w:t>
            </w:r>
          </w:p>
          <w:p>
            <w:pPr>
              <w:shd w:val="clear"/>
              <w:tabs>
                <w:tab w:val="right" w:pos="3119"/>
              </w:tabs>
              <w:rPr>
                <w:rFonts w:hint="eastAsia"/>
                <w:highlight w:val="none"/>
                <w:lang w:val="en-GB"/>
              </w:rPr>
            </w:pPr>
          </w:p>
          <w:p>
            <w:pPr>
              <w:shd w:val="clear"/>
              <w:tabs>
                <w:tab w:val="right" w:pos="3119"/>
              </w:tabs>
              <w:rPr>
                <w:highlight w:val="none"/>
                <w:lang w:val="en-GB"/>
              </w:rPr>
            </w:pPr>
            <w:r>
              <w:rPr>
                <w:rFonts w:hint="eastAsia"/>
                <w:highlight w:val="none"/>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化学危害：</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重金属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农药残留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兽药残留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黄曲霉毒素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放射性物质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贝类毒素 </w:t>
            </w:r>
          </w:p>
          <w:p>
            <w:pPr>
              <w:ind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超量的食品添加剂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化学品（润滑油、清洁剂、消毒剂、杀虫剂）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Cs/>
                <w:lang w:val="en-GB"/>
              </w:rPr>
              <w:t>苯并芘</w:t>
            </w: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rPr>
              <w:t xml:space="preserve">  </w:t>
            </w:r>
          </w:p>
          <w:p>
            <w:pPr>
              <w:ind w:firstLine="1050" w:firstLineChars="500"/>
              <w:rPr>
                <w:rFonts w:hint="eastAsia"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二氧化硫残留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有毒有害种子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其他  </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生物危害：</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大肠杆菌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金黄色葡萄球菌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志贺氏菌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霉菌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酵母菌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沙门氏菌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副溶血弧菌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寄生虫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革兰氏阳性菌  </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 xml:space="preserve">革兰氏阴性菌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其他致病菌</w:t>
            </w: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物理危害：</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金属屑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玻璃渣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碎石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 xml:space="preserve">沙子  </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其他异物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粮食秸秆等</w:t>
            </w:r>
            <w:r>
              <w:rPr>
                <w:rFonts w:hint="eastAsia" w:asciiTheme="minorEastAsia" w:hAnsiTheme="minorEastAsia" w:eastAsiaTheme="minorEastAsia" w:cstheme="minorEastAsia"/>
                <w:lang w:eastAsia="zh-CN"/>
              </w:rPr>
              <w:t>）</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highlight w:val="none"/>
              </w:rPr>
            </w:pPr>
            <w:r>
              <w:rPr>
                <w:highlight w:val="none"/>
              </w:rPr>
              <w:t>控制措施的选择和分类</w:t>
            </w:r>
          </w:p>
          <w:p>
            <w:pPr>
              <w:shd w:val="clear" w:color="auto"/>
              <w:rPr>
                <w:highlight w:val="none"/>
              </w:rPr>
            </w:pPr>
            <w:r>
              <w:rPr>
                <w:highlight w:val="none"/>
              </w:rPr>
              <w:t>组织在危害评价的基础上，选择适当的控制措施或控制措施的组合，以防止或将已识别的显著食品安全危害降低到规定的可接受水平。</w:t>
            </w:r>
          </w:p>
          <w:p>
            <w:pPr>
              <w:shd w:val="clear" w:color="auto"/>
              <w:rPr>
                <w:highlight w:val="none"/>
              </w:rPr>
            </w:pPr>
            <w:r>
              <w:rPr>
                <w:highlight w:val="none"/>
              </w:rPr>
              <w:t>组织将选定的识别控制措施分类为OPRP（见3.30）或CCPs。</w:t>
            </w:r>
          </w:p>
          <w:p>
            <w:pPr>
              <w:shd w:val="clear"/>
              <w:tabs>
                <w:tab w:val="right" w:pos="3119"/>
              </w:tabs>
              <w:rPr>
                <w:rFonts w:hint="eastAsia"/>
                <w:highlight w:val="none"/>
              </w:rPr>
            </w:pPr>
            <w:r>
              <w:rPr>
                <w:rFonts w:hint="eastAsia"/>
                <w:highlight w:val="none"/>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GB"/>
                    </w:rPr>
                    <w:t>产品</w:t>
                  </w:r>
                  <w:r>
                    <w:rPr>
                      <w:rFonts w:hint="eastAsia" w:asciiTheme="minorEastAsia" w:hAnsiTheme="minorEastAsia" w:eastAsiaTheme="minorEastAsia" w:cstheme="minorEastAsia"/>
                      <w:bCs/>
                    </w:rPr>
                    <w:t>名称</w:t>
                  </w:r>
                </w:p>
              </w:tc>
              <w:tc>
                <w:tcPr>
                  <w:tcW w:w="2873" w:type="dxa"/>
                  <w:shd w:val="clear" w:color="auto" w:fill="auto"/>
                  <w:vAlign w:val="bottom"/>
                </w:tcPr>
                <w:p>
                  <w:pPr>
                    <w:jc w:val="cente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lang w:val="en-GB"/>
                    </w:rPr>
                    <w:t>潜在危害</w:t>
                  </w:r>
                </w:p>
              </w:tc>
              <w:tc>
                <w:tcPr>
                  <w:tcW w:w="3665" w:type="dxa"/>
                  <w:shd w:val="clear" w:color="auto" w:fill="auto"/>
                </w:tcPr>
                <w:p>
                  <w:pPr>
                    <w:jc w:val="center"/>
                    <w:rPr>
                      <w:rFonts w:hint="eastAsia" w:asciiTheme="minorEastAsia" w:hAnsiTheme="minorEastAsia" w:eastAsiaTheme="minorEastAsia" w:cstheme="minorEastAsia"/>
                      <w:bCs/>
                      <w:szCs w:val="24"/>
                      <w:lang w:val="en-GB"/>
                    </w:rPr>
                  </w:pPr>
                  <w:r>
                    <w:rPr>
                      <w:rFonts w:hint="eastAsia" w:asciiTheme="minorEastAsia" w:hAnsiTheme="minorEastAsia" w:eastAsiaTheme="minorEastAsia" w:cstheme="minor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hint="eastAsia" w:asciiTheme="minorEastAsia" w:hAnsiTheme="minorEastAsia" w:eastAsiaTheme="minorEastAsia" w:cstheme="minorEastAsia"/>
                      <w:bCs/>
                      <w:kern w:val="2"/>
                      <w:sz w:val="21"/>
                      <w:lang w:val="en-GB" w:eastAsia="zh-CN" w:bidi="ar-SA"/>
                    </w:rPr>
                  </w:pPr>
                  <w:r>
                    <w:rPr>
                      <w:rFonts w:hint="eastAsia" w:asciiTheme="minorEastAsia" w:hAnsiTheme="minorEastAsia" w:eastAsiaTheme="minorEastAsia" w:cstheme="minorEastAsia"/>
                      <w:bCs/>
                      <w:lang w:val="en-US" w:eastAsia="zh-CN"/>
                    </w:rPr>
                    <w:t>散装（</w:t>
                  </w:r>
                  <w:r>
                    <w:rPr>
                      <w:rFonts w:hint="eastAsia" w:asciiTheme="minorEastAsia" w:hAnsiTheme="minorEastAsia" w:eastAsiaTheme="minorEastAsia" w:cstheme="minorEastAsia"/>
                      <w:bCs/>
                    </w:rPr>
                    <w:t>高粱</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rPr>
                    <w:t>玉米</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rPr>
                    <w:t>小麦</w:t>
                  </w:r>
                  <w:r>
                    <w:rPr>
                      <w:rFonts w:hint="eastAsia" w:asciiTheme="minorEastAsia" w:hAnsiTheme="minorEastAsia" w:eastAsiaTheme="minorEastAsia" w:cstheme="minorEastAsia"/>
                      <w:bCs/>
                      <w:lang w:val="en-US" w:eastAsia="zh-CN"/>
                    </w:rPr>
                    <w:t>）</w:t>
                  </w:r>
                </w:p>
              </w:tc>
              <w:tc>
                <w:tcPr>
                  <w:tcW w:w="2873" w:type="dxa"/>
                  <w:shd w:val="clear" w:color="auto" w:fill="auto"/>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有害微生物</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重金属</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黄曲霉毒素</w:t>
                  </w:r>
                  <w:r>
                    <w:rPr>
                      <w:rFonts w:hint="eastAsia" w:asciiTheme="minorEastAsia" w:hAnsiTheme="minorEastAsia" w:eastAsiaTheme="minorEastAsia" w:cstheme="minorEastAsia"/>
                      <w:bCs/>
                      <w:lang w:val="en-US" w:eastAsia="zh-CN"/>
                    </w:rPr>
                    <w:t xml:space="preserve">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苯并芘</w:t>
                  </w:r>
                </w:p>
                <w:p>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农药残留</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lang w:val="en-US" w:eastAsia="zh-CN"/>
                    </w:rPr>
                    <w:t xml:space="preserve"> </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兽</w:t>
                  </w:r>
                  <w:r>
                    <w:rPr>
                      <w:rFonts w:hint="eastAsia" w:asciiTheme="minorEastAsia" w:hAnsiTheme="minorEastAsia" w:eastAsiaTheme="minorEastAsia" w:cstheme="minorEastAsia"/>
                      <w:bCs/>
                      <w:lang w:val="en-GB"/>
                    </w:rPr>
                    <w:t>药残留</w:t>
                  </w:r>
                </w:p>
              </w:tc>
              <w:tc>
                <w:tcPr>
                  <w:tcW w:w="3665" w:type="dxa"/>
                  <w:shd w:val="clear" w:color="auto" w:fill="auto"/>
                  <w:vAlign w:val="bottom"/>
                </w:tcPr>
                <w:p>
                  <w:pPr>
                    <w:rPr>
                      <w:rFonts w:hint="eastAsia"/>
                    </w:rPr>
                  </w:pPr>
                  <w:r>
                    <w:rPr>
                      <w:rFonts w:hint="eastAsia"/>
                    </w:rPr>
                    <w:sym w:font="Wingdings" w:char="00A8"/>
                  </w:r>
                  <w:r>
                    <w:rPr>
                      <w:rFonts w:hint="eastAsia"/>
                    </w:rPr>
                    <w:t>OPRP</w:t>
                  </w:r>
                </w:p>
                <w:p>
                  <w:pPr>
                    <w:rPr>
                      <w:rFonts w:hint="eastAsia"/>
                    </w:rPr>
                  </w:pPr>
                  <w:r>
                    <w:rPr>
                      <w:rFonts w:hint="eastAsia"/>
                    </w:rPr>
                    <w:sym w:font="Wingdings" w:char="00FE"/>
                  </w:r>
                  <w:r>
                    <w:rPr>
                      <w:rFonts w:hint="eastAsia"/>
                    </w:rPr>
                    <w:t>CCPs</w:t>
                  </w:r>
                </w:p>
                <w:p>
                  <w:pPr>
                    <w:rPr>
                      <w:rFonts w:hint="eastAsia"/>
                    </w:rPr>
                  </w:pPr>
                  <w:r>
                    <w:rPr>
                      <w:rFonts w:hint="eastAsia"/>
                    </w:rPr>
                    <w:sym w:font="Wingdings" w:char="00A8"/>
                  </w:r>
                  <w:r>
                    <w:rPr>
                      <w:rFonts w:hint="eastAsia"/>
                    </w:rPr>
                    <w:t>OPRP &amp;CCPs</w:t>
                  </w:r>
                </w:p>
                <w:p>
                  <w:pPr>
                    <w:pStyle w:val="2"/>
                    <w:tabs>
                      <w:tab w:val="left" w:pos="540"/>
                    </w:tabs>
                    <w:ind w:left="0" w:leftChars="0" w:firstLine="0" w:firstLineChars="0"/>
                    <w:rPr>
                      <w:rFonts w:hint="eastAsia"/>
                      <w:lang w:val="en-GB"/>
                    </w:rPr>
                  </w:pPr>
                  <w:r>
                    <w:rPr>
                      <w:rFonts w:hint="eastAsia"/>
                    </w:rPr>
                    <w:sym w:font="Wingdings" w:char="00FE"/>
                  </w:r>
                  <w:r>
                    <w:rPr>
                      <w:rFonts w:hint="eastAsia" w:ascii="Times New Roman" w:hAnsi="Times New Roman" w:eastAsia="宋体" w:cs="Times New Roman"/>
                      <w:kern w:val="2"/>
                      <w:sz w:val="21"/>
                      <w:lang w:val="en-US" w:eastAsia="zh-CN" w:bidi="ar-SA"/>
                    </w:rPr>
                    <w:t>SSOP&amp;作业指导书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hint="eastAsia" w:asciiTheme="minorEastAsia" w:hAnsiTheme="minorEastAsia" w:eastAsiaTheme="minorEastAsia" w:cstheme="minorEastAsia"/>
                      <w:bCs/>
                      <w:kern w:val="2"/>
                      <w:sz w:val="21"/>
                      <w:lang w:val="en-GB" w:eastAsia="zh-CN" w:bidi="ar-SA"/>
                    </w:rPr>
                  </w:pPr>
                  <w:r>
                    <w:rPr>
                      <w:rFonts w:hint="eastAsia" w:asciiTheme="minorEastAsia" w:hAnsiTheme="minorEastAsia" w:eastAsiaTheme="minorEastAsia" w:cstheme="minorEastAsia"/>
                      <w:bCs/>
                      <w:lang w:val="en-US" w:eastAsia="zh-CN"/>
                    </w:rPr>
                    <w:t>预包装（</w:t>
                  </w:r>
                  <w:r>
                    <w:rPr>
                      <w:rFonts w:hint="eastAsia" w:asciiTheme="minorEastAsia" w:hAnsiTheme="minorEastAsia" w:eastAsiaTheme="minorEastAsia" w:cstheme="minorEastAsia"/>
                      <w:bCs/>
                    </w:rPr>
                    <w:t>大米</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lang w:val="en-US" w:eastAsia="zh-CN"/>
                    </w:rPr>
                    <w:t>糯米）</w:t>
                  </w:r>
                </w:p>
              </w:tc>
              <w:tc>
                <w:tcPr>
                  <w:tcW w:w="2873" w:type="dxa"/>
                  <w:shd w:val="clear" w:color="auto" w:fill="auto"/>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有害微生物</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 xml:space="preserve">重金属 </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黄曲霉毒素</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苯并芘、</w:t>
                  </w:r>
                </w:p>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农药残留</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兽</w:t>
                  </w:r>
                  <w:r>
                    <w:rPr>
                      <w:rFonts w:hint="eastAsia" w:asciiTheme="minorEastAsia" w:hAnsiTheme="minorEastAsia" w:eastAsiaTheme="minorEastAsia" w:cstheme="minorEastAsia"/>
                      <w:bCs/>
                      <w:lang w:val="en-GB"/>
                    </w:rPr>
                    <w:t>药残留</w:t>
                  </w:r>
                </w:p>
              </w:tc>
              <w:tc>
                <w:tcPr>
                  <w:tcW w:w="3665" w:type="dxa"/>
                  <w:shd w:val="clear" w:color="auto" w:fill="auto"/>
                  <w:vAlign w:val="bottom"/>
                </w:tcPr>
                <w:p>
                  <w:pPr>
                    <w:rPr>
                      <w:rFonts w:hint="eastAsia"/>
                    </w:rPr>
                  </w:pPr>
                  <w:r>
                    <w:rPr>
                      <w:rFonts w:hint="eastAsia"/>
                    </w:rPr>
                    <w:sym w:font="Wingdings" w:char="00A8"/>
                  </w:r>
                  <w:r>
                    <w:rPr>
                      <w:rFonts w:hint="eastAsia"/>
                    </w:rPr>
                    <w:t>OPRP</w:t>
                  </w:r>
                </w:p>
                <w:p>
                  <w:pPr>
                    <w:rPr>
                      <w:rFonts w:hint="eastAsia"/>
                    </w:rPr>
                  </w:pPr>
                  <w:r>
                    <w:rPr>
                      <w:rFonts w:hint="eastAsia"/>
                    </w:rPr>
                    <w:sym w:font="Wingdings" w:char="00A8"/>
                  </w:r>
                  <w:r>
                    <w:rPr>
                      <w:rFonts w:hint="eastAsia"/>
                    </w:rPr>
                    <w:t>CCPs</w:t>
                  </w:r>
                </w:p>
                <w:p>
                  <w:pPr>
                    <w:rPr>
                      <w:rFonts w:hint="eastAsia"/>
                    </w:rPr>
                  </w:pPr>
                  <w:r>
                    <w:rPr>
                      <w:rFonts w:hint="eastAsia"/>
                    </w:rPr>
                    <w:sym w:font="Wingdings" w:char="00A8"/>
                  </w:r>
                  <w:r>
                    <w:rPr>
                      <w:rFonts w:hint="eastAsia"/>
                    </w:rPr>
                    <w:t>OPRP &amp;CCPs</w:t>
                  </w:r>
                </w:p>
                <w:p>
                  <w:pPr>
                    <w:pStyle w:val="2"/>
                    <w:tabs>
                      <w:tab w:val="left" w:pos="540"/>
                    </w:tabs>
                    <w:ind w:left="0" w:leftChars="0" w:firstLine="0" w:firstLineChars="0"/>
                    <w:rPr>
                      <w:rFonts w:hint="eastAsia"/>
                      <w:lang w:val="en-GB"/>
                    </w:rPr>
                  </w:pPr>
                  <w:r>
                    <w:rPr>
                      <w:rFonts w:hint="eastAsia"/>
                    </w:rPr>
                    <w:sym w:font="Wingdings" w:char="00FE"/>
                  </w:r>
                  <w:r>
                    <w:rPr>
                      <w:rFonts w:hint="eastAsia" w:ascii="Times New Roman" w:hAnsi="Times New Roman" w:eastAsia="宋体" w:cs="Times New Roman"/>
                      <w:kern w:val="2"/>
                      <w:sz w:val="21"/>
                      <w:lang w:val="en-US" w:eastAsia="zh-CN" w:bidi="ar-SA"/>
                    </w:rPr>
                    <w:t>SSOP&amp;作业指导书</w:t>
                  </w:r>
                  <w:r>
                    <w:rPr>
                      <w:rFonts w:hint="eastAsia" w:ascii="Times New Roman" w:hAnsi="Times New Roman" w:cs="Times New Roman"/>
                      <w:kern w:val="2"/>
                      <w:sz w:val="21"/>
                      <w:lang w:val="en-US" w:eastAsia="zh-CN" w:bidi="ar-SA"/>
                    </w:rPr>
                    <w:t>、合格供方管理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vAlign w:val="top"/>
                </w:tcPr>
                <w:p>
                  <w:pPr>
                    <w:autoSpaceDE w:val="0"/>
                    <w:autoSpaceDN w:val="0"/>
                    <w:adjustRightInd w:val="0"/>
                    <w:jc w:val="left"/>
                    <w:rPr>
                      <w:rFonts w:hint="eastAsia" w:asciiTheme="minorEastAsia" w:hAnsiTheme="minorEastAsia" w:eastAsiaTheme="minorEastAsia" w:cstheme="minorEastAsia"/>
                      <w:bCs/>
                      <w:kern w:val="2"/>
                      <w:sz w:val="21"/>
                      <w:lang w:val="en-GB" w:eastAsia="zh-CN" w:bidi="ar-SA"/>
                    </w:rPr>
                  </w:pPr>
                  <w:r>
                    <w:rPr>
                      <w:rFonts w:hint="eastAsia" w:asciiTheme="minorEastAsia" w:hAnsiTheme="minorEastAsia" w:eastAsiaTheme="minorEastAsia" w:cstheme="minorEastAsia"/>
                      <w:bCs/>
                      <w:lang w:val="en-US" w:eastAsia="zh-CN"/>
                    </w:rPr>
                    <w:t>预包装产品（</w:t>
                  </w:r>
                  <w:r>
                    <w:rPr>
                      <w:rFonts w:hint="eastAsia" w:asciiTheme="minorEastAsia" w:hAnsiTheme="minorEastAsia" w:eastAsiaTheme="minorEastAsia" w:cstheme="minorEastAsia"/>
                      <w:bCs/>
                    </w:rPr>
                    <w:t>植物油</w:t>
                  </w:r>
                  <w:r>
                    <w:rPr>
                      <w:rFonts w:hint="eastAsia" w:asciiTheme="minorEastAsia" w:hAnsiTheme="minorEastAsia" w:eastAsiaTheme="minorEastAsia" w:cstheme="minorEastAsia"/>
                      <w:bCs/>
                      <w:lang w:val="en-US" w:eastAsia="zh-CN"/>
                    </w:rPr>
                    <w:t>）</w:t>
                  </w:r>
                </w:p>
              </w:tc>
              <w:tc>
                <w:tcPr>
                  <w:tcW w:w="2873" w:type="dxa"/>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有害微生物</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 xml:space="preserve">重金属 </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黄曲霉毒素</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苯并芘、</w:t>
                  </w:r>
                </w:p>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农药残留</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兽</w:t>
                  </w:r>
                  <w:r>
                    <w:rPr>
                      <w:rFonts w:hint="eastAsia" w:asciiTheme="minorEastAsia" w:hAnsiTheme="minorEastAsia" w:eastAsiaTheme="minorEastAsia" w:cstheme="minorEastAsia"/>
                      <w:bCs/>
                      <w:lang w:val="en-GB"/>
                    </w:rPr>
                    <w:t>药残留</w:t>
                  </w:r>
                </w:p>
              </w:tc>
              <w:tc>
                <w:tcPr>
                  <w:tcW w:w="3665" w:type="dxa"/>
                  <w:vAlign w:val="bottom"/>
                </w:tcPr>
                <w:p>
                  <w:pPr>
                    <w:rPr>
                      <w:rFonts w:hint="eastAsia"/>
                    </w:rPr>
                  </w:pPr>
                  <w:r>
                    <w:rPr>
                      <w:rFonts w:hint="eastAsia"/>
                    </w:rPr>
                    <w:sym w:font="Wingdings" w:char="00A8"/>
                  </w:r>
                  <w:r>
                    <w:rPr>
                      <w:rFonts w:hint="eastAsia"/>
                    </w:rPr>
                    <w:t>OPRP</w:t>
                  </w:r>
                </w:p>
                <w:p>
                  <w:pPr>
                    <w:rPr>
                      <w:rFonts w:hint="eastAsia"/>
                    </w:rPr>
                  </w:pPr>
                  <w:r>
                    <w:rPr>
                      <w:rFonts w:hint="eastAsia"/>
                    </w:rPr>
                    <w:sym w:font="Wingdings" w:char="00A8"/>
                  </w:r>
                  <w:r>
                    <w:rPr>
                      <w:rFonts w:hint="eastAsia"/>
                    </w:rPr>
                    <w:t>CCPs</w:t>
                  </w:r>
                </w:p>
                <w:p>
                  <w:pPr>
                    <w:rPr>
                      <w:rFonts w:hint="eastAsia"/>
                    </w:rPr>
                  </w:pPr>
                  <w:r>
                    <w:rPr>
                      <w:rFonts w:hint="eastAsia"/>
                    </w:rPr>
                    <w:sym w:font="Wingdings" w:char="00A8"/>
                  </w:r>
                  <w:r>
                    <w:rPr>
                      <w:rFonts w:hint="eastAsia"/>
                    </w:rPr>
                    <w:t>OPRP &amp;CCPs</w:t>
                  </w:r>
                </w:p>
                <w:p>
                  <w:pPr>
                    <w:pStyle w:val="2"/>
                    <w:tabs>
                      <w:tab w:val="left" w:pos="540"/>
                    </w:tabs>
                    <w:ind w:left="0" w:leftChars="0" w:firstLine="0" w:firstLineChars="0"/>
                    <w:rPr>
                      <w:rFonts w:hint="default" w:eastAsiaTheme="minorEastAsia"/>
                      <w:lang w:val="en-US" w:eastAsia="zh-CN"/>
                    </w:rPr>
                  </w:pPr>
                  <w:r>
                    <w:rPr>
                      <w:rFonts w:hint="eastAsia"/>
                    </w:rPr>
                    <w:sym w:font="Wingdings" w:char="00FE"/>
                  </w:r>
                  <w:r>
                    <w:rPr>
                      <w:rFonts w:hint="eastAsia" w:ascii="Times New Roman" w:hAnsi="Times New Roman" w:eastAsia="宋体" w:cs="Times New Roman"/>
                      <w:kern w:val="2"/>
                      <w:sz w:val="21"/>
                      <w:lang w:val="en-US" w:eastAsia="zh-CN" w:bidi="ar-SA"/>
                    </w:rPr>
                    <w:t>SSOP&amp;作业指导书</w:t>
                  </w:r>
                  <w:r>
                    <w:rPr>
                      <w:rFonts w:hint="eastAsia" w:ascii="Times New Roman" w:hAnsi="Times New Roman" w:cs="Times New Roman"/>
                      <w:kern w:val="2"/>
                      <w:sz w:val="21"/>
                      <w:lang w:val="en-US" w:eastAsia="zh-CN" w:bidi="ar-SA"/>
                    </w:rPr>
                    <w:t>、合格供方管理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tcPr>
                <w:p>
                  <w:pPr>
                    <w:autoSpaceDE w:val="0"/>
                    <w:autoSpaceDN w:val="0"/>
                    <w:adjustRightInd w:val="0"/>
                    <w:jc w:val="left"/>
                    <w:rPr>
                      <w:rFonts w:hint="eastAsia" w:asciiTheme="minorEastAsia" w:hAnsiTheme="minorEastAsia" w:eastAsiaTheme="minorEastAsia" w:cstheme="minorEastAsia"/>
                      <w:bCs/>
                      <w:lang w:val="en-GB"/>
                    </w:rPr>
                  </w:pPr>
                </w:p>
              </w:tc>
              <w:tc>
                <w:tcPr>
                  <w:tcW w:w="2873" w:type="dxa"/>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 xml:space="preserve">酸价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过氧化值</w:t>
                  </w:r>
                  <w:r>
                    <w:rPr>
                      <w:rFonts w:hint="eastAsia" w:asciiTheme="minorEastAsia" w:hAnsiTheme="minorEastAsia" w:eastAsiaTheme="minorEastAsia" w:cstheme="minorEastAsia"/>
                      <w:bCs/>
                      <w:lang w:val="en-GB"/>
                    </w:rPr>
                    <w:t xml:space="preserve"> </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 xml:space="preserve">增塑剂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溶剂残留量</w:t>
                  </w:r>
                </w:p>
                <w:p>
                  <w:pPr>
                    <w:rPr>
                      <w:rFonts w:hint="eastAsia" w:asciiTheme="minorEastAsia" w:hAnsiTheme="minorEastAsia" w:eastAsiaTheme="minorEastAsia" w:cstheme="minorEastAsia"/>
                      <w:bCs/>
                      <w:lang w:val="en-GB"/>
                    </w:rPr>
                  </w:pPr>
                </w:p>
              </w:tc>
              <w:tc>
                <w:tcPr>
                  <w:tcW w:w="3665" w:type="dxa"/>
                  <w:vAlign w:val="bottom"/>
                </w:tcPr>
                <w:p>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OPRP</w:t>
                  </w:r>
                </w:p>
                <w:p>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CCPs</w:t>
                  </w:r>
                </w:p>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OPRP &amp;CCPs</w:t>
                  </w:r>
                </w:p>
              </w:tc>
            </w:tr>
          </w:tbl>
          <w:p>
            <w:pPr>
              <w:pStyle w:val="2"/>
              <w:rPr>
                <w:rFonts w:hint="eastAsia"/>
              </w:rPr>
            </w:pPr>
          </w:p>
          <w:p>
            <w:pPr>
              <w:shd w:val="clear"/>
              <w:tabs>
                <w:tab w:val="right" w:pos="3119"/>
              </w:tabs>
              <w:rPr>
                <w:highlight w:val="yellow"/>
                <w:lang w:val="en-GB"/>
              </w:rPr>
            </w:pPr>
          </w:p>
          <w:p>
            <w:pPr>
              <w:shd w:val="clear"/>
              <w:tabs>
                <w:tab w:val="right" w:pos="3119"/>
              </w:tabs>
              <w:rPr>
                <w:rFonts w:hint="eastAsia"/>
                <w:highlight w:val="yellow"/>
                <w:lang w:val="en-GB"/>
              </w:rPr>
            </w:pPr>
            <w:r>
              <w:rPr>
                <w:rFonts w:hint="eastAsia"/>
                <w:highlight w:val="none"/>
                <w:lang w:val="en-GB"/>
              </w:rPr>
              <w:t>原辅材料</w:t>
            </w:r>
            <w:r>
              <w:rPr>
                <w:rFonts w:hint="eastAsia"/>
                <w:highlight w:val="none"/>
              </w:rPr>
              <w:t>危害分析</w:t>
            </w:r>
            <w:r>
              <w:rPr>
                <w:rFonts w:hint="eastAsia"/>
                <w:highlight w:val="none"/>
                <w:lang w:val="en-GB"/>
              </w:rPr>
              <w:t>：</w:t>
            </w:r>
          </w:p>
          <w:tbl>
            <w:tblPr>
              <w:tblStyle w:val="10"/>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2923"/>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19" w:type="dxa"/>
                  <w:shd w:val="clear" w:color="auto" w:fill="auto"/>
                </w:tcPr>
                <w:p>
                  <w:pPr>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主要原料名称</w:t>
                  </w:r>
                </w:p>
              </w:tc>
              <w:tc>
                <w:tcPr>
                  <w:tcW w:w="2923" w:type="dxa"/>
                  <w:shd w:val="clear" w:color="auto" w:fill="auto"/>
                </w:tcPr>
                <w:p>
                  <w:pPr>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潜在危害</w:t>
                  </w:r>
                </w:p>
              </w:tc>
              <w:tc>
                <w:tcPr>
                  <w:tcW w:w="3497" w:type="dxa"/>
                  <w:shd w:val="clear" w:color="auto" w:fill="auto"/>
                </w:tcPr>
                <w:p>
                  <w:pPr>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19" w:type="dxa"/>
                  <w:shd w:val="clear" w:color="auto" w:fill="auto"/>
                </w:tcPr>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散装（</w:t>
                  </w:r>
                  <w:r>
                    <w:rPr>
                      <w:rFonts w:hint="eastAsia" w:asciiTheme="minorEastAsia" w:hAnsiTheme="minorEastAsia" w:eastAsiaTheme="minorEastAsia" w:cstheme="minorEastAsia"/>
                      <w:bCs/>
                    </w:rPr>
                    <w:t>高粱</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rPr>
                    <w:t>玉米</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rPr>
                    <w:t>小麦</w:t>
                  </w:r>
                  <w:r>
                    <w:rPr>
                      <w:rFonts w:hint="eastAsia" w:asciiTheme="minorEastAsia" w:hAnsiTheme="minorEastAsia" w:eastAsiaTheme="minorEastAsia" w:cstheme="minorEastAsia"/>
                      <w:bCs/>
                      <w:lang w:val="en-US" w:eastAsia="zh-CN"/>
                    </w:rPr>
                    <w:t>）</w:t>
                  </w:r>
                </w:p>
              </w:tc>
              <w:tc>
                <w:tcPr>
                  <w:tcW w:w="2923" w:type="dxa"/>
                  <w:shd w:val="clear" w:color="auto" w:fill="auto"/>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有害微生物</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 xml:space="preserve">重金属 </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黄曲霉毒素</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苯并芘、</w:t>
                  </w:r>
                </w:p>
                <w:p>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农药残留</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兽</w:t>
                  </w:r>
                  <w:r>
                    <w:rPr>
                      <w:rFonts w:hint="eastAsia" w:asciiTheme="minorEastAsia" w:hAnsiTheme="minorEastAsia" w:eastAsiaTheme="minorEastAsia" w:cstheme="minorEastAsia"/>
                      <w:bCs/>
                      <w:lang w:val="en-GB"/>
                    </w:rPr>
                    <w:t>药残留</w:t>
                  </w:r>
                </w:p>
              </w:tc>
              <w:tc>
                <w:tcPr>
                  <w:tcW w:w="3497" w:type="dxa"/>
                  <w:shd w:val="clear" w:color="auto" w:fill="auto"/>
                </w:tcPr>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向供方索取检测报告</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企业自行检测</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rPr>
                    <w:t>第三方检测报告（送检</w:t>
                  </w:r>
                  <w:r>
                    <w:rPr>
                      <w:rFonts w:hint="eastAsia" w:asciiTheme="minorEastAsia" w:hAnsiTheme="minorEastAsia" w:eastAsiaTheme="minorEastAsia" w:cstheme="minorEastAsia"/>
                      <w:bCs/>
                      <w:lang w:val="en-US" w:eastAsia="zh-CN"/>
                    </w:rPr>
                    <w:t>每年1次</w:t>
                  </w:r>
                  <w:r>
                    <w:rPr>
                      <w:rFonts w:hint="eastAsia" w:asciiTheme="minorEastAsia" w:hAnsiTheme="minorEastAsia" w:eastAsiaTheme="minorEastAsia" w:cstheme="minor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19" w:type="dxa"/>
                  <w:shd w:val="clear" w:color="auto" w:fill="auto"/>
                </w:tcPr>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预包装（</w:t>
                  </w:r>
                  <w:r>
                    <w:rPr>
                      <w:rFonts w:hint="eastAsia" w:asciiTheme="minorEastAsia" w:hAnsiTheme="minorEastAsia" w:eastAsiaTheme="minorEastAsia" w:cstheme="minorEastAsia"/>
                      <w:bCs/>
                    </w:rPr>
                    <w:t>大米</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lang w:val="en-US" w:eastAsia="zh-CN"/>
                    </w:rPr>
                    <w:t>糯米）</w:t>
                  </w:r>
                </w:p>
              </w:tc>
              <w:tc>
                <w:tcPr>
                  <w:tcW w:w="2923" w:type="dxa"/>
                  <w:shd w:val="clear" w:color="auto" w:fill="auto"/>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有害微生物</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 xml:space="preserve">重金属 </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黄曲霉毒素</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苯并芘、</w:t>
                  </w:r>
                </w:p>
                <w:p>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农药残留</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兽</w:t>
                  </w:r>
                  <w:r>
                    <w:rPr>
                      <w:rFonts w:hint="eastAsia" w:asciiTheme="minorEastAsia" w:hAnsiTheme="minorEastAsia" w:eastAsiaTheme="minorEastAsia" w:cstheme="minorEastAsia"/>
                      <w:bCs/>
                      <w:lang w:val="en-GB"/>
                    </w:rPr>
                    <w:t>药残留</w:t>
                  </w:r>
                </w:p>
              </w:tc>
              <w:tc>
                <w:tcPr>
                  <w:tcW w:w="3497" w:type="dxa"/>
                  <w:shd w:val="clear" w:color="auto" w:fill="auto"/>
                </w:tcPr>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rPr>
                    <w:t>向供方索取检测报告</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企业自行检测</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2319" w:type="dxa"/>
                  <w:shd w:val="clear" w:color="auto" w:fill="auto"/>
                </w:tcPr>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lang w:val="en-US" w:eastAsia="zh-CN"/>
                    </w:rPr>
                    <w:t>预包装产品（</w:t>
                  </w:r>
                  <w:r>
                    <w:rPr>
                      <w:rFonts w:hint="eastAsia" w:asciiTheme="minorEastAsia" w:hAnsiTheme="minorEastAsia" w:eastAsiaTheme="minorEastAsia" w:cstheme="minorEastAsia"/>
                      <w:bCs/>
                    </w:rPr>
                    <w:t>植物油</w:t>
                  </w:r>
                  <w:r>
                    <w:rPr>
                      <w:rFonts w:hint="eastAsia" w:asciiTheme="minorEastAsia" w:hAnsiTheme="minorEastAsia" w:eastAsiaTheme="minorEastAsia" w:cstheme="minorEastAsia"/>
                      <w:bCs/>
                      <w:lang w:val="en-US" w:eastAsia="zh-CN"/>
                    </w:rPr>
                    <w:t>）</w:t>
                  </w:r>
                </w:p>
              </w:tc>
              <w:tc>
                <w:tcPr>
                  <w:tcW w:w="2923" w:type="dxa"/>
                  <w:shd w:val="clear" w:color="auto" w:fill="auto"/>
                  <w:vAlign w:val="bottom"/>
                </w:tcPr>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rPr>
                    <w:t xml:space="preserve">酸价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rPr>
                    <w:t>过氧化值</w:t>
                  </w:r>
                  <w:r>
                    <w:rPr>
                      <w:rFonts w:hint="eastAsia" w:asciiTheme="minorEastAsia" w:hAnsiTheme="minorEastAsia" w:eastAsiaTheme="minorEastAsia" w:cstheme="minorEastAsia"/>
                      <w:bCs/>
                      <w:lang w:val="en-GB"/>
                    </w:rPr>
                    <w:t xml:space="preserve"> </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 xml:space="preserve">增塑剂 </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溶剂残留量</w:t>
                  </w:r>
                </w:p>
                <w:p>
                  <w:pPr>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有害微生物</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 xml:space="preserve">重金属 </w:t>
                  </w:r>
                </w:p>
                <w:p>
                  <w:pPr>
                    <w:autoSpaceDE w:val="0"/>
                    <w:autoSpaceDN w:val="0"/>
                    <w:adjustRightInd w:val="0"/>
                    <w:jc w:val="left"/>
                    <w:rPr>
                      <w:rFonts w:hint="eastAsia" w:asciiTheme="minorEastAsia" w:hAnsiTheme="minorEastAsia" w:eastAsiaTheme="minorEastAsia" w:cstheme="minorEastAsia"/>
                      <w:bCs/>
                      <w:lang w:val="en-GB"/>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lang w:val="en-GB"/>
                    </w:rPr>
                    <w:t>黄曲霉毒素</w:t>
                  </w: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lang w:val="en-GB"/>
                    </w:rPr>
                    <w:t>苯并芘、</w:t>
                  </w:r>
                </w:p>
              </w:tc>
              <w:tc>
                <w:tcPr>
                  <w:tcW w:w="3497" w:type="dxa"/>
                  <w:shd w:val="clear" w:color="auto" w:fill="auto"/>
                </w:tcPr>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FE"/>
                  </w:r>
                  <w:r>
                    <w:rPr>
                      <w:rFonts w:hint="eastAsia" w:asciiTheme="minorEastAsia" w:hAnsiTheme="minorEastAsia" w:eastAsiaTheme="minorEastAsia" w:cstheme="minorEastAsia"/>
                      <w:bCs/>
                    </w:rPr>
                    <w:t>向供方索取检测报告</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企业自行检测</w:t>
                  </w:r>
                </w:p>
                <w:p>
                  <w:pPr>
                    <w:autoSpaceDE w:val="0"/>
                    <w:autoSpaceDN w:val="0"/>
                    <w:adjustRightInd w:val="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sym w:font="Wingdings" w:char="00A8"/>
                  </w:r>
                  <w:r>
                    <w:rPr>
                      <w:rFonts w:hint="eastAsia" w:asciiTheme="minorEastAsia" w:hAnsiTheme="minorEastAsia" w:eastAsiaTheme="minorEastAsia" w:cstheme="minorEastAsia"/>
                      <w:bCs/>
                    </w:rPr>
                    <w:t>第三方检测报告</w:t>
                  </w:r>
                </w:p>
              </w:tc>
            </w:tr>
          </w:tbl>
          <w:p>
            <w:pPr>
              <w:pStyle w:val="2"/>
              <w:shd w:val="clear"/>
              <w:rPr>
                <w:rFonts w:hint="eastAsia"/>
                <w:lang w:val="en-GB"/>
              </w:rPr>
            </w:pPr>
          </w:p>
          <w:p>
            <w:pPr>
              <w:pStyle w:val="4"/>
              <w:shd w:val="clear"/>
              <w:ind w:left="0" w:leftChars="0" w:firstLine="0" w:firstLineChars="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color w:val="0000FF"/>
                <w:lang w:val="en-US" w:eastAsia="zh-CN"/>
              </w:rPr>
              <w:t>——审核周期内未发生修订</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522"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0"/>
              <w:tblW w:w="0" w:type="auto"/>
              <w:tblInd w:w="0" w:type="dxa"/>
              <w:tblLayout w:type="fixed"/>
              <w:tblCellMar>
                <w:top w:w="0" w:type="dxa"/>
                <w:left w:w="51" w:type="dxa"/>
                <w:bottom w:w="0" w:type="dxa"/>
                <w:right w:w="51" w:type="dxa"/>
              </w:tblCellMar>
            </w:tblPr>
            <w:tblGrid>
              <w:gridCol w:w="979"/>
              <w:gridCol w:w="1879"/>
              <w:gridCol w:w="3089"/>
              <w:gridCol w:w="1275"/>
              <w:gridCol w:w="1641"/>
            </w:tblGrid>
            <w:tr>
              <w:tblPrEx>
                <w:tblCellMar>
                  <w:top w:w="0" w:type="dxa"/>
                  <w:left w:w="51" w:type="dxa"/>
                  <w:bottom w:w="0" w:type="dxa"/>
                  <w:right w:w="51" w:type="dxa"/>
                </w:tblCellMar>
              </w:tblPrEx>
              <w:trPr>
                <w:cantSplit/>
                <w:trHeight w:val="422"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关键</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控制点</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显著</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危害</w:t>
                  </w:r>
                </w:p>
              </w:tc>
              <w:tc>
                <w:tcPr>
                  <w:tcW w:w="30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关键限值CL</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监控程序</w:t>
                  </w:r>
                </w:p>
              </w:tc>
              <w:tc>
                <w:tcPr>
                  <w:tcW w:w="16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记录</w:t>
                  </w:r>
                </w:p>
              </w:tc>
            </w:tr>
            <w:tr>
              <w:tblPrEx>
                <w:tblCellMar>
                  <w:top w:w="0" w:type="dxa"/>
                  <w:left w:w="51" w:type="dxa"/>
                  <w:bottom w:w="0" w:type="dxa"/>
                  <w:right w:w="51" w:type="dxa"/>
                </w:tblCellMar>
              </w:tblPrEx>
              <w:trPr>
                <w:trHeight w:val="878" w:hRule="atLeast"/>
              </w:trPr>
              <w:tc>
                <w:tcPr>
                  <w:tcW w:w="979" w:type="dxa"/>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储存</w:t>
                  </w:r>
                  <w:r>
                    <w:rPr>
                      <w:rFonts w:hint="eastAsia" w:asciiTheme="minorEastAsia" w:hAnsiTheme="minorEastAsia" w:eastAsiaTheme="minorEastAsia" w:cstheme="minorEastAsia"/>
                      <w:color w:val="000000"/>
                      <w:szCs w:val="21"/>
                      <w:lang w:val="en-US" w:eastAsia="zh-CN"/>
                    </w:rPr>
                    <w:t>/验收</w:t>
                  </w:r>
                  <w:r>
                    <w:rPr>
                      <w:rFonts w:hint="eastAsia" w:asciiTheme="minorEastAsia" w:hAnsiTheme="minorEastAsia" w:eastAsiaTheme="minorEastAsia" w:cstheme="minorEastAsia"/>
                      <w:color w:val="000000"/>
                      <w:szCs w:val="21"/>
                    </w:rPr>
                    <w:t>CCP1</w:t>
                  </w:r>
                </w:p>
              </w:tc>
              <w:tc>
                <w:tcPr>
                  <w:tcW w:w="1879" w:type="dxa"/>
                  <w:vMerge w:val="restart"/>
                  <w:tcBorders>
                    <w:top w:val="single" w:color="auto" w:sz="4" w:space="0"/>
                    <w:left w:val="single" w:color="auto" w:sz="4" w:space="0"/>
                    <w:right w:val="single" w:color="auto" w:sz="4" w:space="0"/>
                  </w:tcBorders>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水份含量高，易发霉变质，产生黄曲霉毒素B1</w:t>
                  </w:r>
                </w:p>
              </w:tc>
              <w:tc>
                <w:tcPr>
                  <w:tcW w:w="308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小麦：参照GB1351要求：≤12.5%</w:t>
                  </w:r>
                </w:p>
              </w:tc>
              <w:tc>
                <w:tcPr>
                  <w:tcW w:w="1275" w:type="dxa"/>
                  <w:vMerge w:val="restart"/>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color w:val="000000"/>
                      <w:szCs w:val="21"/>
                      <w:lang w:val="en-US" w:eastAsia="zh-CN"/>
                    </w:rPr>
                    <w:t>散装粮食类每批进货使用快速水分测定仪进行测试水分含量</w:t>
                  </w:r>
                </w:p>
              </w:tc>
              <w:tc>
                <w:tcPr>
                  <w:tcW w:w="1641" w:type="dxa"/>
                  <w:vMerge w:val="restart"/>
                  <w:tcBorders>
                    <w:top w:val="single" w:color="auto" w:sz="4" w:space="0"/>
                    <w:left w:val="single" w:color="auto" w:sz="4" w:space="0"/>
                    <w:right w:val="single" w:color="auto" w:sz="4" w:space="0"/>
                  </w:tcBorders>
                  <w:vAlign w:val="center"/>
                </w:tcPr>
                <w:p>
                  <w:pPr>
                    <w:spacing w:line="320" w:lineRule="atLeast"/>
                    <w:ind w:left="-63" w:leftChars="-30" w:right="-63" w:rightChars="-30"/>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《粮食入台账》</w:t>
                  </w:r>
                  <w:r>
                    <w:rPr>
                      <w:rFonts w:hint="eastAsia" w:asciiTheme="minorEastAsia" w:hAnsiTheme="minorEastAsia" w:eastAsiaTheme="minorEastAsia" w:cstheme="minorEastAsia"/>
                      <w:color w:val="000000"/>
                      <w:szCs w:val="21"/>
                      <w:lang w:eastAsia="zh-CN"/>
                    </w:rPr>
                    <w:t>、</w:t>
                  </w:r>
                </w:p>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《原料验收记录》</w:t>
                  </w:r>
                </w:p>
              </w:tc>
            </w:tr>
            <w:tr>
              <w:tblPrEx>
                <w:tblCellMar>
                  <w:top w:w="0" w:type="dxa"/>
                  <w:left w:w="51" w:type="dxa"/>
                  <w:bottom w:w="0" w:type="dxa"/>
                  <w:right w:w="51" w:type="dxa"/>
                </w:tblCellMar>
              </w:tblPrEx>
              <w:trPr>
                <w:trHeight w:val="878" w:hRule="atLeast"/>
              </w:trPr>
              <w:tc>
                <w:tcPr>
                  <w:tcW w:w="979"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szCs w:val="21"/>
                    </w:rPr>
                  </w:pPr>
                </w:p>
              </w:tc>
              <w:tc>
                <w:tcPr>
                  <w:tcW w:w="1879"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szCs w:val="21"/>
                    </w:rPr>
                  </w:pPr>
                </w:p>
              </w:tc>
              <w:tc>
                <w:tcPr>
                  <w:tcW w:w="308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高粱参照GB/T8231要求：≤14%</w:t>
                  </w:r>
                </w:p>
              </w:tc>
              <w:tc>
                <w:tcPr>
                  <w:tcW w:w="1275"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641"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r>
            <w:tr>
              <w:tblPrEx>
                <w:tblCellMar>
                  <w:top w:w="0" w:type="dxa"/>
                  <w:left w:w="51" w:type="dxa"/>
                  <w:bottom w:w="0" w:type="dxa"/>
                  <w:right w:w="51" w:type="dxa"/>
                </w:tblCellMar>
              </w:tblPrEx>
              <w:trPr>
                <w:trHeight w:val="588" w:hRule="atLeast"/>
              </w:trPr>
              <w:tc>
                <w:tcPr>
                  <w:tcW w:w="979"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879"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308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玉米参照GB1353要求：≤14%</w:t>
                  </w:r>
                </w:p>
              </w:tc>
              <w:tc>
                <w:tcPr>
                  <w:tcW w:w="1275"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641"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r>
            <w:tr>
              <w:trPr>
                <w:trHeight w:val="878" w:hRule="atLeast"/>
              </w:trPr>
              <w:tc>
                <w:tcPr>
                  <w:tcW w:w="979"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879"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308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大米参照GB/T1354要求：≤14.5%</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策划不够合理，已与企业沟通</w:t>
                  </w:r>
                  <w:r>
                    <w:rPr>
                      <w:rFonts w:hint="eastAsia" w:asciiTheme="minorEastAsia" w:hAnsiTheme="minorEastAsia" w:eastAsiaTheme="minorEastAsia" w:cstheme="minorEastAsia"/>
                      <w:color w:val="000000"/>
                      <w:szCs w:val="21"/>
                      <w:lang w:eastAsia="zh-CN"/>
                    </w:rPr>
                    <w:t>】</w:t>
                  </w:r>
                </w:p>
              </w:tc>
              <w:tc>
                <w:tcPr>
                  <w:tcW w:w="1275"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641"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r>
            <w:tr>
              <w:trPr>
                <w:trHeight w:val="887" w:hRule="atLeast"/>
              </w:trPr>
              <w:tc>
                <w:tcPr>
                  <w:tcW w:w="979" w:type="dxa"/>
                  <w:vMerge w:val="continue"/>
                  <w:tcBorders>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879" w:type="dxa"/>
                  <w:vMerge w:val="continue"/>
                  <w:tcBorders>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308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糯米参照GB/T1354要求：≤14.5%</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策划不够合理，已与企业沟通</w:t>
                  </w:r>
                  <w:r>
                    <w:rPr>
                      <w:rFonts w:hint="eastAsia" w:asciiTheme="minorEastAsia" w:hAnsiTheme="minorEastAsia" w:eastAsiaTheme="minorEastAsia" w:cstheme="minorEastAsia"/>
                      <w:color w:val="000000"/>
                      <w:szCs w:val="21"/>
                      <w:lang w:eastAsia="zh-CN"/>
                    </w:rPr>
                    <w:t>】</w:t>
                  </w:r>
                </w:p>
              </w:tc>
              <w:tc>
                <w:tcPr>
                  <w:tcW w:w="1275" w:type="dxa"/>
                  <w:vMerge w:val="continue"/>
                  <w:tcBorders>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c>
                <w:tcPr>
                  <w:tcW w:w="1641" w:type="dxa"/>
                  <w:vMerge w:val="continue"/>
                  <w:tcBorders>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Cs w:val="21"/>
                    </w:rPr>
                  </w:pPr>
                </w:p>
              </w:tc>
            </w:tr>
          </w:tbl>
          <w:p>
            <w:pPr>
              <w:pStyle w:val="2"/>
              <w:ind w:left="0" w:leftChars="0" w:firstLine="632" w:firstLineChars="300"/>
              <w:rPr>
                <w:rFonts w:hint="eastAsia"/>
                <w:color w:val="auto"/>
                <w:lang w:val="en-US" w:eastAsia="zh-CN"/>
              </w:rPr>
            </w:pPr>
            <w:r>
              <w:rPr>
                <w:rFonts w:hint="eastAsia" w:asciiTheme="minorEastAsia" w:hAnsiTheme="minorEastAsia" w:eastAsiaTheme="minorEastAsia" w:cstheme="minorEastAsia"/>
                <w:color w:val="auto"/>
                <w:u w:val="single"/>
                <w:lang w:val="en-US" w:eastAsia="zh-CN"/>
              </w:rPr>
              <w:t>散装粮食每年委托第三方进行检测1次（主要检测项目包括农残、重金属等指标），从合格供方采购，审核周期内主要销售散装高粱；预包装（大米/糯米/植物油）从合格供方采购、每年索取第三方检测报告，建议按照OPRP点进行控制</w:t>
            </w:r>
          </w:p>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eastAsia"/>
                <w:lang w:val="en-US" w:eastAsia="zh-CN"/>
              </w:rPr>
            </w:pPr>
            <w:r>
              <w:t>制定OPRP计划和（或） HACCP计划后，组织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审核周期内文件未发生更新</w:t>
            </w:r>
          </w:p>
          <w:p>
            <w:pPr>
              <w:shd w:val="clear" w:color="auto"/>
            </w:pPr>
            <w:r>
              <w:rPr>
                <w:rFonts w:hint="eastAsia"/>
                <w:lang w:eastAsia="zh-CN"/>
              </w:rPr>
              <w:t>□</w:t>
            </w:r>
            <w:r>
              <w:rPr>
                <w:rFonts w:hint="eastAsia"/>
              </w:rPr>
              <w:t xml:space="preserve"> </w:t>
            </w:r>
            <w:r>
              <w:t>原料、 辅料和与产品接触材料的特性；</w:t>
            </w:r>
          </w:p>
          <w:p>
            <w:pPr>
              <w:shd w:val="clear" w:color="auto"/>
            </w:pPr>
            <w:r>
              <w:rPr>
                <w:rFonts w:hint="eastAsia"/>
                <w:lang w:eastAsia="zh-CN"/>
              </w:rPr>
              <w:t>□</w:t>
            </w:r>
            <w:r>
              <w:t xml:space="preserve"> 成品特性；</w:t>
            </w:r>
          </w:p>
          <w:p>
            <w:pPr>
              <w:shd w:val="clear" w:color="auto"/>
            </w:pPr>
            <w:r>
              <w:rPr>
                <w:rFonts w:hint="eastAsia"/>
                <w:lang w:eastAsia="zh-CN"/>
              </w:rPr>
              <w:t>□</w:t>
            </w:r>
            <w:r>
              <w:t xml:space="preserve"> 预期用途；</w:t>
            </w:r>
          </w:p>
          <w:p>
            <w:pPr>
              <w:shd w:val="clear" w:color="auto"/>
            </w:pPr>
            <w:r>
              <w:rPr>
                <w:rFonts w:hint="eastAsia"/>
                <w:lang w:eastAsia="zh-CN"/>
              </w:rPr>
              <w:t>□</w:t>
            </w:r>
            <w:r>
              <w:t xml:space="preserve"> 流程图、 工艺步骤和控制措施。</w:t>
            </w:r>
          </w:p>
          <w:p>
            <w:pPr>
              <w:shd w:val="clear" w:color="auto"/>
            </w:pPr>
            <w:r>
              <w:rPr>
                <w:rFonts w:hint="eastAsia"/>
                <w:lang w:eastAsia="zh-CN"/>
              </w:rPr>
              <w:t>□</w:t>
            </w:r>
            <w:r>
              <w:t>HACCP计划、 OPRP计划和/或PRP。</w:t>
            </w:r>
          </w:p>
          <w:p>
            <w:pPr>
              <w:shd w:val="clear" w:color="auto"/>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方法依据：</w:t>
            </w:r>
            <w:r>
              <w:rPr>
                <w:rFonts w:hint="eastAsia"/>
                <w:highlight w:val="none"/>
                <w:lang w:eastAsia="zh-CN"/>
              </w:rPr>
              <w:sym w:font="Wingdings 2" w:char="00A3"/>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A3"/>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FE"/>
            </w:r>
            <w:r>
              <w:rPr>
                <w:rFonts w:hint="eastAsia"/>
                <w:highlight w:val="none"/>
              </w:rPr>
              <w:t xml:space="preserve">自校   </w:t>
            </w:r>
            <w:r>
              <w:rPr>
                <w:rFonts w:hint="eastAsia"/>
                <w:highlight w:val="none"/>
                <w:lang w:eastAsia="zh-CN"/>
              </w:rPr>
              <w:sym w:font="Wingdings 2" w:char="00A3"/>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水分测定仪监视用</w:t>
            </w:r>
            <w:r>
              <w:rPr>
                <w:rFonts w:hint="eastAsia"/>
                <w:highlight w:val="none"/>
                <w:u w:val="single"/>
              </w:rPr>
              <w:t xml:space="preserve">     </w:t>
            </w:r>
            <w:r>
              <w:rPr>
                <w:rFonts w:hint="eastAsia"/>
                <w:highlight w:val="none"/>
              </w:rPr>
              <w:t xml:space="preserve">     （列举1~4种）</w:t>
            </w:r>
          </w:p>
          <w:p>
            <w:pPr>
              <w:shd w:val="clear" w:color="auto"/>
              <w:rPr>
                <w:rFonts w:hint="default" w:eastAsia="宋体"/>
                <w:color w:val="FF0000"/>
                <w:highlight w:val="yellow"/>
                <w:u w:val="single"/>
                <w:lang w:val="en-US" w:eastAsia="zh-CN"/>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A8"/>
            </w:r>
            <w:r>
              <w:rPr>
                <w:rFonts w:hint="eastAsia"/>
                <w:highlight w:val="none"/>
              </w:rPr>
              <w:t>未进行定期校准/检定的有：</w:t>
            </w:r>
            <w:r>
              <w:rPr>
                <w:rFonts w:hint="eastAsia" w:ascii="方正仿宋简体" w:eastAsia="方正仿宋简体"/>
                <w:b/>
                <w:color w:val="FF0000"/>
                <w:u w:val="single"/>
                <w:lang w:val="en-US" w:eastAsia="zh-CN"/>
              </w:rPr>
              <w:t xml:space="preserve">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2275"/>
              <w:gridCol w:w="1824"/>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color w:val="000000" w:themeColor="text1"/>
                      <w:highlight w:val="none"/>
                    </w:rPr>
                  </w:pPr>
                  <w:r>
                    <w:rPr>
                      <w:rFonts w:hint="eastAsia"/>
                      <w:color w:val="000000" w:themeColor="text1"/>
                      <w:highlight w:val="none"/>
                    </w:rPr>
                    <w:t>计量器具名称</w:t>
                  </w:r>
                </w:p>
              </w:tc>
              <w:tc>
                <w:tcPr>
                  <w:tcW w:w="2275" w:type="dxa"/>
                </w:tcPr>
                <w:p>
                  <w:pPr>
                    <w:shd w:val="clear"/>
                    <w:rPr>
                      <w:color w:val="0C0C0C" w:themeColor="text1" w:themeTint="F2"/>
                      <w:highlight w:val="none"/>
                    </w:rPr>
                  </w:pPr>
                  <w:r>
                    <w:rPr>
                      <w:rFonts w:hint="eastAsia"/>
                      <w:color w:val="0C0C0C" w:themeColor="text1" w:themeTint="F2"/>
                      <w:highlight w:val="none"/>
                    </w:rPr>
                    <w:t>检定或校准证书编号</w:t>
                  </w:r>
                </w:p>
              </w:tc>
              <w:tc>
                <w:tcPr>
                  <w:tcW w:w="1824" w:type="dxa"/>
                </w:tcPr>
                <w:p>
                  <w:pPr>
                    <w:shd w:val="clear"/>
                    <w:rPr>
                      <w:color w:val="0C0C0C" w:themeColor="text1" w:themeTint="F2"/>
                      <w:highlight w:val="none"/>
                    </w:rPr>
                  </w:pPr>
                  <w:r>
                    <w:rPr>
                      <w:rFonts w:hint="eastAsia"/>
                      <w:color w:val="0C0C0C" w:themeColor="text1" w:themeTint="F2"/>
                      <w:highlight w:val="none"/>
                    </w:rPr>
                    <w:t>校准日期</w:t>
                  </w:r>
                </w:p>
              </w:tc>
              <w:tc>
                <w:tcPr>
                  <w:tcW w:w="2550" w:type="dxa"/>
                </w:tcPr>
                <w:p>
                  <w:pPr>
                    <w:shd w:val="clear"/>
                    <w:rPr>
                      <w:color w:val="000000" w:themeColor="text1"/>
                      <w:highlight w:val="none"/>
                    </w:rPr>
                  </w:pPr>
                  <w:r>
                    <w:rPr>
                      <w:rFonts w:hint="eastAsia"/>
                      <w:color w:val="000000" w:themeColor="text1"/>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rFonts w:hint="eastAsia" w:eastAsia="宋体"/>
                      <w:szCs w:val="21"/>
                      <w:highlight w:val="none"/>
                      <w:lang w:eastAsia="zh-CN"/>
                    </w:rPr>
                  </w:pPr>
                  <w:r>
                    <w:rPr>
                      <w:rFonts w:hint="eastAsia"/>
                      <w:szCs w:val="21"/>
                      <w:highlight w:val="none"/>
                      <w:lang w:eastAsia="zh-CN"/>
                    </w:rPr>
                    <w:t>——</w:t>
                  </w:r>
                </w:p>
              </w:tc>
              <w:tc>
                <w:tcPr>
                  <w:tcW w:w="2275" w:type="dxa"/>
                </w:tcPr>
                <w:p>
                  <w:pPr>
                    <w:shd w:val="clear"/>
                    <w:rPr>
                      <w:rFonts w:hint="default" w:eastAsia="宋体"/>
                      <w:szCs w:val="21"/>
                      <w:highlight w:val="none"/>
                      <w:lang w:val="en-US" w:eastAsia="zh-CN"/>
                    </w:rPr>
                  </w:pPr>
                </w:p>
              </w:tc>
              <w:tc>
                <w:tcPr>
                  <w:tcW w:w="1824" w:type="dxa"/>
                  <w:vAlign w:val="top"/>
                </w:tcPr>
                <w:p>
                  <w:pPr>
                    <w:shd w:val="clear"/>
                    <w:rPr>
                      <w:rFonts w:hint="default" w:ascii="Times New Roman" w:hAnsi="Times New Roman" w:eastAsia="宋体" w:cs="Times New Roman"/>
                      <w:kern w:val="2"/>
                      <w:sz w:val="21"/>
                      <w:highlight w:val="none"/>
                      <w:lang w:val="en-US" w:eastAsia="zh-CN" w:bidi="ar-SA"/>
                    </w:rPr>
                  </w:pPr>
                </w:p>
              </w:tc>
              <w:tc>
                <w:tcPr>
                  <w:tcW w:w="2550" w:type="dxa"/>
                  <w:vAlign w:val="top"/>
                </w:tcPr>
                <w:p>
                  <w:pPr>
                    <w:shd w:val="clear"/>
                    <w:rPr>
                      <w:rFonts w:hint="eastAsia" w:ascii="Times New Roman" w:hAnsi="Times New Roman" w:eastAsia="宋体" w:cs="Times New Roman"/>
                      <w:kern w:val="2"/>
                      <w:sz w:val="21"/>
                      <w:highlight w:val="none"/>
                      <w:lang w:val="en-US" w:eastAsia="zh-CN" w:bidi="ar-SA"/>
                    </w:rPr>
                  </w:pPr>
                  <w:r>
                    <w:rPr>
                      <w:highlight w:val="none"/>
                    </w:rPr>
                    <w:sym w:font="Wingdings" w:char="00A8"/>
                  </w:r>
                  <w:r>
                    <w:rPr>
                      <w:rFonts w:hint="eastAsia"/>
                      <w:highlight w:val="none"/>
                      <w:lang w:val="en-US" w:eastAsia="zh-CN"/>
                    </w:rPr>
                    <w:t>分拣大厅</w:t>
                  </w:r>
                  <w:r>
                    <w:rPr>
                      <w:rFonts w:hint="eastAsia"/>
                      <w:highlight w:val="none"/>
                    </w:rPr>
                    <w:t xml:space="preserve">   </w:t>
                  </w:r>
                  <w:r>
                    <w:rPr>
                      <w:highlight w:val="none"/>
                    </w:rPr>
                    <w:sym w:font="Wingdings" w:char="00A8"/>
                  </w:r>
                  <w:r>
                    <w:rPr>
                      <w:rFonts w:hint="eastAsia"/>
                      <w:highlight w:val="none"/>
                      <w:lang w:val="en-US" w:eastAsia="zh-CN"/>
                    </w:rPr>
                    <w:t>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szCs w:val="21"/>
                      <w:highlight w:val="none"/>
                    </w:rPr>
                  </w:pPr>
                </w:p>
              </w:tc>
              <w:tc>
                <w:tcPr>
                  <w:tcW w:w="2275" w:type="dxa"/>
                </w:tcPr>
                <w:p>
                  <w:pPr>
                    <w:shd w:val="clear"/>
                    <w:rPr>
                      <w:szCs w:val="21"/>
                      <w:highlight w:val="none"/>
                    </w:rPr>
                  </w:pPr>
                </w:p>
              </w:tc>
              <w:tc>
                <w:tcPr>
                  <w:tcW w:w="1824" w:type="dxa"/>
                </w:tcPr>
                <w:p>
                  <w:pPr>
                    <w:shd w:val="clear"/>
                    <w:rPr>
                      <w:highlight w:val="none"/>
                    </w:rPr>
                  </w:pPr>
                </w:p>
              </w:tc>
              <w:tc>
                <w:tcPr>
                  <w:tcW w:w="2550" w:type="dxa"/>
                </w:tcPr>
                <w:p>
                  <w:pPr>
                    <w:shd w:val="clear"/>
                    <w:rPr>
                      <w:highlight w:val="none"/>
                    </w:rPr>
                  </w:pPr>
                  <w:r>
                    <w:rPr>
                      <w:highlight w:val="none"/>
                    </w:rPr>
                    <w:sym w:font="Wingdings" w:char="00A8"/>
                  </w:r>
                  <w:r>
                    <w:rPr>
                      <w:rFonts w:hint="eastAsia"/>
                      <w:highlight w:val="none"/>
                    </w:rPr>
                    <w:t xml:space="preserve">仓库    </w:t>
                  </w:r>
                  <w:r>
                    <w:rPr>
                      <w:highlight w:val="none"/>
                    </w:rPr>
                    <w:sym w:font="Wingdings" w:char="00A8"/>
                  </w:r>
                  <w:r>
                    <w:rPr>
                      <w:rFonts w:hint="eastAsia"/>
                      <w:highlight w:val="none"/>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rFonts w:hint="default" w:eastAsia="宋体"/>
                      <w:szCs w:val="21"/>
                      <w:highlight w:val="none"/>
                      <w:lang w:val="en-US" w:eastAsia="zh-CN"/>
                    </w:rPr>
                  </w:pPr>
                </w:p>
              </w:tc>
              <w:tc>
                <w:tcPr>
                  <w:tcW w:w="2275" w:type="dxa"/>
                </w:tcPr>
                <w:p>
                  <w:pPr>
                    <w:shd w:val="clear"/>
                    <w:rPr>
                      <w:rFonts w:hint="default" w:eastAsia="宋体"/>
                      <w:szCs w:val="21"/>
                      <w:highlight w:val="none"/>
                      <w:lang w:val="en-US" w:eastAsia="zh-CN"/>
                    </w:rPr>
                  </w:pPr>
                </w:p>
              </w:tc>
              <w:tc>
                <w:tcPr>
                  <w:tcW w:w="1824" w:type="dxa"/>
                </w:tcPr>
                <w:p>
                  <w:pPr>
                    <w:shd w:val="clear"/>
                    <w:rPr>
                      <w:rFonts w:hint="default" w:eastAsia="宋体"/>
                      <w:highlight w:val="none"/>
                      <w:lang w:val="en-US" w:eastAsia="zh-CN"/>
                    </w:rPr>
                  </w:pPr>
                </w:p>
              </w:tc>
              <w:tc>
                <w:tcPr>
                  <w:tcW w:w="2550" w:type="dxa"/>
                </w:tcPr>
                <w:p>
                  <w:pPr>
                    <w:shd w:val="clear"/>
                    <w:rPr>
                      <w:highlight w:val="none"/>
                    </w:rPr>
                  </w:pPr>
                  <w:r>
                    <w:rPr>
                      <w:highlight w:val="none"/>
                    </w:rPr>
                    <w:sym w:font="Wingdings" w:char="00A8"/>
                  </w:r>
                  <w:r>
                    <w:rPr>
                      <w:rFonts w:hint="eastAsia"/>
                      <w:highlight w:val="none"/>
                    </w:rPr>
                    <w:t xml:space="preserve">仓库    </w:t>
                  </w:r>
                  <w:r>
                    <w:rPr>
                      <w:highlight w:val="none"/>
                    </w:rPr>
                    <w:sym w:font="Wingdings" w:char="00A8"/>
                  </w:r>
                  <w:r>
                    <w:rPr>
                      <w:rFonts w:hint="eastAsia"/>
                      <w:highlight w:val="none"/>
                    </w:rPr>
                    <w:t>车间</w:t>
                  </w:r>
                </w:p>
              </w:tc>
            </w:tr>
          </w:tbl>
          <w:p>
            <w:pPr>
              <w:pStyle w:val="2"/>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b/>
                <w:bCs/>
                <w:highlight w:val="none"/>
              </w:rPr>
            </w:pPr>
            <w:r>
              <w:rPr>
                <w:b/>
                <w:bCs/>
                <w:highlight w:val="none"/>
              </w:rPr>
              <w:t>与 PRP、危害控制计划有关的验证</w:t>
            </w:r>
          </w:p>
          <w:p>
            <w:pPr>
              <w:shd w:val="clear" w:color="auto"/>
              <w:rPr>
                <w:highlight w:val="none"/>
              </w:rPr>
            </w:pPr>
            <w:r>
              <w:rPr>
                <w:highlight w:val="none"/>
              </w:rPr>
              <w:t>组织建立、实施和保持验证活动，规定验证活动的目的、方法、频次和职责。</w:t>
            </w:r>
          </w:p>
          <w:p>
            <w:pPr>
              <w:shd w:val="clear" w:color="auto"/>
              <w:rPr>
                <w:highlight w:val="none"/>
              </w:rPr>
            </w:pPr>
            <w:r>
              <w:rPr>
                <w:highlight w:val="none"/>
              </w:rPr>
              <w:t>验证活动应证实：</w:t>
            </w:r>
          </w:p>
          <w:p>
            <w:pPr>
              <w:shd w:val="clear" w:color="auto"/>
              <w:rPr>
                <w:highlight w:val="none"/>
              </w:rPr>
            </w:pPr>
            <w:r>
              <w:rPr>
                <w:highlight w:val="none"/>
              </w:rPr>
              <w:t>a) PRP已实施且有效；</w:t>
            </w:r>
          </w:p>
          <w:p>
            <w:pPr>
              <w:shd w:val="clear" w:color="auto"/>
              <w:rPr>
                <w:highlight w:val="none"/>
              </w:rPr>
            </w:pPr>
            <w:r>
              <w:rPr>
                <w:highlight w:val="none"/>
              </w:rPr>
              <w:t>b) 危险源控制计划实施有效；</w:t>
            </w:r>
          </w:p>
          <w:p>
            <w:pPr>
              <w:shd w:val="clear" w:color="auto"/>
              <w:rPr>
                <w:highlight w:val="none"/>
              </w:rPr>
            </w:pPr>
            <w:r>
              <w:rPr>
                <w:highlight w:val="none"/>
              </w:rPr>
              <w:t>c) 危害水平在确定的可接受水平之内；</w:t>
            </w:r>
          </w:p>
          <w:p>
            <w:pPr>
              <w:shd w:val="clear" w:color="auto"/>
              <w:rPr>
                <w:highlight w:val="none"/>
              </w:rPr>
            </w:pPr>
            <w:r>
              <w:rPr>
                <w:highlight w:val="none"/>
              </w:rPr>
              <w:t>d) 危害分析输入的更新</w:t>
            </w:r>
          </w:p>
          <w:p>
            <w:pPr>
              <w:shd w:val="clear" w:color="auto"/>
              <w:rPr>
                <w:highlight w:val="none"/>
              </w:rPr>
            </w:pPr>
            <w:r>
              <w:rPr>
                <w:highlight w:val="none"/>
              </w:rPr>
              <w:t>e) 组织确定的其他措施得以实施且有效。</w:t>
            </w:r>
          </w:p>
          <w:p>
            <w:pPr>
              <w:shd w:val="clear" w:color="auto"/>
              <w:rPr>
                <w:highlight w:val="none"/>
              </w:rPr>
            </w:pPr>
            <w:r>
              <w:rPr>
                <w:highlight w:val="none"/>
              </w:rPr>
              <w:t>食品安全小组对验证结果进行分析，并将其作为食品安全管理体系绩效评估的输入</w:t>
            </w:r>
          </w:p>
          <w:p>
            <w:pPr>
              <w:shd w:val="clear"/>
              <w:adjustRightInd w:val="0"/>
              <w:snapToGrid w:val="0"/>
              <w:spacing w:line="240" w:lineRule="atLeast"/>
              <w:ind w:firstLine="210" w:firstLineChars="100"/>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rPr>
              <w:t>月</w:t>
            </w:r>
            <w:r>
              <w:rPr>
                <w:rFonts w:hint="eastAsia"/>
                <w:color w:val="0000FF"/>
                <w:szCs w:val="21"/>
                <w:highlight w:val="none"/>
                <w:u w:val="single"/>
                <w:lang w:val="en-US" w:eastAsia="zh-CN"/>
              </w:rPr>
              <w:t>9</w:t>
            </w:r>
            <w:r>
              <w:rPr>
                <w:rFonts w:hint="eastAsia"/>
                <w:color w:val="0000FF"/>
                <w:szCs w:val="21"/>
                <w:highlight w:val="none"/>
              </w:rPr>
              <w:t>日，进行验证了PRP。</w:t>
            </w:r>
          </w:p>
          <w:p>
            <w:pPr>
              <w:shd w:val="clear"/>
              <w:adjustRightInd w:val="0"/>
              <w:snapToGrid w:val="0"/>
              <w:spacing w:line="240" w:lineRule="atLeast"/>
              <w:ind w:firstLine="210" w:firstLineChars="100"/>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rPr>
              <w:t>月</w:t>
            </w:r>
            <w:r>
              <w:rPr>
                <w:rFonts w:hint="eastAsia"/>
                <w:color w:val="0000FF"/>
                <w:szCs w:val="21"/>
                <w:highlight w:val="none"/>
                <w:u w:val="single"/>
                <w:lang w:val="en-US" w:eastAsia="zh-CN"/>
              </w:rPr>
              <w:t>10</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color w:val="0000FF"/>
                <w:u w:val="single"/>
                <w:lang w:eastAsia="zh-CN"/>
              </w:rPr>
              <w:t>——</w:t>
            </w:r>
            <w:r>
              <w:rPr>
                <w:rFonts w:hint="eastAsia"/>
                <w:color w:val="0000FF"/>
                <w:u w:val="single"/>
                <w:lang w:val="en-US" w:eastAsia="zh-CN"/>
              </w:rPr>
              <w:t>审核周期内未发生不合格品情况</w:t>
            </w:r>
            <w:r>
              <w:rPr>
                <w:rFonts w:hint="eastAsia"/>
                <w:color w:val="0000FF"/>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rPr>
                <w:rFonts w:hint="eastAsia" w:eastAsia="宋体"/>
                <w:lang w:eastAsia="zh-CN"/>
              </w:rPr>
            </w:pPr>
            <w:r>
              <w:rPr>
                <w:rFonts w:hint="eastAsia"/>
              </w:rPr>
              <w:t>产品撤回/召回</w:t>
            </w:r>
            <w:r>
              <w:rPr>
                <w:rFonts w:hint="eastAsia"/>
                <w:lang w:eastAsia="zh-CN"/>
              </w:rPr>
              <w:t>：</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hd w:val="clear"/>
              <w:spacing w:before="40" w:after="40"/>
              <w:rPr>
                <w:szCs w:val="21"/>
              </w:rPr>
            </w:pPr>
            <w:r>
              <w:rPr>
                <w:rFonts w:hint="eastAsia"/>
                <w:szCs w:val="21"/>
              </w:rPr>
              <w:t>启动和实施产品召回计划人员的职责和权限</w:t>
            </w:r>
          </w:p>
          <w:p>
            <w:pPr>
              <w:widowControl/>
              <w:numPr>
                <w:ilvl w:val="0"/>
                <w:numId w:val="8"/>
              </w:numPr>
              <w:shd w:val="clear"/>
              <w:spacing w:before="40" w:after="40"/>
              <w:rPr>
                <w:szCs w:val="21"/>
              </w:rPr>
            </w:pPr>
            <w:r>
              <w:rPr>
                <w:rFonts w:hint="eastAsia"/>
                <w:szCs w:val="21"/>
              </w:rPr>
              <w:t>产品召回行动需符合的相关法律、法规和其他相关要求</w:t>
            </w:r>
          </w:p>
          <w:p>
            <w:pPr>
              <w:widowControl/>
              <w:numPr>
                <w:ilvl w:val="0"/>
                <w:numId w:val="8"/>
              </w:numPr>
              <w:shd w:val="clear"/>
              <w:spacing w:before="40" w:after="40"/>
              <w:rPr>
                <w:szCs w:val="21"/>
              </w:rPr>
            </w:pPr>
            <w:r>
              <w:rPr>
                <w:rFonts w:hint="eastAsia"/>
                <w:szCs w:val="21"/>
              </w:rPr>
              <w:t>制定并实施受安全危害影响产品的召回措施</w:t>
            </w:r>
          </w:p>
          <w:p>
            <w:pPr>
              <w:widowControl/>
              <w:numPr>
                <w:ilvl w:val="0"/>
                <w:numId w:val="8"/>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召回的原因分析，采取纠正措施。以下投诉被抽查：</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6</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15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rPr>
              <w:t>大米</w:t>
            </w:r>
            <w:r>
              <w:rPr>
                <w:rFonts w:hint="eastAsia"/>
                <w:szCs w:val="21"/>
                <w:highlight w:val="none"/>
                <w:u w:val="single"/>
                <w:lang w:eastAsia="zh-CN"/>
              </w:rPr>
              <w:t>，</w:t>
            </w:r>
            <w:r>
              <w:rPr>
                <w:rFonts w:hint="eastAsia"/>
                <w:szCs w:val="21"/>
                <w:highlight w:val="none"/>
                <w:u w:val="single"/>
              </w:rPr>
              <w:t>采购部在进行封存样品复检抽查时,发现该批次产品霉菌超标【模拟】</w:t>
            </w:r>
            <w:r>
              <w:rPr>
                <w:rFonts w:hint="eastAsia"/>
                <w:szCs w:val="21"/>
                <w:highlight w:val="none"/>
              </w:rPr>
              <w:t>，批号</w:t>
            </w:r>
            <w:r>
              <w:rPr>
                <w:rFonts w:hint="eastAsia"/>
                <w:szCs w:val="21"/>
                <w:highlight w:val="none"/>
                <w:u w:val="single"/>
              </w:rPr>
              <w:t>FT20220310001</w:t>
            </w:r>
            <w:r>
              <w:rPr>
                <w:rFonts w:hint="eastAsia"/>
                <w:szCs w:val="21"/>
                <w:highlight w:val="none"/>
                <w:u w:val="single"/>
                <w:lang w:val="en-US" w:eastAsia="zh-CN"/>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A8"/>
            </w:r>
            <w:r>
              <w:rPr>
                <w:rFonts w:hint="eastAsia"/>
                <w:szCs w:val="21"/>
                <w:highlight w:val="none"/>
                <w:u w:val="single"/>
              </w:rPr>
              <w:t xml:space="preserve">良好/  </w:t>
            </w:r>
            <w:r>
              <w:rPr>
                <w:rFonts w:hint="eastAsia"/>
                <w:highlight w:val="none"/>
              </w:rPr>
              <w:sym w:font="Wingdings" w:char="00FE"/>
            </w:r>
            <w:r>
              <w:rPr>
                <w:rFonts w:hint="eastAsia"/>
                <w:szCs w:val="21"/>
                <w:highlight w:val="none"/>
                <w:u w:val="single"/>
              </w:rPr>
              <w:t>欠佳</w:t>
            </w:r>
            <w:r>
              <w:rPr>
                <w:rFonts w:hint="eastAsia"/>
                <w:szCs w:val="21"/>
                <w:highlight w:val="none"/>
                <w:u w:val="single"/>
                <w:lang w:eastAsia="zh-CN"/>
              </w:rPr>
              <w:t>【</w:t>
            </w:r>
            <w:r>
              <w:rPr>
                <w:rFonts w:hint="eastAsia"/>
                <w:szCs w:val="21"/>
                <w:highlight w:val="none"/>
                <w:u w:val="single"/>
                <w:lang w:val="en-US" w:eastAsia="zh-CN"/>
              </w:rPr>
              <w:t>已现场与企业沟通</w:t>
            </w:r>
            <w:r>
              <w:rPr>
                <w:rFonts w:hint="eastAsia"/>
                <w:szCs w:val="21"/>
                <w:highlight w:val="none"/>
                <w:u w:val="single"/>
                <w:lang w:eastAsia="zh-CN"/>
              </w:rPr>
              <w:t>】</w:t>
            </w:r>
            <w:r>
              <w:rPr>
                <w:rFonts w:hint="eastAsia"/>
                <w:szCs w:val="21"/>
                <w:highlight w:val="none"/>
                <w:u w:val="single"/>
              </w:rPr>
              <w:t xml:space="preserve"> </w:t>
            </w:r>
            <w:r>
              <w:rPr>
                <w:rFonts w:hint="eastAsia"/>
                <w:szCs w:val="21"/>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711" w:type="dxa"/>
            <w:vMerge w:val="restart"/>
            <w:shd w:val="clear" w:color="auto" w:fill="EBF1DE" w:themeFill="accent3" w:themeFillTint="32"/>
          </w:tcPr>
          <w:p>
            <w:pPr>
              <w:shd w:val="clear" w:color="auto"/>
            </w:pPr>
            <w:r>
              <w:rPr>
                <w:rFonts w:hint="eastAsia"/>
              </w:rPr>
              <w:t>绩效评价</w:t>
            </w:r>
          </w:p>
        </w:tc>
        <w:tc>
          <w:tcPr>
            <w:tcW w:w="9251" w:type="dxa"/>
            <w:shd w:val="clear" w:color="auto" w:fill="EBF1DE" w:themeFill="accent3" w:themeFillTint="32"/>
          </w:tcPr>
          <w:p>
            <w:pPr>
              <w:shd w:val="clear" w:color="auto"/>
              <w:rPr>
                <w:u w:val="none"/>
              </w:rPr>
            </w:pPr>
            <w:r>
              <w:rPr>
                <w:rFonts w:hint="eastAsia"/>
                <w:u w:val="none"/>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9"/>
              </w:numPr>
              <w:shd w:val="clear" w:color="auto"/>
            </w:pPr>
            <w:r>
              <w:rPr>
                <w:rFonts w:hint="eastAsia"/>
              </w:rPr>
              <w:t>PRP和危害控制计划</w:t>
            </w:r>
          </w:p>
          <w:p>
            <w:pPr>
              <w:numPr>
                <w:ilvl w:val="0"/>
                <w:numId w:val="9"/>
              </w:numPr>
              <w:shd w:val="clear" w:color="auto"/>
            </w:pPr>
            <w:r>
              <w:rPr>
                <w:rFonts w:hint="eastAsia"/>
              </w:rPr>
              <w:t>内部审核的结果</w:t>
            </w:r>
          </w:p>
          <w:p>
            <w:pPr>
              <w:numPr>
                <w:ilvl w:val="0"/>
                <w:numId w:val="9"/>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rPr>
                <w:rFonts w:hint="default" w:eastAsia="宋体"/>
                <w:lang w:val="en-US" w:eastAsia="zh-CN"/>
              </w:rPr>
            </w:pPr>
            <w:r>
              <w:rPr>
                <w:rFonts w:hint="eastAsia"/>
              </w:rPr>
              <w:t>e） 提供纠正和纠正措施有效的证据。</w:t>
            </w:r>
            <w:r>
              <w:rPr>
                <w:rFonts w:hint="eastAsia"/>
                <w:color w:val="0000FF"/>
                <w:u w:val="single"/>
                <w:lang w:eastAsia="zh-CN"/>
              </w:rPr>
              <w:t>——</w:t>
            </w:r>
            <w:r>
              <w:rPr>
                <w:rFonts w:hint="eastAsia"/>
                <w:color w:val="0000FF"/>
                <w:u w:val="single"/>
                <w:lang w:val="en-US" w:eastAsia="zh-CN"/>
              </w:rPr>
              <w:t>见验证结果分析报告、内审报告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13</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 xml:space="preserve">22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restart"/>
            <w:shd w:val="clear" w:color="auto" w:fill="EBF1DE" w:themeFill="accent3" w:themeFillTint="32"/>
          </w:tcPr>
          <w:p>
            <w:pPr>
              <w:shd w:val="clear" w:color="auto"/>
            </w:pPr>
            <w:r>
              <w:rPr>
                <w:rFonts w:hint="eastAsia"/>
              </w:rPr>
              <w:t>改进</w:t>
            </w:r>
          </w:p>
        </w:tc>
        <w:tc>
          <w:tcPr>
            <w:tcW w:w="9251" w:type="dxa"/>
            <w:shd w:val="clear" w:color="auto" w:fill="EBF1DE" w:themeFill="accent3" w:themeFillTint="32"/>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w:t>
            </w:r>
            <w:r>
              <w:rPr>
                <w:rFonts w:hint="eastAsia"/>
                <w:lang w:eastAsia="zh-CN"/>
              </w:rPr>
              <w:t>□</w:t>
            </w:r>
            <w:r>
              <w:rPr>
                <w:rFonts w:hint="eastAsia"/>
              </w:rPr>
              <w:t xml:space="preserve">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711" w:type="dxa"/>
            <w:vMerge w:val="continue"/>
            <w:shd w:val="clear" w:color="auto" w:fill="EBF1DE" w:themeFill="accent3" w:themeFillTint="32"/>
          </w:tcPr>
          <w:p>
            <w:pPr>
              <w:shd w:val="clear" w:color="auto"/>
            </w:pPr>
          </w:p>
        </w:tc>
        <w:tc>
          <w:tcPr>
            <w:tcW w:w="9251" w:type="dxa"/>
            <w:shd w:val="clear" w:color="auto" w:fill="EBF1DE" w:themeFill="accent3" w:themeFillTint="32"/>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pacing w:before="40" w:after="40"/>
        <w:rPr>
          <w:rFonts w:eastAsia="微软雅黑"/>
        </w:rPr>
      </w:pPr>
    </w:p>
    <w:p>
      <w:pPr>
        <w:shd w:val="clear" w:color="auto"/>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lang w:val="en-GB"/>
              </w:rPr>
              <w:t>标准条款</w:t>
            </w:r>
          </w:p>
        </w:tc>
        <w:tc>
          <w:tcPr>
            <w:tcW w:w="608" w:type="dxa"/>
            <w:shd w:val="clear" w:color="auto" w:fill="EBF1DE" w:themeFill="accent3" w:themeFillTint="32"/>
            <w:vAlign w:val="center"/>
          </w:tcPr>
          <w:p>
            <w:pPr>
              <w:shd w:val="clear" w:color="auto"/>
              <w:rPr>
                <w:lang w:eastAsia="ja-JP"/>
              </w:rPr>
            </w:pPr>
            <w:r>
              <w:rPr>
                <w:rFonts w:hint="eastAsia"/>
              </w:rPr>
              <w:t>4.1</w:t>
            </w:r>
          </w:p>
        </w:tc>
        <w:tc>
          <w:tcPr>
            <w:tcW w:w="630" w:type="dxa"/>
            <w:shd w:val="clear" w:color="auto" w:fill="EBF1DE" w:themeFill="accent3" w:themeFillTint="32"/>
            <w:vAlign w:val="center"/>
          </w:tcPr>
          <w:p>
            <w:pPr>
              <w:shd w:val="clear" w:color="auto"/>
              <w:rPr>
                <w:lang w:eastAsia="ja-JP"/>
              </w:rPr>
            </w:pPr>
            <w:r>
              <w:rPr>
                <w:rFonts w:hint="eastAsia"/>
              </w:rPr>
              <w:t>4.2</w:t>
            </w:r>
          </w:p>
        </w:tc>
        <w:tc>
          <w:tcPr>
            <w:tcW w:w="615" w:type="dxa"/>
            <w:shd w:val="clear" w:color="auto" w:fill="EBF1DE" w:themeFill="accent3" w:themeFillTint="32"/>
            <w:vAlign w:val="center"/>
          </w:tcPr>
          <w:p>
            <w:pPr>
              <w:shd w:val="clear" w:color="auto"/>
              <w:rPr>
                <w:lang w:eastAsia="ja-JP"/>
              </w:rPr>
            </w:pPr>
            <w:r>
              <w:rPr>
                <w:rFonts w:hint="eastAsia"/>
              </w:rPr>
              <w:t>4.3</w:t>
            </w:r>
          </w:p>
        </w:tc>
        <w:tc>
          <w:tcPr>
            <w:tcW w:w="645" w:type="dxa"/>
            <w:shd w:val="clear" w:color="auto" w:fill="EBF1DE" w:themeFill="accent3" w:themeFillTint="32"/>
            <w:vAlign w:val="center"/>
          </w:tcPr>
          <w:p>
            <w:pPr>
              <w:shd w:val="clear" w:color="auto"/>
              <w:rPr>
                <w:lang w:eastAsia="ja-JP"/>
              </w:rPr>
            </w:pPr>
            <w:r>
              <w:rPr>
                <w:rFonts w:hint="eastAsia"/>
              </w:rPr>
              <w:t>4.4</w:t>
            </w:r>
          </w:p>
        </w:tc>
        <w:tc>
          <w:tcPr>
            <w:tcW w:w="637" w:type="dxa"/>
            <w:shd w:val="clear" w:color="auto" w:fill="EBF1DE" w:themeFill="accent3" w:themeFillTint="32"/>
            <w:vAlign w:val="center"/>
          </w:tcPr>
          <w:p>
            <w:pPr>
              <w:shd w:val="clear" w:color="auto"/>
              <w:rPr>
                <w:lang w:eastAsia="ja-JP"/>
              </w:rPr>
            </w:pPr>
            <w:r>
              <w:rPr>
                <w:rFonts w:hint="eastAsia"/>
              </w:rPr>
              <w:t>5.1</w:t>
            </w:r>
          </w:p>
        </w:tc>
        <w:tc>
          <w:tcPr>
            <w:tcW w:w="623" w:type="dxa"/>
            <w:shd w:val="clear" w:color="auto" w:fill="EBF1DE" w:themeFill="accent3" w:themeFillTint="32"/>
            <w:vAlign w:val="center"/>
          </w:tcPr>
          <w:p>
            <w:pPr>
              <w:shd w:val="clear" w:color="auto"/>
              <w:rPr>
                <w:lang w:eastAsia="ja-JP"/>
              </w:rPr>
            </w:pPr>
            <w:r>
              <w:rPr>
                <w:rFonts w:hint="eastAsia"/>
              </w:rPr>
              <w:t>5.2</w:t>
            </w:r>
          </w:p>
        </w:tc>
        <w:tc>
          <w:tcPr>
            <w:tcW w:w="637" w:type="dxa"/>
            <w:shd w:val="clear" w:color="auto" w:fill="EBF1DE" w:themeFill="accent3" w:themeFillTint="32"/>
            <w:vAlign w:val="center"/>
          </w:tcPr>
          <w:p>
            <w:pPr>
              <w:shd w:val="clear" w:color="auto"/>
              <w:rPr>
                <w:lang w:eastAsia="ja-JP"/>
              </w:rPr>
            </w:pPr>
            <w:r>
              <w:rPr>
                <w:rFonts w:hint="eastAsia"/>
              </w:rPr>
              <w:t>5.3</w:t>
            </w:r>
          </w:p>
        </w:tc>
        <w:tc>
          <w:tcPr>
            <w:tcW w:w="688" w:type="dxa"/>
            <w:shd w:val="clear" w:color="auto" w:fill="EBF1DE" w:themeFill="accent3" w:themeFillTint="32"/>
            <w:vAlign w:val="center"/>
          </w:tcPr>
          <w:p>
            <w:pPr>
              <w:shd w:val="clear" w:color="auto"/>
              <w:rPr>
                <w:lang w:eastAsia="ja-JP"/>
              </w:rPr>
            </w:pPr>
            <w:r>
              <w:rPr>
                <w:rFonts w:hint="eastAsia"/>
              </w:rPr>
              <w:t>6.1</w:t>
            </w:r>
          </w:p>
        </w:tc>
        <w:tc>
          <w:tcPr>
            <w:tcW w:w="600" w:type="dxa"/>
            <w:shd w:val="clear" w:color="auto" w:fill="EBF1DE" w:themeFill="accent3" w:themeFillTint="32"/>
            <w:vAlign w:val="center"/>
          </w:tcPr>
          <w:p>
            <w:pPr>
              <w:shd w:val="clear" w:color="auto"/>
            </w:pPr>
            <w:r>
              <w:rPr>
                <w:rFonts w:hint="eastAsia"/>
              </w:rPr>
              <w:t>6.2</w:t>
            </w:r>
          </w:p>
        </w:tc>
        <w:tc>
          <w:tcPr>
            <w:tcW w:w="587" w:type="dxa"/>
            <w:shd w:val="clear" w:color="auto" w:fill="EBF1DE" w:themeFill="accent3" w:themeFillTint="32"/>
            <w:vAlign w:val="center"/>
          </w:tcPr>
          <w:p>
            <w:pPr>
              <w:shd w:val="clear" w:color="auto"/>
            </w:pPr>
            <w:r>
              <w:rPr>
                <w:rFonts w:hint="eastAsia"/>
              </w:rPr>
              <w:t>6.3</w:t>
            </w:r>
          </w:p>
        </w:tc>
        <w:tc>
          <w:tcPr>
            <w:tcW w:w="650" w:type="dxa"/>
            <w:shd w:val="clear" w:color="auto" w:fill="EBF1DE" w:themeFill="accent3" w:themeFillTint="32"/>
            <w:vAlign w:val="center"/>
          </w:tcPr>
          <w:p>
            <w:pPr>
              <w:shd w:val="clear" w:color="auto"/>
              <w:rPr>
                <w:lang w:eastAsia="ja-JP"/>
              </w:rPr>
            </w:pPr>
          </w:p>
        </w:tc>
        <w:tc>
          <w:tcPr>
            <w:tcW w:w="649"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lang w:val="en-GB"/>
              </w:rPr>
              <w:t>评价*)</w:t>
            </w:r>
          </w:p>
        </w:tc>
        <w:tc>
          <w:tcPr>
            <w:tcW w:w="608" w:type="dxa"/>
            <w:shd w:val="clear" w:color="auto" w:fill="EBF1DE" w:themeFill="accent3" w:themeFillTint="32"/>
            <w:vAlign w:val="center"/>
          </w:tcPr>
          <w:p>
            <w:pPr>
              <w:shd w:val="clear" w:color="auto"/>
              <w:rPr>
                <w:rFonts w:hint="eastAsia" w:eastAsia="宋体"/>
                <w:lang w:val="en-US" w:eastAsia="zh-CN"/>
              </w:rPr>
            </w:pPr>
            <w:r>
              <w:rPr>
                <w:rFonts w:hint="eastAsia"/>
                <w:lang w:val="en-US" w:eastAsia="zh-CN"/>
              </w:rPr>
              <w:t>1</w:t>
            </w:r>
          </w:p>
        </w:tc>
        <w:tc>
          <w:tcPr>
            <w:tcW w:w="630" w:type="dxa"/>
            <w:shd w:val="clear" w:color="auto" w:fill="EBF1DE" w:themeFill="accent3" w:themeFillTint="32"/>
            <w:vAlign w:val="center"/>
          </w:tcPr>
          <w:p>
            <w:pPr>
              <w:shd w:val="clear" w:color="auto"/>
              <w:rPr>
                <w:lang w:eastAsia="ja-JP"/>
              </w:rPr>
            </w:pPr>
            <w:r>
              <w:rPr>
                <w:rFonts w:hint="eastAsia"/>
                <w:lang w:val="en-US" w:eastAsia="zh-CN"/>
              </w:rPr>
              <w:t>1</w:t>
            </w:r>
          </w:p>
        </w:tc>
        <w:tc>
          <w:tcPr>
            <w:tcW w:w="615" w:type="dxa"/>
            <w:shd w:val="clear" w:color="auto" w:fill="EBF1DE" w:themeFill="accent3" w:themeFillTint="32"/>
            <w:vAlign w:val="center"/>
          </w:tcPr>
          <w:p>
            <w:pPr>
              <w:shd w:val="clear" w:color="auto"/>
              <w:rPr>
                <w:lang w:eastAsia="ja-JP"/>
              </w:rPr>
            </w:pPr>
            <w:r>
              <w:rPr>
                <w:rFonts w:hint="eastAsia"/>
                <w:lang w:val="en-US" w:eastAsia="zh-CN"/>
              </w:rPr>
              <w:t>1</w:t>
            </w:r>
          </w:p>
        </w:tc>
        <w:tc>
          <w:tcPr>
            <w:tcW w:w="645" w:type="dxa"/>
            <w:shd w:val="clear" w:color="auto" w:fill="EBF1DE" w:themeFill="accent3" w:themeFillTint="32"/>
            <w:vAlign w:val="center"/>
          </w:tcPr>
          <w:p>
            <w:pPr>
              <w:shd w:val="clear" w:color="auto"/>
              <w:rPr>
                <w:lang w:eastAsia="ja-JP"/>
              </w:rPr>
            </w:pPr>
            <w:r>
              <w:rPr>
                <w:rFonts w:hint="eastAsia"/>
                <w:lang w:val="en-US" w:eastAsia="zh-CN"/>
              </w:rPr>
              <w:t>1</w:t>
            </w:r>
          </w:p>
        </w:tc>
        <w:tc>
          <w:tcPr>
            <w:tcW w:w="637" w:type="dxa"/>
            <w:shd w:val="clear" w:color="auto" w:fill="EBF1DE" w:themeFill="accent3" w:themeFillTint="32"/>
            <w:vAlign w:val="center"/>
          </w:tcPr>
          <w:p>
            <w:pPr>
              <w:shd w:val="clear" w:color="auto"/>
              <w:rPr>
                <w:lang w:eastAsia="ja-JP"/>
              </w:rPr>
            </w:pPr>
            <w:r>
              <w:rPr>
                <w:rFonts w:hint="eastAsia"/>
                <w:lang w:val="en-US" w:eastAsia="zh-CN"/>
              </w:rPr>
              <w:t>1</w:t>
            </w:r>
          </w:p>
        </w:tc>
        <w:tc>
          <w:tcPr>
            <w:tcW w:w="623" w:type="dxa"/>
            <w:shd w:val="clear" w:color="auto" w:fill="EBF1DE" w:themeFill="accent3" w:themeFillTint="32"/>
            <w:vAlign w:val="center"/>
          </w:tcPr>
          <w:p>
            <w:pPr>
              <w:shd w:val="clear" w:color="auto"/>
              <w:rPr>
                <w:lang w:eastAsia="ja-JP"/>
              </w:rPr>
            </w:pPr>
            <w:r>
              <w:rPr>
                <w:rFonts w:hint="eastAsia"/>
                <w:lang w:val="en-US" w:eastAsia="zh-CN"/>
              </w:rPr>
              <w:t>1</w:t>
            </w:r>
          </w:p>
        </w:tc>
        <w:tc>
          <w:tcPr>
            <w:tcW w:w="637" w:type="dxa"/>
            <w:shd w:val="clear" w:color="auto" w:fill="EBF1DE" w:themeFill="accent3" w:themeFillTint="32"/>
            <w:vAlign w:val="center"/>
          </w:tcPr>
          <w:p>
            <w:pPr>
              <w:shd w:val="clear" w:color="auto"/>
              <w:rPr>
                <w:lang w:eastAsia="ja-JP"/>
              </w:rPr>
            </w:pPr>
            <w:r>
              <w:rPr>
                <w:rFonts w:hint="eastAsia"/>
                <w:lang w:val="en-US" w:eastAsia="zh-CN"/>
              </w:rPr>
              <w:t>1</w:t>
            </w:r>
          </w:p>
        </w:tc>
        <w:tc>
          <w:tcPr>
            <w:tcW w:w="688" w:type="dxa"/>
            <w:shd w:val="clear" w:color="auto" w:fill="EBF1DE" w:themeFill="accent3" w:themeFillTint="32"/>
            <w:vAlign w:val="center"/>
          </w:tcPr>
          <w:p>
            <w:pPr>
              <w:shd w:val="clear" w:color="auto"/>
              <w:rPr>
                <w:lang w:eastAsia="ja-JP"/>
              </w:rPr>
            </w:pPr>
            <w:r>
              <w:rPr>
                <w:rFonts w:hint="eastAsia"/>
                <w:lang w:val="en-US" w:eastAsia="zh-CN"/>
              </w:rPr>
              <w:t>1</w:t>
            </w:r>
          </w:p>
        </w:tc>
        <w:tc>
          <w:tcPr>
            <w:tcW w:w="600" w:type="dxa"/>
            <w:shd w:val="clear" w:color="auto" w:fill="EBF1DE" w:themeFill="accent3" w:themeFillTint="32"/>
            <w:vAlign w:val="center"/>
          </w:tcPr>
          <w:p>
            <w:pPr>
              <w:shd w:val="clear" w:color="auto"/>
              <w:rPr>
                <w:lang w:eastAsia="ja-JP"/>
              </w:rPr>
            </w:pPr>
            <w:r>
              <w:rPr>
                <w:rFonts w:hint="eastAsia"/>
                <w:lang w:val="en-US" w:eastAsia="zh-CN"/>
              </w:rPr>
              <w:t>1</w:t>
            </w:r>
          </w:p>
        </w:tc>
        <w:tc>
          <w:tcPr>
            <w:tcW w:w="587" w:type="dxa"/>
            <w:shd w:val="clear" w:color="auto" w:fill="EBF1DE" w:themeFill="accent3" w:themeFillTint="32"/>
            <w:vAlign w:val="center"/>
          </w:tcPr>
          <w:p>
            <w:pPr>
              <w:shd w:val="clear" w:color="auto"/>
              <w:rPr>
                <w:lang w:eastAsia="ja-JP"/>
              </w:rPr>
            </w:pPr>
            <w:r>
              <w:rPr>
                <w:rFonts w:hint="eastAsia"/>
                <w:lang w:val="en-US" w:eastAsia="zh-CN"/>
              </w:rPr>
              <w:t>1</w:t>
            </w:r>
          </w:p>
        </w:tc>
        <w:tc>
          <w:tcPr>
            <w:tcW w:w="650" w:type="dxa"/>
            <w:shd w:val="clear" w:color="auto" w:fill="EBF1DE" w:themeFill="accent3" w:themeFillTint="32"/>
            <w:vAlign w:val="center"/>
          </w:tcPr>
          <w:p>
            <w:pPr>
              <w:shd w:val="clear" w:color="auto"/>
              <w:rPr>
                <w:lang w:eastAsia="ja-JP"/>
              </w:rPr>
            </w:pPr>
          </w:p>
        </w:tc>
        <w:tc>
          <w:tcPr>
            <w:tcW w:w="649"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1337" w:type="dxa"/>
            <w:shd w:val="clear" w:color="auto" w:fill="EBF1DE" w:themeFill="accent3" w:themeFillTint="32"/>
            <w:vAlign w:val="center"/>
          </w:tcPr>
          <w:p>
            <w:pPr>
              <w:shd w:val="clear" w:color="auto"/>
            </w:pPr>
            <w:r>
              <w:rPr>
                <w:rFonts w:hint="eastAsia"/>
              </w:rPr>
              <w:t>不符合数量</w:t>
            </w:r>
          </w:p>
        </w:tc>
        <w:tc>
          <w:tcPr>
            <w:tcW w:w="608" w:type="dxa"/>
            <w:shd w:val="clear" w:color="auto" w:fill="EBF1DE" w:themeFill="accent3" w:themeFillTint="32"/>
            <w:vAlign w:val="center"/>
          </w:tcPr>
          <w:p>
            <w:pPr>
              <w:shd w:val="clear" w:color="auto"/>
              <w:rPr>
                <w:lang w:eastAsia="ja-JP"/>
              </w:rPr>
            </w:pPr>
          </w:p>
        </w:tc>
        <w:tc>
          <w:tcPr>
            <w:tcW w:w="630" w:type="dxa"/>
            <w:shd w:val="clear" w:color="auto" w:fill="EBF1DE" w:themeFill="accent3" w:themeFillTint="32"/>
            <w:vAlign w:val="center"/>
          </w:tcPr>
          <w:p>
            <w:pPr>
              <w:shd w:val="clear" w:color="auto"/>
              <w:rPr>
                <w:lang w:eastAsia="ja-JP"/>
              </w:rPr>
            </w:pPr>
          </w:p>
        </w:tc>
        <w:tc>
          <w:tcPr>
            <w:tcW w:w="615" w:type="dxa"/>
            <w:shd w:val="clear" w:color="auto" w:fill="EBF1DE" w:themeFill="accent3" w:themeFillTint="32"/>
            <w:vAlign w:val="center"/>
          </w:tcPr>
          <w:p>
            <w:pPr>
              <w:shd w:val="clear" w:color="auto"/>
              <w:rPr>
                <w:lang w:eastAsia="ja-JP"/>
              </w:rPr>
            </w:pPr>
          </w:p>
        </w:tc>
        <w:tc>
          <w:tcPr>
            <w:tcW w:w="645" w:type="dxa"/>
            <w:shd w:val="clear" w:color="auto" w:fill="EBF1DE" w:themeFill="accent3" w:themeFillTint="32"/>
            <w:vAlign w:val="center"/>
          </w:tcPr>
          <w:p>
            <w:pPr>
              <w:shd w:val="clear" w:color="auto"/>
              <w:rPr>
                <w:lang w:eastAsia="ja-JP"/>
              </w:rPr>
            </w:pPr>
          </w:p>
        </w:tc>
        <w:tc>
          <w:tcPr>
            <w:tcW w:w="637" w:type="dxa"/>
            <w:shd w:val="clear" w:color="auto" w:fill="EBF1DE" w:themeFill="accent3" w:themeFillTint="32"/>
            <w:vAlign w:val="center"/>
          </w:tcPr>
          <w:p>
            <w:pPr>
              <w:shd w:val="clear" w:color="auto"/>
              <w:rPr>
                <w:lang w:eastAsia="ja-JP"/>
              </w:rPr>
            </w:pPr>
          </w:p>
        </w:tc>
        <w:tc>
          <w:tcPr>
            <w:tcW w:w="623" w:type="dxa"/>
            <w:shd w:val="clear" w:color="auto" w:fill="EBF1DE" w:themeFill="accent3" w:themeFillTint="32"/>
            <w:vAlign w:val="center"/>
          </w:tcPr>
          <w:p>
            <w:pPr>
              <w:shd w:val="clear" w:color="auto"/>
              <w:rPr>
                <w:lang w:eastAsia="ja-JP"/>
              </w:rPr>
            </w:pPr>
          </w:p>
        </w:tc>
        <w:tc>
          <w:tcPr>
            <w:tcW w:w="637" w:type="dxa"/>
            <w:shd w:val="clear" w:color="auto" w:fill="EBF1DE" w:themeFill="accent3" w:themeFillTint="32"/>
            <w:vAlign w:val="center"/>
          </w:tcPr>
          <w:p>
            <w:pPr>
              <w:shd w:val="clear" w:color="auto"/>
              <w:rPr>
                <w:lang w:eastAsia="ja-JP"/>
              </w:rPr>
            </w:pPr>
          </w:p>
        </w:tc>
        <w:tc>
          <w:tcPr>
            <w:tcW w:w="688" w:type="dxa"/>
            <w:shd w:val="clear" w:color="auto" w:fill="EBF1DE" w:themeFill="accent3" w:themeFillTint="32"/>
            <w:vAlign w:val="center"/>
          </w:tcPr>
          <w:p>
            <w:pPr>
              <w:shd w:val="clear" w:color="auto"/>
              <w:rPr>
                <w:lang w:eastAsia="ja-JP"/>
              </w:rPr>
            </w:pPr>
          </w:p>
        </w:tc>
        <w:tc>
          <w:tcPr>
            <w:tcW w:w="600" w:type="dxa"/>
            <w:shd w:val="clear" w:color="auto" w:fill="EBF1DE" w:themeFill="accent3" w:themeFillTint="32"/>
            <w:vAlign w:val="center"/>
          </w:tcPr>
          <w:p>
            <w:pPr>
              <w:shd w:val="clear" w:color="auto"/>
              <w:rPr>
                <w:lang w:eastAsia="ja-JP"/>
              </w:rPr>
            </w:pPr>
          </w:p>
        </w:tc>
        <w:tc>
          <w:tcPr>
            <w:tcW w:w="587"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49"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lang w:val="en-GB"/>
              </w:rPr>
              <w:t>标准条款</w:t>
            </w:r>
          </w:p>
        </w:tc>
        <w:tc>
          <w:tcPr>
            <w:tcW w:w="608" w:type="dxa"/>
            <w:shd w:val="clear" w:color="auto" w:fill="EBF1DE" w:themeFill="accent3" w:themeFillTint="32"/>
            <w:vAlign w:val="center"/>
          </w:tcPr>
          <w:p>
            <w:pPr>
              <w:shd w:val="clear" w:color="auto"/>
              <w:rPr>
                <w:lang w:eastAsia="ja-JP"/>
              </w:rPr>
            </w:pPr>
            <w:r>
              <w:rPr>
                <w:rFonts w:hint="eastAsia"/>
              </w:rPr>
              <w:t>7.1</w:t>
            </w:r>
          </w:p>
        </w:tc>
        <w:tc>
          <w:tcPr>
            <w:tcW w:w="630" w:type="dxa"/>
            <w:shd w:val="clear" w:color="auto" w:fill="EBF1DE" w:themeFill="accent3" w:themeFillTint="32"/>
            <w:vAlign w:val="center"/>
          </w:tcPr>
          <w:p>
            <w:pPr>
              <w:shd w:val="clear" w:color="auto"/>
              <w:rPr>
                <w:lang w:eastAsia="ja-JP"/>
              </w:rPr>
            </w:pPr>
            <w:r>
              <w:rPr>
                <w:rFonts w:hint="eastAsia"/>
              </w:rPr>
              <w:t>7.2</w:t>
            </w:r>
          </w:p>
        </w:tc>
        <w:tc>
          <w:tcPr>
            <w:tcW w:w="615" w:type="dxa"/>
            <w:shd w:val="clear" w:color="auto" w:fill="EBF1DE" w:themeFill="accent3" w:themeFillTint="32"/>
            <w:vAlign w:val="center"/>
          </w:tcPr>
          <w:p>
            <w:pPr>
              <w:shd w:val="clear" w:color="auto"/>
              <w:rPr>
                <w:lang w:eastAsia="ja-JP"/>
              </w:rPr>
            </w:pPr>
            <w:r>
              <w:rPr>
                <w:rFonts w:hint="eastAsia"/>
              </w:rPr>
              <w:t>7.3</w:t>
            </w:r>
          </w:p>
        </w:tc>
        <w:tc>
          <w:tcPr>
            <w:tcW w:w="645" w:type="dxa"/>
            <w:shd w:val="clear" w:color="auto" w:fill="EBF1DE" w:themeFill="accent3" w:themeFillTint="32"/>
            <w:vAlign w:val="center"/>
          </w:tcPr>
          <w:p>
            <w:pPr>
              <w:shd w:val="clear" w:color="auto"/>
              <w:rPr>
                <w:lang w:eastAsia="ja-JP"/>
              </w:rPr>
            </w:pPr>
            <w:r>
              <w:rPr>
                <w:rFonts w:hint="eastAsia"/>
              </w:rPr>
              <w:t>7.4</w:t>
            </w:r>
          </w:p>
        </w:tc>
        <w:tc>
          <w:tcPr>
            <w:tcW w:w="637" w:type="dxa"/>
            <w:shd w:val="clear" w:color="auto" w:fill="EBF1DE" w:themeFill="accent3" w:themeFillTint="32"/>
            <w:vAlign w:val="center"/>
          </w:tcPr>
          <w:p>
            <w:pPr>
              <w:shd w:val="clear" w:color="auto"/>
              <w:rPr>
                <w:lang w:eastAsia="ja-JP"/>
              </w:rPr>
            </w:pPr>
            <w:r>
              <w:rPr>
                <w:rFonts w:hint="eastAsia"/>
              </w:rPr>
              <w:t>7.5</w:t>
            </w:r>
          </w:p>
        </w:tc>
        <w:tc>
          <w:tcPr>
            <w:tcW w:w="623" w:type="dxa"/>
            <w:shd w:val="clear" w:color="auto" w:fill="EBF1DE" w:themeFill="accent3" w:themeFillTint="32"/>
            <w:vAlign w:val="center"/>
          </w:tcPr>
          <w:p>
            <w:pPr>
              <w:shd w:val="clear" w:color="auto"/>
              <w:rPr>
                <w:lang w:eastAsia="ja-JP"/>
              </w:rPr>
            </w:pPr>
            <w:r>
              <w:rPr>
                <w:rFonts w:hint="eastAsia"/>
              </w:rPr>
              <w:t>8.1</w:t>
            </w:r>
          </w:p>
        </w:tc>
        <w:tc>
          <w:tcPr>
            <w:tcW w:w="637" w:type="dxa"/>
            <w:shd w:val="clear" w:color="auto" w:fill="EBF1DE" w:themeFill="accent3" w:themeFillTint="32"/>
            <w:vAlign w:val="center"/>
          </w:tcPr>
          <w:p>
            <w:pPr>
              <w:shd w:val="clear" w:color="auto"/>
              <w:rPr>
                <w:lang w:eastAsia="ja-JP"/>
              </w:rPr>
            </w:pPr>
            <w:r>
              <w:rPr>
                <w:rFonts w:hint="eastAsia"/>
              </w:rPr>
              <w:t>8.2</w:t>
            </w:r>
          </w:p>
        </w:tc>
        <w:tc>
          <w:tcPr>
            <w:tcW w:w="688" w:type="dxa"/>
            <w:shd w:val="clear" w:color="auto" w:fill="EBF1DE" w:themeFill="accent3" w:themeFillTint="32"/>
            <w:vAlign w:val="center"/>
          </w:tcPr>
          <w:p>
            <w:pPr>
              <w:shd w:val="clear" w:color="auto"/>
              <w:rPr>
                <w:lang w:eastAsia="ja-JP"/>
              </w:rPr>
            </w:pPr>
            <w:r>
              <w:rPr>
                <w:rFonts w:hint="eastAsia"/>
              </w:rPr>
              <w:t>8.3</w:t>
            </w:r>
          </w:p>
        </w:tc>
        <w:tc>
          <w:tcPr>
            <w:tcW w:w="600" w:type="dxa"/>
            <w:shd w:val="clear" w:color="auto" w:fill="EBF1DE" w:themeFill="accent3" w:themeFillTint="32"/>
            <w:vAlign w:val="center"/>
          </w:tcPr>
          <w:p>
            <w:pPr>
              <w:shd w:val="clear" w:color="auto"/>
            </w:pPr>
            <w:r>
              <w:rPr>
                <w:rFonts w:hint="eastAsia"/>
              </w:rPr>
              <w:t>8.4</w:t>
            </w:r>
          </w:p>
        </w:tc>
        <w:tc>
          <w:tcPr>
            <w:tcW w:w="587" w:type="dxa"/>
            <w:shd w:val="clear" w:color="auto" w:fill="EBF1DE" w:themeFill="accent3" w:themeFillTint="32"/>
            <w:vAlign w:val="center"/>
          </w:tcPr>
          <w:p>
            <w:pPr>
              <w:shd w:val="clear" w:color="auto"/>
            </w:pPr>
            <w:r>
              <w:rPr>
                <w:rFonts w:hint="eastAsia"/>
              </w:rPr>
              <w:t>8.5</w:t>
            </w:r>
          </w:p>
        </w:tc>
        <w:tc>
          <w:tcPr>
            <w:tcW w:w="650" w:type="dxa"/>
            <w:shd w:val="clear" w:color="auto" w:fill="EBF1DE" w:themeFill="accent3" w:themeFillTint="32"/>
            <w:vAlign w:val="center"/>
          </w:tcPr>
          <w:p>
            <w:pPr>
              <w:shd w:val="clear" w:color="auto"/>
              <w:rPr>
                <w:lang w:eastAsia="ja-JP"/>
              </w:rPr>
            </w:pPr>
            <w:r>
              <w:rPr>
                <w:rFonts w:hint="eastAsia"/>
              </w:rPr>
              <w:t>8.6</w:t>
            </w:r>
          </w:p>
        </w:tc>
        <w:tc>
          <w:tcPr>
            <w:tcW w:w="649" w:type="dxa"/>
            <w:shd w:val="clear" w:color="auto" w:fill="EBF1DE" w:themeFill="accent3" w:themeFillTint="32"/>
            <w:vAlign w:val="center"/>
          </w:tcPr>
          <w:p>
            <w:pPr>
              <w:shd w:val="clear" w:color="auto"/>
              <w:rPr>
                <w:lang w:eastAsia="ja-JP"/>
              </w:rPr>
            </w:pPr>
            <w:r>
              <w:rPr>
                <w:rFonts w:hint="eastAsia"/>
              </w:rPr>
              <w:t>8.7</w:t>
            </w:r>
          </w:p>
        </w:tc>
        <w:tc>
          <w:tcPr>
            <w:tcW w:w="650" w:type="dxa"/>
            <w:shd w:val="clear" w:color="auto" w:fill="EBF1DE" w:themeFill="accent3" w:themeFillTint="32"/>
            <w:vAlign w:val="center"/>
          </w:tcPr>
          <w:p>
            <w:pPr>
              <w:shd w:val="clear" w:color="auto"/>
              <w:rPr>
                <w:lang w:eastAsia="ja-JP"/>
              </w:rPr>
            </w:pPr>
            <w:r>
              <w:rPr>
                <w:rFonts w:hint="eastAsia"/>
              </w:rPr>
              <w:t>8.8</w:t>
            </w:r>
          </w:p>
        </w:tc>
        <w:tc>
          <w:tcPr>
            <w:tcW w:w="650" w:type="dxa"/>
            <w:shd w:val="clear" w:color="auto" w:fill="EBF1DE" w:themeFill="accent3" w:themeFillTint="32"/>
            <w:vAlign w:val="center"/>
          </w:tcPr>
          <w:p>
            <w:pPr>
              <w:shd w:val="clear" w:color="auto"/>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lang w:val="en-GB"/>
              </w:rPr>
              <w:t>评价*)</w:t>
            </w:r>
          </w:p>
        </w:tc>
        <w:tc>
          <w:tcPr>
            <w:tcW w:w="608" w:type="dxa"/>
            <w:shd w:val="clear" w:color="auto" w:fill="EBF1DE" w:themeFill="accent3" w:themeFillTint="32"/>
            <w:vAlign w:val="center"/>
          </w:tcPr>
          <w:p>
            <w:pPr>
              <w:shd w:val="clear" w:color="auto"/>
              <w:rPr>
                <w:lang w:eastAsia="ja-JP"/>
              </w:rPr>
            </w:pPr>
            <w:r>
              <w:rPr>
                <w:rFonts w:hint="eastAsia"/>
                <w:lang w:val="en-US" w:eastAsia="zh-CN"/>
              </w:rPr>
              <w:t>3</w:t>
            </w:r>
          </w:p>
        </w:tc>
        <w:tc>
          <w:tcPr>
            <w:tcW w:w="630" w:type="dxa"/>
            <w:shd w:val="clear" w:color="auto" w:fill="EBF1DE" w:themeFill="accent3" w:themeFillTint="32"/>
            <w:vAlign w:val="center"/>
          </w:tcPr>
          <w:p>
            <w:pPr>
              <w:shd w:val="clear" w:color="auto"/>
              <w:rPr>
                <w:lang w:eastAsia="ja-JP"/>
              </w:rPr>
            </w:pPr>
            <w:r>
              <w:rPr>
                <w:rFonts w:hint="eastAsia"/>
                <w:lang w:val="en-US" w:eastAsia="zh-CN"/>
              </w:rPr>
              <w:t>1</w:t>
            </w:r>
          </w:p>
        </w:tc>
        <w:tc>
          <w:tcPr>
            <w:tcW w:w="615" w:type="dxa"/>
            <w:shd w:val="clear" w:color="auto" w:fill="EBF1DE" w:themeFill="accent3" w:themeFillTint="32"/>
            <w:vAlign w:val="center"/>
          </w:tcPr>
          <w:p>
            <w:pPr>
              <w:shd w:val="clear" w:color="auto"/>
              <w:rPr>
                <w:lang w:eastAsia="ja-JP"/>
              </w:rPr>
            </w:pPr>
            <w:r>
              <w:rPr>
                <w:rFonts w:hint="eastAsia"/>
                <w:lang w:val="en-US" w:eastAsia="zh-CN"/>
              </w:rPr>
              <w:t>1</w:t>
            </w:r>
          </w:p>
        </w:tc>
        <w:tc>
          <w:tcPr>
            <w:tcW w:w="645" w:type="dxa"/>
            <w:shd w:val="clear" w:color="auto" w:fill="EBF1DE" w:themeFill="accent3" w:themeFillTint="32"/>
            <w:vAlign w:val="center"/>
          </w:tcPr>
          <w:p>
            <w:pPr>
              <w:shd w:val="clear" w:color="auto"/>
              <w:rPr>
                <w:lang w:eastAsia="ja-JP"/>
              </w:rPr>
            </w:pPr>
            <w:r>
              <w:rPr>
                <w:rFonts w:hint="eastAsia"/>
                <w:lang w:val="en-US" w:eastAsia="zh-CN"/>
              </w:rPr>
              <w:t>1</w:t>
            </w:r>
          </w:p>
        </w:tc>
        <w:tc>
          <w:tcPr>
            <w:tcW w:w="637" w:type="dxa"/>
            <w:shd w:val="clear" w:color="auto" w:fill="EBF1DE" w:themeFill="accent3" w:themeFillTint="32"/>
            <w:vAlign w:val="center"/>
          </w:tcPr>
          <w:p>
            <w:pPr>
              <w:shd w:val="clear" w:color="auto"/>
              <w:rPr>
                <w:lang w:eastAsia="ja-JP"/>
              </w:rPr>
            </w:pPr>
            <w:r>
              <w:rPr>
                <w:rFonts w:hint="eastAsia"/>
                <w:lang w:val="en-US" w:eastAsia="zh-CN"/>
              </w:rPr>
              <w:t>1</w:t>
            </w:r>
          </w:p>
        </w:tc>
        <w:tc>
          <w:tcPr>
            <w:tcW w:w="623" w:type="dxa"/>
            <w:shd w:val="clear" w:color="auto" w:fill="EBF1DE" w:themeFill="accent3" w:themeFillTint="32"/>
            <w:vAlign w:val="center"/>
          </w:tcPr>
          <w:p>
            <w:pPr>
              <w:shd w:val="clear" w:color="auto"/>
              <w:rPr>
                <w:lang w:eastAsia="ja-JP"/>
              </w:rPr>
            </w:pPr>
            <w:r>
              <w:rPr>
                <w:rFonts w:hint="eastAsia"/>
                <w:lang w:val="en-US" w:eastAsia="zh-CN"/>
              </w:rPr>
              <w:t>1</w:t>
            </w:r>
          </w:p>
        </w:tc>
        <w:tc>
          <w:tcPr>
            <w:tcW w:w="637" w:type="dxa"/>
            <w:shd w:val="clear" w:color="auto" w:fill="EBF1DE" w:themeFill="accent3" w:themeFillTint="32"/>
            <w:vAlign w:val="center"/>
          </w:tcPr>
          <w:p>
            <w:pPr>
              <w:shd w:val="clear" w:color="auto"/>
              <w:rPr>
                <w:lang w:eastAsia="ja-JP"/>
              </w:rPr>
            </w:pPr>
            <w:r>
              <w:rPr>
                <w:rFonts w:hint="eastAsia"/>
                <w:lang w:val="en-US" w:eastAsia="zh-CN"/>
              </w:rPr>
              <w:t>1</w:t>
            </w:r>
          </w:p>
        </w:tc>
        <w:tc>
          <w:tcPr>
            <w:tcW w:w="688" w:type="dxa"/>
            <w:shd w:val="clear" w:color="auto" w:fill="EBF1DE" w:themeFill="accent3" w:themeFillTint="32"/>
            <w:vAlign w:val="center"/>
          </w:tcPr>
          <w:p>
            <w:pPr>
              <w:shd w:val="clear" w:color="auto"/>
              <w:rPr>
                <w:lang w:eastAsia="ja-JP"/>
              </w:rPr>
            </w:pPr>
            <w:r>
              <w:rPr>
                <w:rFonts w:hint="eastAsia"/>
                <w:lang w:val="en-US" w:eastAsia="zh-CN"/>
              </w:rPr>
              <w:t>1</w:t>
            </w:r>
          </w:p>
        </w:tc>
        <w:tc>
          <w:tcPr>
            <w:tcW w:w="600" w:type="dxa"/>
            <w:shd w:val="clear" w:color="auto" w:fill="EBF1DE" w:themeFill="accent3" w:themeFillTint="32"/>
            <w:vAlign w:val="center"/>
          </w:tcPr>
          <w:p>
            <w:pPr>
              <w:shd w:val="clear" w:color="auto"/>
              <w:rPr>
                <w:lang w:eastAsia="ja-JP"/>
              </w:rPr>
            </w:pPr>
            <w:r>
              <w:rPr>
                <w:rFonts w:hint="eastAsia"/>
                <w:lang w:val="en-US" w:eastAsia="zh-CN"/>
              </w:rPr>
              <w:t>1</w:t>
            </w:r>
          </w:p>
        </w:tc>
        <w:tc>
          <w:tcPr>
            <w:tcW w:w="587" w:type="dxa"/>
            <w:shd w:val="clear" w:color="auto" w:fill="EBF1DE" w:themeFill="accent3" w:themeFillTint="32"/>
            <w:vAlign w:val="center"/>
          </w:tcPr>
          <w:p>
            <w:pPr>
              <w:shd w:val="clear" w:color="auto"/>
              <w:rPr>
                <w:lang w:eastAsia="ja-JP"/>
              </w:rPr>
            </w:pPr>
            <w:r>
              <w:rPr>
                <w:rFonts w:hint="eastAsia"/>
                <w:lang w:val="en-US" w:eastAsia="zh-CN"/>
              </w:rPr>
              <w:t>1</w:t>
            </w:r>
          </w:p>
        </w:tc>
        <w:tc>
          <w:tcPr>
            <w:tcW w:w="650" w:type="dxa"/>
            <w:shd w:val="clear" w:color="auto" w:fill="EBF1DE" w:themeFill="accent3" w:themeFillTint="32"/>
            <w:vAlign w:val="center"/>
          </w:tcPr>
          <w:p>
            <w:pPr>
              <w:shd w:val="clear" w:color="auto"/>
              <w:rPr>
                <w:lang w:eastAsia="ja-JP"/>
              </w:rPr>
            </w:pPr>
            <w:r>
              <w:rPr>
                <w:rFonts w:hint="eastAsia"/>
                <w:lang w:val="en-US" w:eastAsia="zh-CN"/>
              </w:rPr>
              <w:t>1</w:t>
            </w:r>
          </w:p>
        </w:tc>
        <w:tc>
          <w:tcPr>
            <w:tcW w:w="649" w:type="dxa"/>
            <w:shd w:val="clear" w:color="auto" w:fill="EBF1DE" w:themeFill="accent3" w:themeFillTint="32"/>
            <w:vAlign w:val="center"/>
          </w:tcPr>
          <w:p>
            <w:pPr>
              <w:shd w:val="clear" w:color="auto"/>
              <w:rPr>
                <w:lang w:eastAsia="ja-JP"/>
              </w:rPr>
            </w:pPr>
            <w:r>
              <w:rPr>
                <w:rFonts w:hint="eastAsia"/>
                <w:lang w:val="en-US" w:eastAsia="zh-CN"/>
              </w:rPr>
              <w:t>1</w:t>
            </w:r>
          </w:p>
        </w:tc>
        <w:tc>
          <w:tcPr>
            <w:tcW w:w="650" w:type="dxa"/>
            <w:shd w:val="clear" w:color="auto" w:fill="EBF1DE" w:themeFill="accent3" w:themeFillTint="32"/>
            <w:vAlign w:val="center"/>
          </w:tcPr>
          <w:p>
            <w:pPr>
              <w:shd w:val="clear" w:color="auto"/>
              <w:rPr>
                <w:lang w:eastAsia="ja-JP"/>
              </w:rPr>
            </w:pPr>
            <w:r>
              <w:rPr>
                <w:rFonts w:hint="eastAsia"/>
                <w:lang w:val="en-US" w:eastAsia="zh-CN"/>
              </w:rPr>
              <w:t>1</w:t>
            </w:r>
          </w:p>
        </w:tc>
        <w:tc>
          <w:tcPr>
            <w:tcW w:w="650" w:type="dxa"/>
            <w:shd w:val="clear" w:color="auto" w:fill="EBF1DE" w:themeFill="accent3" w:themeFillTint="32"/>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rPr>
              <w:t>不符合数量</w:t>
            </w:r>
          </w:p>
        </w:tc>
        <w:tc>
          <w:tcPr>
            <w:tcW w:w="608" w:type="dxa"/>
            <w:shd w:val="clear" w:color="auto" w:fill="EBF1DE" w:themeFill="accent3" w:themeFillTint="32"/>
            <w:vAlign w:val="center"/>
          </w:tcPr>
          <w:p>
            <w:pPr>
              <w:shd w:val="clear" w:color="auto"/>
              <w:rPr>
                <w:rFonts w:hint="default" w:eastAsia="宋体"/>
                <w:lang w:val="en-US" w:eastAsia="zh-CN"/>
              </w:rPr>
            </w:pPr>
            <w:r>
              <w:rPr>
                <w:rFonts w:hint="eastAsia"/>
                <w:lang w:val="en-US" w:eastAsia="zh-CN"/>
              </w:rPr>
              <w:t>01</w:t>
            </w:r>
          </w:p>
        </w:tc>
        <w:tc>
          <w:tcPr>
            <w:tcW w:w="630" w:type="dxa"/>
            <w:shd w:val="clear" w:color="auto" w:fill="EBF1DE" w:themeFill="accent3" w:themeFillTint="32"/>
            <w:vAlign w:val="center"/>
          </w:tcPr>
          <w:p>
            <w:pPr>
              <w:shd w:val="clear" w:color="auto"/>
              <w:rPr>
                <w:lang w:eastAsia="ja-JP"/>
              </w:rPr>
            </w:pPr>
          </w:p>
        </w:tc>
        <w:tc>
          <w:tcPr>
            <w:tcW w:w="615" w:type="dxa"/>
            <w:shd w:val="clear" w:color="auto" w:fill="EBF1DE" w:themeFill="accent3" w:themeFillTint="32"/>
            <w:vAlign w:val="center"/>
          </w:tcPr>
          <w:p>
            <w:pPr>
              <w:shd w:val="clear" w:color="auto"/>
              <w:rPr>
                <w:lang w:eastAsia="ja-JP"/>
              </w:rPr>
            </w:pPr>
          </w:p>
        </w:tc>
        <w:tc>
          <w:tcPr>
            <w:tcW w:w="645" w:type="dxa"/>
            <w:shd w:val="clear" w:color="auto" w:fill="EBF1DE" w:themeFill="accent3" w:themeFillTint="32"/>
            <w:vAlign w:val="center"/>
          </w:tcPr>
          <w:p>
            <w:pPr>
              <w:shd w:val="clear" w:color="auto"/>
              <w:rPr>
                <w:lang w:eastAsia="ja-JP"/>
              </w:rPr>
            </w:pPr>
          </w:p>
        </w:tc>
        <w:tc>
          <w:tcPr>
            <w:tcW w:w="637" w:type="dxa"/>
            <w:shd w:val="clear" w:color="auto" w:fill="EBF1DE" w:themeFill="accent3" w:themeFillTint="32"/>
            <w:vAlign w:val="center"/>
          </w:tcPr>
          <w:p>
            <w:pPr>
              <w:shd w:val="clear" w:color="auto"/>
              <w:rPr>
                <w:lang w:eastAsia="ja-JP"/>
              </w:rPr>
            </w:pPr>
          </w:p>
        </w:tc>
        <w:tc>
          <w:tcPr>
            <w:tcW w:w="623" w:type="dxa"/>
            <w:shd w:val="clear" w:color="auto" w:fill="EBF1DE" w:themeFill="accent3" w:themeFillTint="32"/>
            <w:vAlign w:val="center"/>
          </w:tcPr>
          <w:p>
            <w:pPr>
              <w:shd w:val="clear" w:color="auto"/>
              <w:rPr>
                <w:lang w:eastAsia="ja-JP"/>
              </w:rPr>
            </w:pPr>
          </w:p>
        </w:tc>
        <w:tc>
          <w:tcPr>
            <w:tcW w:w="637" w:type="dxa"/>
            <w:tcBorders>
              <w:bottom w:val="single" w:color="auto" w:sz="4" w:space="0"/>
            </w:tcBorders>
            <w:shd w:val="clear" w:color="auto" w:fill="EBF1DE" w:themeFill="accent3" w:themeFillTint="32"/>
            <w:vAlign w:val="center"/>
          </w:tcPr>
          <w:p>
            <w:pPr>
              <w:shd w:val="clear" w:color="auto"/>
              <w:rPr>
                <w:lang w:eastAsia="ja-JP"/>
              </w:rPr>
            </w:pPr>
          </w:p>
        </w:tc>
        <w:tc>
          <w:tcPr>
            <w:tcW w:w="688" w:type="dxa"/>
            <w:tcBorders>
              <w:bottom w:val="single" w:color="auto" w:sz="4" w:space="0"/>
            </w:tcBorders>
            <w:shd w:val="clear" w:color="auto" w:fill="EBF1DE" w:themeFill="accent3" w:themeFillTint="32"/>
            <w:vAlign w:val="center"/>
          </w:tcPr>
          <w:p>
            <w:pPr>
              <w:shd w:val="clear" w:color="auto"/>
              <w:rPr>
                <w:lang w:eastAsia="ja-JP"/>
              </w:rPr>
            </w:pPr>
          </w:p>
        </w:tc>
        <w:tc>
          <w:tcPr>
            <w:tcW w:w="600" w:type="dxa"/>
            <w:tcBorders>
              <w:bottom w:val="single" w:color="auto" w:sz="4" w:space="0"/>
            </w:tcBorders>
            <w:shd w:val="clear" w:color="auto" w:fill="EBF1DE" w:themeFill="accent3" w:themeFillTint="32"/>
            <w:vAlign w:val="center"/>
          </w:tcPr>
          <w:p>
            <w:pPr>
              <w:shd w:val="clear" w:color="auto"/>
              <w:rPr>
                <w:lang w:eastAsia="ja-JP"/>
              </w:rPr>
            </w:pPr>
          </w:p>
        </w:tc>
        <w:tc>
          <w:tcPr>
            <w:tcW w:w="587" w:type="dxa"/>
            <w:tcBorders>
              <w:bottom w:val="single" w:color="auto" w:sz="4" w:space="0"/>
            </w:tcBorders>
            <w:shd w:val="clear" w:color="auto" w:fill="EBF1DE" w:themeFill="accent3" w:themeFillTint="32"/>
            <w:vAlign w:val="center"/>
          </w:tcPr>
          <w:p>
            <w:pPr>
              <w:shd w:val="clear" w:color="auto"/>
              <w:rPr>
                <w:lang w:eastAsia="ja-JP"/>
              </w:rPr>
            </w:pPr>
          </w:p>
        </w:tc>
        <w:tc>
          <w:tcPr>
            <w:tcW w:w="650" w:type="dxa"/>
            <w:tcBorders>
              <w:bottom w:val="single" w:color="auto" w:sz="4" w:space="0"/>
            </w:tcBorders>
            <w:shd w:val="clear" w:color="auto" w:fill="EBF1DE" w:themeFill="accent3" w:themeFillTint="32"/>
            <w:vAlign w:val="center"/>
          </w:tcPr>
          <w:p>
            <w:pPr>
              <w:shd w:val="clear" w:color="auto"/>
              <w:rPr>
                <w:lang w:eastAsia="ja-JP"/>
              </w:rPr>
            </w:pPr>
          </w:p>
        </w:tc>
        <w:tc>
          <w:tcPr>
            <w:tcW w:w="649" w:type="dxa"/>
            <w:tcBorders>
              <w:bottom w:val="single" w:color="auto" w:sz="4" w:space="0"/>
            </w:tcBorders>
            <w:shd w:val="clear" w:color="auto" w:fill="EBF1DE" w:themeFill="accent3" w:themeFillTint="32"/>
            <w:vAlign w:val="center"/>
          </w:tcPr>
          <w:p>
            <w:pPr>
              <w:shd w:val="clear" w:color="auto"/>
              <w:rPr>
                <w:lang w:eastAsia="ja-JP"/>
              </w:rPr>
            </w:pPr>
          </w:p>
        </w:tc>
        <w:tc>
          <w:tcPr>
            <w:tcW w:w="650" w:type="dxa"/>
            <w:tcBorders>
              <w:bottom w:val="single" w:color="auto" w:sz="4" w:space="0"/>
            </w:tcBorders>
            <w:shd w:val="clear" w:color="auto" w:fill="EBF1DE" w:themeFill="accent3" w:themeFillTint="32"/>
            <w:vAlign w:val="center"/>
          </w:tcPr>
          <w:p>
            <w:pPr>
              <w:shd w:val="clear" w:color="auto"/>
              <w:rPr>
                <w:lang w:eastAsia="ja-JP"/>
              </w:rPr>
            </w:pPr>
          </w:p>
        </w:tc>
        <w:tc>
          <w:tcPr>
            <w:tcW w:w="650" w:type="dxa"/>
            <w:tcBorders>
              <w:bottom w:val="single" w:color="auto" w:sz="4" w:space="0"/>
            </w:tcBorders>
            <w:shd w:val="clear" w:color="auto" w:fill="EBF1DE" w:themeFill="accent3" w:themeFillTint="32"/>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lang w:val="en-GB"/>
              </w:rPr>
              <w:t>标准条款</w:t>
            </w:r>
          </w:p>
        </w:tc>
        <w:tc>
          <w:tcPr>
            <w:tcW w:w="608" w:type="dxa"/>
            <w:shd w:val="clear" w:color="auto" w:fill="EBF1DE" w:themeFill="accent3" w:themeFillTint="32"/>
            <w:vAlign w:val="center"/>
          </w:tcPr>
          <w:p>
            <w:pPr>
              <w:shd w:val="clear" w:color="auto"/>
              <w:rPr>
                <w:lang w:eastAsia="ja-JP"/>
              </w:rPr>
            </w:pPr>
            <w:r>
              <w:rPr>
                <w:rFonts w:hint="eastAsia"/>
              </w:rPr>
              <w:t>9.1</w:t>
            </w:r>
          </w:p>
        </w:tc>
        <w:tc>
          <w:tcPr>
            <w:tcW w:w="630" w:type="dxa"/>
            <w:shd w:val="clear" w:color="auto" w:fill="EBF1DE" w:themeFill="accent3" w:themeFillTint="32"/>
            <w:vAlign w:val="center"/>
          </w:tcPr>
          <w:p>
            <w:pPr>
              <w:shd w:val="clear" w:color="auto"/>
              <w:rPr>
                <w:lang w:eastAsia="ja-JP"/>
              </w:rPr>
            </w:pPr>
            <w:r>
              <w:rPr>
                <w:rFonts w:hint="eastAsia"/>
              </w:rPr>
              <w:t>9.2</w:t>
            </w:r>
          </w:p>
        </w:tc>
        <w:tc>
          <w:tcPr>
            <w:tcW w:w="615" w:type="dxa"/>
            <w:shd w:val="clear" w:color="auto" w:fill="EBF1DE" w:themeFill="accent3" w:themeFillTint="32"/>
            <w:vAlign w:val="center"/>
          </w:tcPr>
          <w:p>
            <w:pPr>
              <w:shd w:val="clear" w:color="auto"/>
              <w:rPr>
                <w:lang w:eastAsia="ja-JP"/>
              </w:rPr>
            </w:pPr>
            <w:r>
              <w:rPr>
                <w:rFonts w:hint="eastAsia"/>
              </w:rPr>
              <w:t>9.3</w:t>
            </w:r>
          </w:p>
        </w:tc>
        <w:tc>
          <w:tcPr>
            <w:tcW w:w="645" w:type="dxa"/>
            <w:shd w:val="clear" w:color="auto" w:fill="EBF1DE" w:themeFill="accent3" w:themeFillTint="32"/>
            <w:vAlign w:val="center"/>
          </w:tcPr>
          <w:p>
            <w:pPr>
              <w:shd w:val="clear" w:color="auto"/>
              <w:rPr>
                <w:lang w:eastAsia="ja-JP"/>
              </w:rPr>
            </w:pPr>
            <w:r>
              <w:rPr>
                <w:rFonts w:hint="eastAsia"/>
              </w:rPr>
              <w:t>10.1</w:t>
            </w:r>
          </w:p>
        </w:tc>
        <w:tc>
          <w:tcPr>
            <w:tcW w:w="637" w:type="dxa"/>
            <w:shd w:val="clear" w:color="auto" w:fill="EBF1DE" w:themeFill="accent3" w:themeFillTint="32"/>
            <w:vAlign w:val="center"/>
          </w:tcPr>
          <w:p>
            <w:pPr>
              <w:shd w:val="clear" w:color="auto"/>
              <w:rPr>
                <w:lang w:eastAsia="ja-JP"/>
              </w:rPr>
            </w:pPr>
            <w:r>
              <w:rPr>
                <w:rFonts w:hint="eastAsia"/>
              </w:rPr>
              <w:t>10.2</w:t>
            </w:r>
          </w:p>
        </w:tc>
        <w:tc>
          <w:tcPr>
            <w:tcW w:w="623" w:type="dxa"/>
            <w:shd w:val="clear" w:color="auto" w:fill="EBF1DE" w:themeFill="accent3" w:themeFillTint="32"/>
            <w:vAlign w:val="center"/>
          </w:tcPr>
          <w:p>
            <w:pPr>
              <w:shd w:val="clear" w:color="auto"/>
              <w:rPr>
                <w:lang w:eastAsia="ja-JP"/>
              </w:rPr>
            </w:pPr>
            <w:r>
              <w:rPr>
                <w:rFonts w:hint="eastAsia"/>
              </w:rPr>
              <w:t>10.3</w:t>
            </w:r>
          </w:p>
        </w:tc>
        <w:tc>
          <w:tcPr>
            <w:tcW w:w="637" w:type="dxa"/>
            <w:shd w:val="clear" w:color="auto" w:fill="EBF1DE" w:themeFill="accent3" w:themeFillTint="32"/>
            <w:vAlign w:val="center"/>
          </w:tcPr>
          <w:p>
            <w:pPr>
              <w:shd w:val="clear" w:color="auto"/>
              <w:rPr>
                <w:lang w:eastAsia="ja-JP"/>
              </w:rPr>
            </w:pPr>
          </w:p>
        </w:tc>
        <w:tc>
          <w:tcPr>
            <w:tcW w:w="688" w:type="dxa"/>
            <w:shd w:val="clear" w:color="auto" w:fill="EBF1DE" w:themeFill="accent3" w:themeFillTint="32"/>
            <w:vAlign w:val="center"/>
          </w:tcPr>
          <w:p>
            <w:pPr>
              <w:shd w:val="clear" w:color="auto"/>
              <w:rPr>
                <w:lang w:eastAsia="ja-JP"/>
              </w:rPr>
            </w:pPr>
          </w:p>
        </w:tc>
        <w:tc>
          <w:tcPr>
            <w:tcW w:w="600" w:type="dxa"/>
            <w:shd w:val="clear" w:color="auto" w:fill="EBF1DE" w:themeFill="accent3" w:themeFillTint="32"/>
            <w:vAlign w:val="center"/>
          </w:tcPr>
          <w:p>
            <w:pPr>
              <w:shd w:val="clear" w:color="auto"/>
              <w:rPr>
                <w:lang w:eastAsia="ja-JP"/>
              </w:rPr>
            </w:pPr>
          </w:p>
        </w:tc>
        <w:tc>
          <w:tcPr>
            <w:tcW w:w="587"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49"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lang w:val="en-GB"/>
              </w:rPr>
              <w:t>评价*)</w:t>
            </w:r>
          </w:p>
        </w:tc>
        <w:tc>
          <w:tcPr>
            <w:tcW w:w="608" w:type="dxa"/>
            <w:shd w:val="clear" w:color="auto" w:fill="EBF1DE" w:themeFill="accent3" w:themeFillTint="32"/>
            <w:vAlign w:val="center"/>
          </w:tcPr>
          <w:p>
            <w:pPr>
              <w:shd w:val="clear" w:color="auto"/>
              <w:rPr>
                <w:lang w:eastAsia="ja-JP"/>
              </w:rPr>
            </w:pPr>
            <w:r>
              <w:rPr>
                <w:rFonts w:hint="eastAsia"/>
                <w:lang w:val="en-US" w:eastAsia="zh-CN"/>
              </w:rPr>
              <w:t>1</w:t>
            </w:r>
          </w:p>
        </w:tc>
        <w:tc>
          <w:tcPr>
            <w:tcW w:w="630" w:type="dxa"/>
            <w:shd w:val="clear" w:color="auto" w:fill="EBF1DE" w:themeFill="accent3" w:themeFillTint="32"/>
            <w:vAlign w:val="center"/>
          </w:tcPr>
          <w:p>
            <w:pPr>
              <w:shd w:val="clear" w:color="auto"/>
              <w:rPr>
                <w:lang w:eastAsia="ja-JP"/>
              </w:rPr>
            </w:pPr>
            <w:r>
              <w:rPr>
                <w:rFonts w:hint="eastAsia"/>
                <w:lang w:val="en-US" w:eastAsia="zh-CN"/>
              </w:rPr>
              <w:t>1</w:t>
            </w:r>
          </w:p>
        </w:tc>
        <w:tc>
          <w:tcPr>
            <w:tcW w:w="615" w:type="dxa"/>
            <w:shd w:val="clear" w:color="auto" w:fill="EBF1DE" w:themeFill="accent3" w:themeFillTint="32"/>
            <w:vAlign w:val="center"/>
          </w:tcPr>
          <w:p>
            <w:pPr>
              <w:shd w:val="clear" w:color="auto"/>
              <w:rPr>
                <w:lang w:eastAsia="ja-JP"/>
              </w:rPr>
            </w:pPr>
            <w:r>
              <w:rPr>
                <w:rFonts w:hint="eastAsia"/>
                <w:lang w:val="en-US" w:eastAsia="zh-CN"/>
              </w:rPr>
              <w:t>1</w:t>
            </w:r>
          </w:p>
        </w:tc>
        <w:tc>
          <w:tcPr>
            <w:tcW w:w="645" w:type="dxa"/>
            <w:shd w:val="clear" w:color="auto" w:fill="EBF1DE" w:themeFill="accent3" w:themeFillTint="32"/>
            <w:vAlign w:val="center"/>
          </w:tcPr>
          <w:p>
            <w:pPr>
              <w:shd w:val="clear" w:color="auto"/>
              <w:rPr>
                <w:lang w:eastAsia="ja-JP"/>
              </w:rPr>
            </w:pPr>
            <w:r>
              <w:rPr>
                <w:rFonts w:hint="eastAsia"/>
                <w:lang w:val="en-US" w:eastAsia="zh-CN"/>
              </w:rPr>
              <w:t>1</w:t>
            </w:r>
          </w:p>
        </w:tc>
        <w:tc>
          <w:tcPr>
            <w:tcW w:w="637" w:type="dxa"/>
            <w:shd w:val="clear" w:color="auto" w:fill="EBF1DE" w:themeFill="accent3" w:themeFillTint="32"/>
            <w:vAlign w:val="center"/>
          </w:tcPr>
          <w:p>
            <w:pPr>
              <w:shd w:val="clear" w:color="auto"/>
              <w:rPr>
                <w:lang w:eastAsia="ja-JP"/>
              </w:rPr>
            </w:pPr>
            <w:r>
              <w:rPr>
                <w:rFonts w:hint="eastAsia"/>
                <w:lang w:val="en-US" w:eastAsia="zh-CN"/>
              </w:rPr>
              <w:t>1</w:t>
            </w:r>
          </w:p>
        </w:tc>
        <w:tc>
          <w:tcPr>
            <w:tcW w:w="623" w:type="dxa"/>
            <w:shd w:val="clear" w:color="auto" w:fill="EBF1DE" w:themeFill="accent3" w:themeFillTint="32"/>
            <w:vAlign w:val="center"/>
          </w:tcPr>
          <w:p>
            <w:pPr>
              <w:shd w:val="clear" w:color="auto"/>
              <w:rPr>
                <w:lang w:eastAsia="ja-JP"/>
              </w:rPr>
            </w:pPr>
            <w:r>
              <w:rPr>
                <w:rFonts w:hint="eastAsia"/>
                <w:lang w:val="en-US" w:eastAsia="zh-CN"/>
              </w:rPr>
              <w:t>1</w:t>
            </w:r>
          </w:p>
        </w:tc>
        <w:tc>
          <w:tcPr>
            <w:tcW w:w="637" w:type="dxa"/>
            <w:shd w:val="clear" w:color="auto" w:fill="EBF1DE" w:themeFill="accent3" w:themeFillTint="32"/>
            <w:vAlign w:val="center"/>
          </w:tcPr>
          <w:p>
            <w:pPr>
              <w:shd w:val="clear" w:color="auto"/>
              <w:rPr>
                <w:lang w:eastAsia="ja-JP"/>
              </w:rPr>
            </w:pPr>
          </w:p>
        </w:tc>
        <w:tc>
          <w:tcPr>
            <w:tcW w:w="688" w:type="dxa"/>
            <w:shd w:val="clear" w:color="auto" w:fill="EBF1DE" w:themeFill="accent3" w:themeFillTint="32"/>
            <w:vAlign w:val="center"/>
          </w:tcPr>
          <w:p>
            <w:pPr>
              <w:shd w:val="clear" w:color="auto"/>
              <w:rPr>
                <w:lang w:eastAsia="ja-JP"/>
              </w:rPr>
            </w:pPr>
          </w:p>
        </w:tc>
        <w:tc>
          <w:tcPr>
            <w:tcW w:w="600" w:type="dxa"/>
            <w:shd w:val="clear" w:color="auto" w:fill="EBF1DE" w:themeFill="accent3" w:themeFillTint="32"/>
            <w:vAlign w:val="center"/>
          </w:tcPr>
          <w:p>
            <w:pPr>
              <w:shd w:val="clear" w:color="auto"/>
              <w:rPr>
                <w:lang w:eastAsia="ja-JP"/>
              </w:rPr>
            </w:pPr>
          </w:p>
        </w:tc>
        <w:tc>
          <w:tcPr>
            <w:tcW w:w="587"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49"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EBF1DE" w:themeFill="accent3" w:themeFillTint="32"/>
            <w:vAlign w:val="center"/>
          </w:tcPr>
          <w:p>
            <w:pPr>
              <w:shd w:val="clear" w:color="auto"/>
              <w:rPr>
                <w:lang w:eastAsia="ja-JP"/>
              </w:rPr>
            </w:pPr>
            <w:r>
              <w:rPr>
                <w:rFonts w:hint="eastAsia"/>
              </w:rPr>
              <w:t>不符合数量</w:t>
            </w:r>
          </w:p>
        </w:tc>
        <w:tc>
          <w:tcPr>
            <w:tcW w:w="608" w:type="dxa"/>
            <w:shd w:val="clear" w:color="auto" w:fill="EBF1DE" w:themeFill="accent3" w:themeFillTint="32"/>
            <w:vAlign w:val="center"/>
          </w:tcPr>
          <w:p>
            <w:pPr>
              <w:shd w:val="clear" w:color="auto"/>
              <w:rPr>
                <w:lang w:eastAsia="ja-JP"/>
              </w:rPr>
            </w:pPr>
          </w:p>
        </w:tc>
        <w:tc>
          <w:tcPr>
            <w:tcW w:w="630" w:type="dxa"/>
            <w:shd w:val="clear" w:color="auto" w:fill="EBF1DE" w:themeFill="accent3" w:themeFillTint="32"/>
            <w:vAlign w:val="center"/>
          </w:tcPr>
          <w:p>
            <w:pPr>
              <w:shd w:val="clear" w:color="auto"/>
              <w:rPr>
                <w:lang w:eastAsia="ja-JP"/>
              </w:rPr>
            </w:pPr>
          </w:p>
        </w:tc>
        <w:tc>
          <w:tcPr>
            <w:tcW w:w="615" w:type="dxa"/>
            <w:shd w:val="clear" w:color="auto" w:fill="EBF1DE" w:themeFill="accent3" w:themeFillTint="32"/>
            <w:vAlign w:val="center"/>
          </w:tcPr>
          <w:p>
            <w:pPr>
              <w:shd w:val="clear" w:color="auto"/>
              <w:rPr>
                <w:lang w:eastAsia="ja-JP"/>
              </w:rPr>
            </w:pPr>
          </w:p>
        </w:tc>
        <w:tc>
          <w:tcPr>
            <w:tcW w:w="645" w:type="dxa"/>
            <w:shd w:val="clear" w:color="auto" w:fill="EBF1DE" w:themeFill="accent3" w:themeFillTint="32"/>
            <w:vAlign w:val="center"/>
          </w:tcPr>
          <w:p>
            <w:pPr>
              <w:shd w:val="clear" w:color="auto"/>
              <w:rPr>
                <w:lang w:eastAsia="ja-JP"/>
              </w:rPr>
            </w:pPr>
          </w:p>
        </w:tc>
        <w:tc>
          <w:tcPr>
            <w:tcW w:w="637" w:type="dxa"/>
            <w:shd w:val="clear" w:color="auto" w:fill="EBF1DE" w:themeFill="accent3" w:themeFillTint="32"/>
            <w:vAlign w:val="center"/>
          </w:tcPr>
          <w:p>
            <w:pPr>
              <w:shd w:val="clear" w:color="auto"/>
              <w:rPr>
                <w:lang w:eastAsia="ja-JP"/>
              </w:rPr>
            </w:pPr>
          </w:p>
        </w:tc>
        <w:tc>
          <w:tcPr>
            <w:tcW w:w="623" w:type="dxa"/>
            <w:shd w:val="clear" w:color="auto" w:fill="EBF1DE" w:themeFill="accent3" w:themeFillTint="32"/>
            <w:vAlign w:val="center"/>
          </w:tcPr>
          <w:p>
            <w:pPr>
              <w:shd w:val="clear" w:color="auto"/>
              <w:rPr>
                <w:lang w:eastAsia="ja-JP"/>
              </w:rPr>
            </w:pPr>
          </w:p>
        </w:tc>
        <w:tc>
          <w:tcPr>
            <w:tcW w:w="637" w:type="dxa"/>
            <w:shd w:val="clear" w:color="auto" w:fill="EBF1DE" w:themeFill="accent3" w:themeFillTint="32"/>
            <w:vAlign w:val="center"/>
          </w:tcPr>
          <w:p>
            <w:pPr>
              <w:shd w:val="clear" w:color="auto"/>
              <w:rPr>
                <w:lang w:eastAsia="ja-JP"/>
              </w:rPr>
            </w:pPr>
          </w:p>
        </w:tc>
        <w:tc>
          <w:tcPr>
            <w:tcW w:w="688" w:type="dxa"/>
            <w:shd w:val="clear" w:color="auto" w:fill="EBF1DE" w:themeFill="accent3" w:themeFillTint="32"/>
            <w:vAlign w:val="center"/>
          </w:tcPr>
          <w:p>
            <w:pPr>
              <w:shd w:val="clear" w:color="auto"/>
              <w:rPr>
                <w:lang w:eastAsia="ja-JP"/>
              </w:rPr>
            </w:pPr>
          </w:p>
        </w:tc>
        <w:tc>
          <w:tcPr>
            <w:tcW w:w="600" w:type="dxa"/>
            <w:shd w:val="clear" w:color="auto" w:fill="EBF1DE" w:themeFill="accent3" w:themeFillTint="32"/>
            <w:vAlign w:val="center"/>
          </w:tcPr>
          <w:p>
            <w:pPr>
              <w:shd w:val="clear" w:color="auto"/>
              <w:rPr>
                <w:lang w:eastAsia="ja-JP"/>
              </w:rPr>
            </w:pPr>
          </w:p>
        </w:tc>
        <w:tc>
          <w:tcPr>
            <w:tcW w:w="587"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49"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c>
          <w:tcPr>
            <w:tcW w:w="650" w:type="dxa"/>
            <w:shd w:val="clear" w:color="auto" w:fill="EBF1DE" w:themeFill="accent3" w:themeFillTint="32"/>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pacing w:before="40" w:after="40"/>
        <w:rPr>
          <w:rFonts w:eastAsia="微软雅黑"/>
        </w:rPr>
      </w:pPr>
    </w:p>
    <w:p>
      <w:pPr>
        <w:pStyle w:val="6"/>
        <w:rPr>
          <w:rFonts w:hint="default" w:eastAsia="宋体"/>
          <w:sz w:val="21"/>
          <w:szCs w:val="21"/>
          <w:u w:val="single"/>
          <w:lang w:val="en-US" w:eastAsia="zh-CN"/>
        </w:rPr>
      </w:pPr>
      <w:r>
        <w:rPr>
          <w:rFonts w:hint="eastAsia"/>
          <w:sz w:val="21"/>
          <w:szCs w:val="21"/>
          <w:u w:val="single"/>
          <w:lang w:val="en-US" w:eastAsia="zh-CN"/>
        </w:rPr>
        <w:t>首末次会议签到表见附件</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5ABA416"/>
    <w:multiLevelType w:val="singleLevel"/>
    <w:tmpl w:val="A5ABA416"/>
    <w:lvl w:ilvl="0" w:tentative="0">
      <w:start w:val="1"/>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8AF5FD"/>
    <w:multiLevelType w:val="singleLevel"/>
    <w:tmpl w:val="0F8AF5FD"/>
    <w:lvl w:ilvl="0" w:tentative="0">
      <w:start w:val="1"/>
      <w:numFmt w:val="decimal"/>
      <w:lvlText w:val="%1."/>
      <w:lvlJc w:val="left"/>
      <w:pPr>
        <w:tabs>
          <w:tab w:val="left" w:pos="312"/>
        </w:tabs>
      </w:pPr>
    </w:lvl>
  </w:abstractNum>
  <w:abstractNum w:abstractNumId="6">
    <w:nsid w:val="44D1A558"/>
    <w:multiLevelType w:val="singleLevel"/>
    <w:tmpl w:val="44D1A558"/>
    <w:lvl w:ilvl="0" w:tentative="0">
      <w:start w:val="1"/>
      <w:numFmt w:val="decimal"/>
      <w:suff w:val="nothing"/>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
  </w:num>
  <w:num w:numId="4">
    <w:abstractNumId w:val="5"/>
  </w:num>
  <w:num w:numId="5">
    <w:abstractNumId w:val="3"/>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0A43989"/>
    <w:rsid w:val="070650ED"/>
    <w:rsid w:val="294855A0"/>
    <w:rsid w:val="3C771FCD"/>
    <w:rsid w:val="4A4D55FD"/>
    <w:rsid w:val="5F7B0E2A"/>
    <w:rsid w:val="6779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2022-09-04T15:17:41Z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