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A337BE" w:rsidRPr="00A337BE">
        <w:rPr>
          <w:color w:val="000000"/>
        </w:rPr>
        <w:t>0616-2019</w:t>
      </w:r>
      <w:r>
        <w:rPr>
          <w:color w:val="000000"/>
        </w:rPr>
        <w:t>-Q</w:t>
      </w:r>
      <w:bookmarkEnd w:id="0"/>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337BE" w:rsidRPr="00A337BE">
        <w:rPr>
          <w:rFonts w:ascii="楷体" w:eastAsia="楷体" w:hAnsi="楷体" w:hint="eastAsia"/>
          <w:b/>
          <w:color w:val="000000"/>
          <w:sz w:val="32"/>
          <w:szCs w:val="32"/>
          <w:u w:val="single"/>
        </w:rPr>
        <w:t>中食互联（北京）科技有限公司</w:t>
      </w:r>
    </w:p>
    <w:p w:rsidR="005B76FA" w:rsidRPr="00A337BE"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CF214F">
            <w:pPr>
              <w:spacing w:line="240" w:lineRule="exact"/>
              <w:jc w:val="center"/>
              <w:rPr>
                <w:b/>
                <w:color w:val="000000"/>
                <w:sz w:val="20"/>
                <w:szCs w:val="20"/>
              </w:rPr>
            </w:pPr>
            <w:r w:rsidRPr="00CF214F">
              <w:rPr>
                <w:b/>
                <w:color w:val="000000"/>
                <w:sz w:val="20"/>
                <w:szCs w:val="20"/>
              </w:rPr>
              <w:t>33.02.01</w:t>
            </w:r>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7466C">
        <w:trPr>
          <w:trHeight w:val="455"/>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B76FA" w:rsidRDefault="00A337BE">
            <w:pPr>
              <w:spacing w:line="280" w:lineRule="exact"/>
              <w:rPr>
                <w:rFonts w:ascii="宋体"/>
                <w:b/>
                <w:color w:val="000000"/>
                <w:sz w:val="20"/>
                <w:szCs w:val="20"/>
              </w:rPr>
            </w:pPr>
            <w:r w:rsidRPr="00A337BE">
              <w:rPr>
                <w:rFonts w:ascii="宋体" w:hint="eastAsia"/>
                <w:b/>
                <w:color w:val="000000"/>
                <w:sz w:val="20"/>
                <w:szCs w:val="20"/>
              </w:rPr>
              <w:t>中食互联（北京）科技有限公司</w:t>
            </w:r>
          </w:p>
        </w:tc>
      </w:tr>
      <w:tr w:rsidR="00E7466C">
        <w:trPr>
          <w:trHeight w:val="34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B76FA" w:rsidRDefault="00A337BE">
            <w:pPr>
              <w:spacing w:line="280" w:lineRule="exact"/>
              <w:rPr>
                <w:rFonts w:ascii="宋体"/>
                <w:b/>
                <w:color w:val="000000"/>
                <w:sz w:val="20"/>
                <w:szCs w:val="20"/>
              </w:rPr>
            </w:pPr>
            <w:r w:rsidRPr="00A337BE">
              <w:rPr>
                <w:rFonts w:ascii="宋体" w:hint="eastAsia"/>
                <w:b/>
                <w:color w:val="000000"/>
                <w:sz w:val="20"/>
                <w:szCs w:val="20"/>
              </w:rPr>
              <w:t>北京市房山区良乡凯旋大街建设路18号-D5689</w:t>
            </w:r>
          </w:p>
        </w:tc>
        <w:tc>
          <w:tcPr>
            <w:tcW w:w="1242" w:type="dxa"/>
            <w:vMerge w:val="restart"/>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B76FA" w:rsidRDefault="005B76FA">
            <w:pPr>
              <w:spacing w:line="280" w:lineRule="exact"/>
              <w:rPr>
                <w:rFonts w:ascii="宋体"/>
                <w:b/>
                <w:color w:val="000000"/>
                <w:sz w:val="20"/>
                <w:szCs w:val="20"/>
              </w:rPr>
            </w:pPr>
          </w:p>
        </w:tc>
      </w:tr>
      <w:tr w:rsidR="00E7466C">
        <w:trPr>
          <w:trHeight w:val="39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B76FA" w:rsidRDefault="00A337BE">
            <w:pPr>
              <w:spacing w:line="280" w:lineRule="exact"/>
              <w:rPr>
                <w:rFonts w:ascii="宋体"/>
                <w:b/>
                <w:color w:val="000000"/>
                <w:sz w:val="20"/>
                <w:szCs w:val="20"/>
              </w:rPr>
            </w:pPr>
            <w:bookmarkStart w:id="8" w:name="经营地址"/>
            <w:bookmarkEnd w:id="8"/>
            <w:r w:rsidRPr="00A337BE">
              <w:rPr>
                <w:rFonts w:ascii="宋体" w:hint="eastAsia"/>
                <w:b/>
                <w:color w:val="000000"/>
                <w:sz w:val="20"/>
                <w:szCs w:val="20"/>
              </w:rPr>
              <w:t>北京市朝阳区东土城路8号林达大厦A座14E</w:t>
            </w:r>
          </w:p>
        </w:tc>
        <w:tc>
          <w:tcPr>
            <w:tcW w:w="1242" w:type="dxa"/>
            <w:vMerge/>
            <w:vAlign w:val="center"/>
          </w:tcPr>
          <w:p w:rsidR="005B76FA" w:rsidRDefault="005B76FA">
            <w:pPr>
              <w:spacing w:line="280" w:lineRule="exact"/>
              <w:jc w:val="center"/>
              <w:rPr>
                <w:rFonts w:ascii="宋体"/>
                <w:b/>
                <w:color w:val="000000"/>
                <w:sz w:val="20"/>
                <w:szCs w:val="20"/>
              </w:rPr>
            </w:pPr>
          </w:p>
        </w:tc>
        <w:tc>
          <w:tcPr>
            <w:tcW w:w="1558" w:type="dxa"/>
          </w:tcPr>
          <w:p w:rsidR="005B76FA" w:rsidRDefault="005B76FA">
            <w:pPr>
              <w:spacing w:line="280" w:lineRule="exact"/>
              <w:rPr>
                <w:rFonts w:ascii="宋体"/>
                <w:b/>
                <w:color w:val="000000"/>
                <w:sz w:val="20"/>
                <w:szCs w:val="20"/>
              </w:rPr>
            </w:pPr>
            <w:bookmarkStart w:id="9" w:name="经营邮编"/>
            <w:bookmarkEnd w:id="9"/>
          </w:p>
        </w:tc>
      </w:tr>
      <w:tr w:rsidR="00E7466C">
        <w:trPr>
          <w:trHeight w:val="393"/>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B76FA" w:rsidRDefault="00A337BE">
            <w:pPr>
              <w:spacing w:line="280" w:lineRule="exact"/>
              <w:rPr>
                <w:rFonts w:ascii="宋体"/>
                <w:b/>
                <w:color w:val="000000"/>
                <w:sz w:val="20"/>
                <w:szCs w:val="20"/>
              </w:rPr>
            </w:pPr>
            <w:proofErr w:type="gramStart"/>
            <w:r w:rsidRPr="00A337BE">
              <w:rPr>
                <w:rFonts w:ascii="宋体" w:hint="eastAsia"/>
                <w:b/>
                <w:color w:val="000000"/>
                <w:sz w:val="20"/>
                <w:szCs w:val="20"/>
              </w:rPr>
              <w:t>吴瑶</w:t>
            </w:r>
            <w:proofErr w:type="gramEnd"/>
          </w:p>
        </w:tc>
        <w:tc>
          <w:tcPr>
            <w:tcW w:w="1463"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B76FA" w:rsidRDefault="00CF214F" w:rsidP="00CF214F">
            <w:pPr>
              <w:spacing w:line="280" w:lineRule="exact"/>
              <w:rPr>
                <w:rFonts w:ascii="宋体"/>
                <w:b/>
                <w:color w:val="000000"/>
                <w:sz w:val="20"/>
                <w:szCs w:val="20"/>
              </w:rPr>
            </w:pPr>
            <w:bookmarkStart w:id="10" w:name="联系人手机"/>
            <w:r w:rsidRPr="00CA303E">
              <w:t>18614288626</w:t>
            </w:r>
            <w:bookmarkEnd w:id="10"/>
          </w:p>
        </w:tc>
        <w:tc>
          <w:tcPr>
            <w:tcW w:w="1242"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B76FA" w:rsidRDefault="005B76FA">
            <w:pPr>
              <w:spacing w:line="280" w:lineRule="exact"/>
              <w:rPr>
                <w:rFonts w:ascii="宋体"/>
                <w:b/>
                <w:color w:val="000000"/>
                <w:sz w:val="20"/>
                <w:szCs w:val="20"/>
              </w:rPr>
            </w:pPr>
            <w:bookmarkStart w:id="11" w:name="联系人传真Add1"/>
            <w:bookmarkEnd w:id="11"/>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B76FA" w:rsidRDefault="00A337BE">
            <w:pPr>
              <w:rPr>
                <w:rFonts w:ascii="宋体"/>
                <w:b/>
                <w:color w:val="000000"/>
                <w:sz w:val="20"/>
                <w:szCs w:val="20"/>
              </w:rPr>
            </w:pPr>
            <w:r w:rsidRPr="00A337BE">
              <w:rPr>
                <w:rFonts w:ascii="宋体" w:hint="eastAsia"/>
                <w:b/>
                <w:color w:val="000000"/>
                <w:sz w:val="20"/>
                <w:szCs w:val="20"/>
              </w:rPr>
              <w:t>段进生</w:t>
            </w:r>
          </w:p>
        </w:tc>
        <w:tc>
          <w:tcPr>
            <w:tcW w:w="1463" w:type="dxa"/>
            <w:vAlign w:val="center"/>
          </w:tcPr>
          <w:p w:rsidR="005B76FA" w:rsidRDefault="00057B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B76FA" w:rsidRDefault="00A337BE">
            <w:pPr>
              <w:rPr>
                <w:rFonts w:ascii="宋体"/>
                <w:b/>
                <w:color w:val="000000"/>
                <w:sz w:val="20"/>
                <w:szCs w:val="20"/>
              </w:rPr>
            </w:pPr>
            <w:r w:rsidRPr="00A337BE">
              <w:rPr>
                <w:rFonts w:ascii="宋体" w:hint="eastAsia"/>
                <w:b/>
                <w:color w:val="000000"/>
                <w:sz w:val="20"/>
                <w:szCs w:val="20"/>
              </w:rPr>
              <w:t>付微</w:t>
            </w:r>
          </w:p>
        </w:tc>
        <w:tc>
          <w:tcPr>
            <w:tcW w:w="1242" w:type="dxa"/>
          </w:tcPr>
          <w:p w:rsidR="005B76FA" w:rsidRDefault="00057B54">
            <w:pPr>
              <w:jc w:val="center"/>
              <w:rPr>
                <w:rFonts w:ascii="宋体"/>
                <w:b/>
                <w:color w:val="000000"/>
                <w:sz w:val="20"/>
                <w:szCs w:val="20"/>
              </w:rPr>
            </w:pPr>
            <w:r>
              <w:rPr>
                <w:rFonts w:ascii="宋体" w:hint="eastAsia"/>
                <w:b/>
                <w:color w:val="000000"/>
                <w:sz w:val="20"/>
                <w:szCs w:val="20"/>
              </w:rPr>
              <w:t>邮箱</w:t>
            </w:r>
          </w:p>
        </w:tc>
        <w:tc>
          <w:tcPr>
            <w:tcW w:w="1558" w:type="dxa"/>
          </w:tcPr>
          <w:p w:rsidR="005B76FA" w:rsidRDefault="005B76FA">
            <w:pPr>
              <w:rPr>
                <w:rFonts w:ascii="宋体"/>
                <w:b/>
                <w:color w:val="000000"/>
                <w:sz w:val="20"/>
                <w:szCs w:val="20"/>
              </w:rPr>
            </w:pPr>
            <w:bookmarkStart w:id="12" w:name="联系人邮箱Add1"/>
            <w:bookmarkEnd w:id="12"/>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A337BE">
            <w:pPr>
              <w:rPr>
                <w:rFonts w:ascii="宋体"/>
                <w:b/>
                <w:color w:val="000000"/>
                <w:sz w:val="20"/>
                <w:szCs w:val="20"/>
              </w:rPr>
            </w:pPr>
            <w:r>
              <w:rPr>
                <w:rFonts w:ascii="宋体" w:hint="eastAsia"/>
                <w:b/>
                <w:color w:val="000000"/>
                <w:sz w:val="20"/>
                <w:szCs w:val="20"/>
              </w:rPr>
              <w:t>2019年5月20日</w:t>
            </w:r>
          </w:p>
        </w:tc>
      </w:tr>
      <w:tr w:rsidR="00E7466C" w:rsidTr="00A337BE">
        <w:trPr>
          <w:trHeight w:val="614"/>
          <w:jc w:val="center"/>
        </w:trPr>
        <w:tc>
          <w:tcPr>
            <w:tcW w:w="1835" w:type="dxa"/>
            <w:vAlign w:val="center"/>
          </w:tcPr>
          <w:p w:rsidR="005B76FA" w:rsidRDefault="00057B54" w:rsidP="00A337B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5B76FA" w:rsidRDefault="00A337BE">
            <w:pPr>
              <w:spacing w:line="400" w:lineRule="exact"/>
              <w:rPr>
                <w:rFonts w:ascii="宋体"/>
                <w:b/>
                <w:color w:val="000000"/>
                <w:sz w:val="20"/>
                <w:szCs w:val="20"/>
                <w:u w:val="single"/>
              </w:rPr>
            </w:pPr>
            <w:r w:rsidRPr="00A337BE">
              <w:rPr>
                <w:rFonts w:ascii="宋体" w:hAnsi="宋体" w:hint="eastAsia"/>
                <w:b/>
                <w:color w:val="000000"/>
                <w:sz w:val="20"/>
                <w:szCs w:val="20"/>
              </w:rPr>
              <w:t>基础软件服务；</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CF214F">
            <w:pPr>
              <w:spacing w:line="280" w:lineRule="exact"/>
              <w:rPr>
                <w:rFonts w:ascii="宋体"/>
                <w:b/>
                <w:color w:val="000000"/>
                <w:sz w:val="20"/>
                <w:szCs w:val="20"/>
              </w:rPr>
            </w:pPr>
            <w:r w:rsidRPr="00CF214F">
              <w:rPr>
                <w:rFonts w:ascii="宋体"/>
                <w:b/>
                <w:color w:val="000000"/>
                <w:sz w:val="20"/>
                <w:szCs w:val="20"/>
              </w:rPr>
              <w:t>33.02.01</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CF214F">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管理层、综合部、</w:t>
      </w:r>
      <w:r w:rsidR="00A337BE">
        <w:rPr>
          <w:rFonts w:ascii="宋体" w:hAnsi="宋体" w:hint="eastAsia"/>
          <w:b/>
          <w:color w:val="000000"/>
          <w:sz w:val="20"/>
          <w:szCs w:val="20"/>
        </w:rPr>
        <w:t>技术部</w:t>
      </w:r>
    </w:p>
    <w:p w:rsidR="005B76FA" w:rsidRDefault="00057B54" w:rsidP="00C025AE">
      <w:pPr>
        <w:spacing w:line="300" w:lineRule="auto"/>
        <w:ind w:firstLineChars="134" w:firstLine="269"/>
        <w:rPr>
          <w:rFonts w:ascii="宋体" w:hAnsi="宋体" w:hint="eastAsia"/>
          <w:b/>
          <w:color w:val="000000"/>
          <w:sz w:val="20"/>
          <w:szCs w:val="20"/>
        </w:rPr>
      </w:pPr>
      <w:r>
        <w:rPr>
          <w:rFonts w:ascii="宋体" w:hAnsi="宋体" w:hint="eastAsia"/>
          <w:b/>
          <w:color w:val="000000"/>
          <w:sz w:val="20"/>
          <w:szCs w:val="20"/>
        </w:rPr>
        <w:t>场所：</w:t>
      </w:r>
      <w:r w:rsidR="00A337BE" w:rsidRPr="00A337BE">
        <w:rPr>
          <w:rFonts w:ascii="宋体" w:hAnsi="宋体" w:hint="eastAsia"/>
          <w:b/>
          <w:color w:val="000000"/>
          <w:sz w:val="20"/>
          <w:szCs w:val="20"/>
        </w:rPr>
        <w:t>北京市朝阳区东土城路8号林达大厦A座14E</w:t>
      </w:r>
    </w:p>
    <w:p w:rsidR="00A337BE" w:rsidRDefault="00A337BE" w:rsidP="00A337BE">
      <w:pPr>
        <w:spacing w:line="300" w:lineRule="auto"/>
        <w:ind w:firstLineChars="134" w:firstLine="269"/>
        <w:rPr>
          <w:rFonts w:ascii="宋体"/>
          <w:b/>
          <w:color w:val="000000"/>
          <w:sz w:val="20"/>
          <w:szCs w:val="20"/>
          <w:u w:val="single"/>
        </w:rPr>
      </w:pPr>
      <w:r w:rsidRPr="00A337BE">
        <w:rPr>
          <w:rFonts w:ascii="宋体" w:hint="eastAsia"/>
          <w:b/>
          <w:color w:val="000000"/>
          <w:sz w:val="20"/>
          <w:szCs w:val="20"/>
          <w:u w:val="single"/>
        </w:rPr>
        <w:t>北京市房山区良乡凯旋大街建设路18号-D5689</w:t>
      </w:r>
      <w:r>
        <w:rPr>
          <w:rFonts w:ascii="宋体" w:hint="eastAsia"/>
          <w:b/>
          <w:color w:val="000000"/>
          <w:sz w:val="20"/>
          <w:szCs w:val="20"/>
          <w:u w:val="single"/>
        </w:rPr>
        <w:t>（仅注册）</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A337B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A337BE" w:rsidP="00CF214F">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A337BE" w:rsidRPr="00A337BE">
              <w:rPr>
                <w:rFonts w:ascii="宋体" w:hAnsi="宋体" w:hint="eastAsia"/>
                <w:b/>
                <w:color w:val="000000"/>
                <w:sz w:val="20"/>
                <w:szCs w:val="20"/>
              </w:rPr>
              <w:t>基础软件服务</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管理层、综合部、</w:t>
            </w:r>
            <w:r w:rsidR="00A337BE">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50CE">
              <w:rPr>
                <w:rFonts w:ascii="宋体" w:hAnsi="宋体" w:hint="eastAsia"/>
                <w:b/>
                <w:color w:val="000000"/>
                <w:sz w:val="20"/>
                <w:szCs w:val="20"/>
              </w:rPr>
              <w:t>综合部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A337BE">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CF214F">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A337BE" w:rsidRPr="00A337BE">
              <w:rPr>
                <w:rFonts w:ascii="宋体" w:hAnsi="宋体" w:hint="eastAsia"/>
                <w:color w:val="000000"/>
                <w:sz w:val="20"/>
                <w:szCs w:val="20"/>
              </w:rPr>
              <w:t>北京市朝阳区东土城路8号林达大厦A座14E</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5B76FA" w:rsidRPr="00963D53" w:rsidRDefault="009A4ACC" w:rsidP="00E644E3">
            <w:pPr>
              <w:rPr>
                <w:rFonts w:ascii="宋体"/>
                <w:color w:val="000000"/>
                <w:sz w:val="20"/>
                <w:szCs w:val="20"/>
              </w:rPr>
            </w:pPr>
            <w:r w:rsidRPr="009A4ACC">
              <w:rPr>
                <w:rFonts w:ascii="宋体" w:hint="eastAsia"/>
                <w:color w:val="000000"/>
                <w:sz w:val="20"/>
                <w:szCs w:val="20"/>
              </w:rPr>
              <w:t>服务方案策划--PUTTY远程连接—系统检查/故障处理—-客户确认</w:t>
            </w:r>
            <w:proofErr w:type="gramStart"/>
            <w:r w:rsidRPr="009A4ACC">
              <w:rPr>
                <w:rFonts w:ascii="宋体" w:hint="eastAsia"/>
                <w:color w:val="000000"/>
                <w:sz w:val="20"/>
                <w:szCs w:val="20"/>
              </w:rPr>
              <w:t>—服务</w:t>
            </w:r>
            <w:proofErr w:type="gramEnd"/>
            <w:r w:rsidRPr="009A4ACC">
              <w:rPr>
                <w:rFonts w:ascii="宋体" w:hint="eastAsia"/>
                <w:color w:val="000000"/>
                <w:sz w:val="20"/>
                <w:szCs w:val="20"/>
              </w:rPr>
              <w:t>质量调查</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9A4ACC">
              <w:rPr>
                <w:rFonts w:ascii="宋体" w:hAnsi="宋体" w:hint="eastAsia"/>
                <w:color w:val="000000"/>
                <w:sz w:val="20"/>
                <w:szCs w:val="20"/>
              </w:rPr>
              <w:t>软件维护服务</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9A4ACC">
            <w:pPr>
              <w:rPr>
                <w:rFonts w:ascii="宋体"/>
                <w:color w:val="000000"/>
                <w:sz w:val="20"/>
                <w:szCs w:val="20"/>
              </w:rPr>
            </w:pPr>
            <w:r>
              <w:rPr>
                <w:rFonts w:ascii="宋体" w:hAnsi="宋体" w:hint="eastAsia"/>
                <w:color w:val="000000"/>
                <w:sz w:val="20"/>
                <w:szCs w:val="20"/>
              </w:rPr>
              <w:t>针对关键过程建立的控制文件有：</w:t>
            </w:r>
            <w:r w:rsidR="009A4ACC" w:rsidRPr="00EA6368">
              <w:rPr>
                <w:rFonts w:ascii="宋体" w:hAnsi="宋体" w:cs="宋体" w:hint="eastAsia"/>
                <w:szCs w:val="21"/>
              </w:rPr>
              <w:t>软件</w:t>
            </w:r>
            <w:r w:rsidR="009A4ACC" w:rsidRPr="00EA6368">
              <w:rPr>
                <w:rFonts w:ascii="宋体" w:hAnsi="宋体" w:cs="宋体" w:hint="eastAsia"/>
                <w:szCs w:val="21"/>
                <w:lang w:val="zh-CN"/>
              </w:rPr>
              <w:t>和服务的设计开发控制程序</w:t>
            </w:r>
            <w:r w:rsidR="009A4ACC" w:rsidRPr="00EA6368">
              <w:rPr>
                <w:rFonts w:ascii="宋体" w:hAnsi="宋体" w:cs="宋体" w:hint="eastAsia"/>
                <w:szCs w:val="21"/>
                <w:lang w:val="zh-CN"/>
              </w:rPr>
              <w:t>、生产和服务提供控制程序、系统运维服务规范</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需要确认过程：</w:t>
            </w:r>
            <w:r w:rsidR="009A4ACC">
              <w:rPr>
                <w:rFonts w:ascii="宋体" w:hAnsi="宋体" w:hint="eastAsia"/>
                <w:color w:val="000000"/>
                <w:sz w:val="20"/>
                <w:szCs w:val="20"/>
              </w:rPr>
              <w:t>服务过程</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EA6368" w:rsidRPr="00EA636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rsidP="004E5A56">
            <w:pPr>
              <w:rPr>
                <w:rFonts w:ascii="宋体"/>
                <w:color w:val="000000"/>
                <w:sz w:val="20"/>
                <w:szCs w:val="20"/>
              </w:rPr>
            </w:pPr>
            <w:r>
              <w:rPr>
                <w:rFonts w:ascii="宋体" w:hint="eastAsia"/>
                <w:color w:val="000000"/>
                <w:sz w:val="20"/>
                <w:szCs w:val="20"/>
              </w:rPr>
              <w:t>监视和测量设备（请简述主要监视和测量设备）：</w:t>
            </w:r>
            <w:r w:rsidR="004E5A56">
              <w:rPr>
                <w:rFonts w:ascii="宋体" w:hint="eastAsia"/>
                <w:color w:val="000000"/>
                <w:sz w:val="20"/>
                <w:szCs w:val="20"/>
              </w:rPr>
              <w:t>服务检查表、维护记录等</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4E5A56">
              <w:rPr>
                <w:rFonts w:ascii="宋体" w:hint="eastAsia"/>
                <w:color w:val="000000"/>
                <w:sz w:val="20"/>
                <w:szCs w:val="20"/>
              </w:rPr>
              <w:t>15</w:t>
            </w:r>
            <w:r>
              <w:rPr>
                <w:rFonts w:ascii="宋体" w:hint="eastAsia"/>
                <w:color w:val="000000"/>
                <w:sz w:val="20"/>
                <w:szCs w:val="20"/>
              </w:rPr>
              <w:t>人，其中管理人员：</w:t>
            </w:r>
            <w:r w:rsidR="004E5A56">
              <w:rPr>
                <w:rFonts w:ascii="宋体" w:hint="eastAsia"/>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963D53">
              <w:rPr>
                <w:rFonts w:ascii="宋体" w:hAnsi="宋体" w:hint="eastAsia"/>
                <w:b/>
                <w:color w:val="000000"/>
                <w:sz w:val="20"/>
                <w:szCs w:val="20"/>
              </w:rPr>
              <w:t>综合部、</w:t>
            </w:r>
            <w:r w:rsidR="004E5A56">
              <w:rPr>
                <w:rFonts w:ascii="宋体" w:hAnsi="宋体" w:hint="eastAsia"/>
                <w:b/>
                <w:color w:val="000000"/>
                <w:sz w:val="20"/>
                <w:szCs w:val="20"/>
              </w:rPr>
              <w:t>技术部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4E5A56">
              <w:rPr>
                <w:rFonts w:ascii="宋体" w:hAnsi="宋体" w:hint="eastAsia"/>
                <w:b/>
                <w:color w:val="000000"/>
                <w:sz w:val="20"/>
                <w:szCs w:val="20"/>
              </w:rPr>
              <w:t>技术部</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rsidP="004E5A56">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、范围、准则、方法、内审员、审核安排等内容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004E5A56" w:rsidRPr="004E5A56">
              <w:rPr>
                <w:rFonts w:ascii="宋体" w:hint="eastAsia"/>
                <w:b/>
                <w:color w:val="000000"/>
                <w:sz w:val="20"/>
                <w:szCs w:val="20"/>
              </w:rPr>
              <w:t>综合来看，</w:t>
            </w:r>
            <w:proofErr w:type="gramStart"/>
            <w:r w:rsidR="004E5A56" w:rsidRPr="004E5A56">
              <w:rPr>
                <w:rFonts w:ascii="宋体" w:hint="eastAsia"/>
                <w:b/>
                <w:color w:val="000000"/>
                <w:sz w:val="20"/>
                <w:szCs w:val="20"/>
              </w:rPr>
              <w:t>这次内审</w:t>
            </w:r>
            <w:proofErr w:type="gramEnd"/>
            <w:r w:rsidR="004E5A56" w:rsidRPr="004E5A56">
              <w:rPr>
                <w:rFonts w:ascii="宋体" w:hint="eastAsia"/>
                <w:b/>
                <w:color w:val="000000"/>
                <w:sz w:val="20"/>
                <w:szCs w:val="20"/>
              </w:rPr>
              <w:t>是比较成功的审核，同时也发现我公司的质量管理体系运行基本是正常的、有效的</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36281" w:rsidRPr="00B36281">
              <w:rPr>
                <w:rFonts w:ascii="宋体" w:hAnsi="宋体" w:hint="eastAsia"/>
                <w:b/>
                <w:color w:val="000000"/>
                <w:sz w:val="20"/>
                <w:szCs w:val="20"/>
              </w:rPr>
              <w:t>管理体系运行稳定、适宜</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0610FB">
        <w:rPr>
          <w:rFonts w:ascii="宋体" w:hAnsi="宋体" w:hint="eastAsia"/>
          <w:b/>
          <w:color w:val="000000"/>
        </w:rPr>
        <w:t>20</w:t>
      </w:r>
      <w:r w:rsidR="00D533E8">
        <w:rPr>
          <w:rFonts w:ascii="宋体" w:hAnsi="宋体" w:hint="eastAsia"/>
          <w:b/>
          <w:color w:val="000000"/>
        </w:rPr>
        <w:t>年</w:t>
      </w:r>
      <w:r w:rsidR="000610FB">
        <w:rPr>
          <w:rFonts w:ascii="宋体" w:hAnsi="宋体" w:hint="eastAsia"/>
          <w:b/>
          <w:color w:val="000000"/>
        </w:rPr>
        <w:t>01</w:t>
      </w:r>
      <w:r w:rsidR="00D533E8">
        <w:rPr>
          <w:rFonts w:ascii="宋体" w:hAnsi="宋体" w:hint="eastAsia"/>
          <w:b/>
          <w:color w:val="000000"/>
        </w:rPr>
        <w:t>月</w:t>
      </w:r>
      <w:r w:rsidR="000610FB">
        <w:rPr>
          <w:rFonts w:ascii="宋体" w:hAnsi="宋体" w:hint="eastAsia"/>
          <w:b/>
          <w:color w:val="000000"/>
        </w:rPr>
        <w:t>04</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hint="eastAsia"/>
          <w:b/>
          <w:bCs/>
          <w:color w:val="000000"/>
          <w:sz w:val="26"/>
          <w:szCs w:val="26"/>
        </w:rPr>
      </w:pPr>
    </w:p>
    <w:p w:rsidR="000610FB" w:rsidRDefault="000610FB">
      <w:pPr>
        <w:spacing w:line="240" w:lineRule="exact"/>
        <w:rPr>
          <w:rFonts w:ascii="宋体" w:hint="eastAsia"/>
          <w:b/>
          <w:bCs/>
          <w:color w:val="000000"/>
          <w:sz w:val="26"/>
          <w:szCs w:val="26"/>
        </w:rPr>
      </w:pPr>
    </w:p>
    <w:p w:rsidR="000610FB" w:rsidRDefault="000610FB">
      <w:pPr>
        <w:spacing w:line="240" w:lineRule="exact"/>
        <w:rPr>
          <w:rFonts w:ascii="宋体" w:hint="eastAsia"/>
          <w:b/>
          <w:bCs/>
          <w:color w:val="000000"/>
          <w:sz w:val="26"/>
          <w:szCs w:val="26"/>
        </w:rPr>
      </w:pPr>
    </w:p>
    <w:p w:rsidR="000610FB" w:rsidRDefault="000610FB">
      <w:pPr>
        <w:spacing w:line="240" w:lineRule="exact"/>
        <w:rPr>
          <w:rFonts w:ascii="宋体" w:hint="eastAsia"/>
          <w:b/>
          <w:bCs/>
          <w:color w:val="000000"/>
          <w:sz w:val="26"/>
          <w:szCs w:val="26"/>
        </w:rPr>
      </w:pPr>
    </w:p>
    <w:p w:rsidR="000610FB" w:rsidRDefault="000610FB">
      <w:pPr>
        <w:spacing w:line="240" w:lineRule="exact"/>
        <w:rPr>
          <w:rFonts w:ascii="宋体"/>
          <w:b/>
          <w:bCs/>
          <w:color w:val="000000"/>
          <w:sz w:val="26"/>
          <w:szCs w:val="26"/>
        </w:rPr>
      </w:pPr>
      <w:bookmarkStart w:id="13" w:name="_GoBack"/>
      <w:bookmarkEnd w:id="13"/>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B2A" w:rsidRDefault="00DE0B2A">
      <w:r>
        <w:separator/>
      </w:r>
    </w:p>
  </w:endnote>
  <w:endnote w:type="continuationSeparator" w:id="0">
    <w:p w:rsidR="00DE0B2A" w:rsidRDefault="00DE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B2A" w:rsidRDefault="00DE0B2A">
      <w:r>
        <w:separator/>
      </w:r>
    </w:p>
  </w:footnote>
  <w:footnote w:type="continuationSeparator" w:id="0">
    <w:p w:rsidR="00DE0B2A" w:rsidRDefault="00DE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BE" w:rsidRDefault="00A337BE"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337BE" w:rsidRDefault="00A337BE"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A337BE" w:rsidRDefault="00A337B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A337BE" w:rsidRDefault="00A337B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610FB"/>
    <w:rsid w:val="000C2E2A"/>
    <w:rsid w:val="000D2346"/>
    <w:rsid w:val="002250CE"/>
    <w:rsid w:val="00256958"/>
    <w:rsid w:val="002C4138"/>
    <w:rsid w:val="003B7442"/>
    <w:rsid w:val="004E5A56"/>
    <w:rsid w:val="004F2BDD"/>
    <w:rsid w:val="00502EF5"/>
    <w:rsid w:val="005B76FA"/>
    <w:rsid w:val="009548D9"/>
    <w:rsid w:val="00963D53"/>
    <w:rsid w:val="009A38C0"/>
    <w:rsid w:val="009A4ACC"/>
    <w:rsid w:val="00A337BE"/>
    <w:rsid w:val="00A64467"/>
    <w:rsid w:val="00B36281"/>
    <w:rsid w:val="00B74595"/>
    <w:rsid w:val="00C025AE"/>
    <w:rsid w:val="00C30482"/>
    <w:rsid w:val="00CF214F"/>
    <w:rsid w:val="00D533E8"/>
    <w:rsid w:val="00DE0B2A"/>
    <w:rsid w:val="00E644E3"/>
    <w:rsid w:val="00E7466C"/>
    <w:rsid w:val="00EA6368"/>
    <w:rsid w:val="00E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1019</Words>
  <Characters>5811</Characters>
  <Application>Microsoft Office Word</Application>
  <DocSecurity>0</DocSecurity>
  <Lines>48</Lines>
  <Paragraphs>13</Paragraphs>
  <ScaleCrop>false</ScaleCrop>
  <Company>微软中国</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163</cp:revision>
  <dcterms:created xsi:type="dcterms:W3CDTF">2015-06-17T13:22:00Z</dcterms:created>
  <dcterms:modified xsi:type="dcterms:W3CDTF">2020-01-07T03:30:00Z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