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河北嘉业餐饮服务有限公司 </w:t>
      </w:r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lang w:eastAsia="zh-CN"/>
        </w:rPr>
        <w:t>：</w:t>
      </w:r>
      <w:r>
        <w:rPr>
          <w:sz w:val="28"/>
          <w:szCs w:val="28"/>
          <w:u w:val="single"/>
        </w:rPr>
        <w:t>热食类食品制售（集体用餐配送）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  <w:lang w:val="en-US" w:eastAsia="zh-CN"/>
        </w:rPr>
        <w:t>河北嘉业餐饮服务有限公司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15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  <w:bookmarkStart w:id="6" w:name="_GoBack"/>
      <w:bookmarkEnd w:id="6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189C40B5"/>
    <w:rsid w:val="5D330C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162</Words>
  <Characters>191</Characters>
  <Lines>1</Lines>
  <Paragraphs>1</Paragraphs>
  <TotalTime>0</TotalTime>
  <ScaleCrop>false</ScaleCrop>
  <LinksUpToDate>false</LinksUpToDate>
  <CharactersWithSpaces>193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2022-08-15T08:55:55Z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2052-11.1.0.12302</vt:lpwstr>
  </property>
</Properties>
</file>