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盐山县鹏润管件制造有限公司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0160-2020-QEO-2022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盐山县五里窑工业区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董乐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盐山县五里窑工业区（沧盐路刘红庙路段）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董鹏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15076761888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15076761888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Q：许可范围内的锻制法兰、管件的加工销售，防腐保温耐磨管件、管道支吊架、电厂配件、焊接结构件、钢材、钢管、阀门、五金配件的销售；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E：许可范围内的锻制法兰、管件的加工销售，防腐保温耐磨管件、管道支吊架、电厂配件、焊接结构件、钢材、钢管、阀门、五金配件的销售及其所涉及场所相关的环境管理活动；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O：许可范围内的锻制法兰、管件的加工销售，防腐保温耐磨管件、管道支吊架、电厂配件、焊接结构件、钢材、钢管、阀门、五金配件的销售及其所涉及场所相关的职业健康安全管理活动；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Q：17.02.00;29.12.00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E：17.02.00;29.12.00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O：17.02.00;29.12.00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Q:40,E:40,O:40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adjustRightInd w:val="0"/>
              <w:snapToGrid w:val="0"/>
              <w:spacing w:line="360" w:lineRule="auto"/>
              <w:ind w:right="105" w:rightChars="50"/>
              <w:textAlignment w:val="baseline"/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管理层：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QE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:4.1理解组织及其环境、4.2理解相关方的需求和期望、4.3 确定管理体系的范围、4.4质量/环境管理体系及其过程、5.1领导作用和承诺、5.2质量/环境方针、5.3组织的岗位、职责和权限、O5.4协商与参与、6.1应对风险和机遇的措施、6.2质量/环境目标及其实现的策划、Q6.3变更的策划、7.1.1（E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7.1）资源总则、9.3管理评审、10.1改进、10.3持续改进</w:t>
            </w:r>
          </w:p>
          <w:p>
            <w:pPr>
              <w:adjustRightInd w:val="0"/>
              <w:snapToGrid w:val="0"/>
              <w:spacing w:line="360" w:lineRule="auto"/>
              <w:ind w:right="105" w:rightChars="50"/>
              <w:textAlignment w:val="baseline"/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国家/地方监督抽查情况；顾客满意、相关方投诉及处理情况；上次审核不符合验证，变更，证书及标志使用，</w:t>
            </w:r>
          </w:p>
          <w:p>
            <w:pP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验证企业相关资质证明的有效性；</w:t>
            </w:r>
          </w:p>
          <w:p>
            <w:pPr>
              <w:adjustRightInd w:val="0"/>
              <w:snapToGrid w:val="0"/>
              <w:spacing w:line="360" w:lineRule="auto"/>
              <w:ind w:right="105" w:rightChars="50"/>
              <w:textAlignment w:val="baseline"/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hint="eastAsia" w:eastAsia="仿宋"/>
                <w:lang w:val="en-US" w:eastAsia="zh-CN"/>
              </w:rPr>
              <w:t>办公室: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QMS: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 xml:space="preserve"> 5.3组织的岗位、职责和权限、6.2质量目标、7.1.2人员、7.2能力、7.3意识、9.1.1监视、测量、分析和评价总则、9.1.3分析与评价、9.2 内部审核、10.2不合格和纠正措施， </w:t>
            </w:r>
          </w:p>
          <w:p>
            <w:pPr>
              <w:pStyle w:val="2"/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E/OMS: 5.3组织的岗位、职责和权限、6.1.2环境因素的辨识与评价、6.1.3合规义务、6.1.4措施的策划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6.2.1环境目标、6.2.2实现环境目标措施的策划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7.2能力、7.3意识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8.1运行策划和控制、8.2应急准备和响应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9.1监视、测量、分析和评价（9.1.1总则、9.1.2合规性评价）、9.2 内部审核、10.2不符合/事件和纠正措施</w:t>
            </w:r>
          </w:p>
          <w:p>
            <w:pPr>
              <w:adjustRightInd w:val="0"/>
              <w:snapToGrid w:val="0"/>
              <w:spacing w:line="360" w:lineRule="auto"/>
              <w:ind w:right="105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生产技术部：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QMS:5.3组织的岗位、职责和权限、6.2质量目标、7.1.3基础设施、7.1.4过程运行环境、8.1运行策划和控制、8.3产品和服务的设计和开发不适用确认、8.5.1生产和服务提供的控制、8.5.6生产和服务提供的更改控制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line="360" w:lineRule="auto"/>
              <w:ind w:right="105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QMS:5.3组织的岗位、职责和权限、6.2质量目标、8.1运行策划和控制、8.2产品和服务的要求、8.5.1销售和服务提供的控制、8.5.3顾客或外部供方的财产、8.5.5交付后的活动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9.1.2顾客满意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</w:t>
            </w:r>
          </w:p>
          <w:p>
            <w:pPr>
              <w:adjustRightInd w:val="0"/>
              <w:snapToGrid w:val="0"/>
              <w:spacing w:line="360" w:lineRule="auto"/>
              <w:ind w:right="105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质检部：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QMS:5.3组织的岗位、职责和权限、6.2质量目标、7.1.5监视和测量资源、8.6产品和服务的放行、8.7不合格输出的控制， </w:t>
            </w:r>
          </w:p>
          <w:p>
            <w:pPr>
              <w:pStyle w:val="2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质检部：Q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办公室：EO9.1.1</w:t>
            </w:r>
            <w:r>
              <w:rPr>
                <w:rFonts w:hint="eastAsia" w:ascii="宋体" w:hAnsi="宋体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已</w:t>
            </w:r>
            <w:r>
              <w:rPr>
                <w:rFonts w:hint="eastAsia" w:ascii="宋体" w:hAnsi="宋体"/>
                <w:bCs/>
                <w:sz w:val="24"/>
              </w:rPr>
              <w:t>关闭。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bookmarkStart w:id="19" w:name="_GoBack"/>
            <w:bookmarkStart w:id="18" w:name="总组长Add1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pict>
                <v:shape id="图片 10" o:spid="_x0000_s1026" o:spt="75" alt="a70a62583c0d9032e3c5101938293d0" type="#_x0000_t75" style="position:absolute;left:0pt;margin-left:129.3pt;margin-top:-18.25pt;height:73pt;width:21.55pt;rotation:-5898240f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  <w:bookmarkEnd w:id="19"/>
            <w:bookmarkEnd w:id="18"/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2022.8.25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C024F04"/>
    <w:rsid w:val="66CE5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hb</cp:lastModifiedBy>
  <cp:lastPrinted>2015-12-21T05:08:00Z</cp:lastPrinted>
  <dcterms:modified xsi:type="dcterms:W3CDTF">2022-09-18T06:30:07Z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2052-11.1.0.9914</vt:lpwstr>
  </property>
</Properties>
</file>