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重庆西友新型墙体材料有限公司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专业代码"/>
            <w:r>
              <w:rPr>
                <w:sz w:val="21"/>
                <w:szCs w:val="21"/>
              </w:rPr>
              <w:t>Q：17.12.05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O：17.12.05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Q：17.12.05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（其他未另分类的金属制品的制造）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8月17日19：30-20：00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下料—切割冲压—折弯成型—焊接—抛光打磨—前处理—喷涂—烘烤—检验包装—入库。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关键工序：</w:t>
            </w:r>
            <w:r>
              <w:rPr>
                <w:rFonts w:hint="eastAsia" w:eastAsia="宋体" w:cs="Times New Roman"/>
                <w:lang w:val="en-US" w:eastAsia="zh-CN"/>
              </w:rPr>
              <w:t>焊接、喷漆；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确认过程：</w:t>
            </w:r>
            <w:r>
              <w:rPr>
                <w:rFonts w:hint="eastAsia" w:eastAsia="宋体" w:cs="Times New Roman"/>
                <w:lang w:val="en-US" w:eastAsia="zh-CN"/>
              </w:rPr>
              <w:t>焊接、喷漆过程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，也是特殊过程。</w:t>
            </w:r>
          </w:p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产品生产质量风险：</w:t>
            </w:r>
            <w:r>
              <w:rPr>
                <w:rFonts w:hint="eastAsia" w:eastAsia="宋体" w:cs="Times New Roman"/>
                <w:lang w:val="en-US" w:eastAsia="zh-CN"/>
              </w:rPr>
              <w:t>焊接不牢固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、</w:t>
            </w:r>
            <w:r>
              <w:rPr>
                <w:rFonts w:hint="eastAsia" w:eastAsia="宋体" w:cs="Times New Roman"/>
                <w:lang w:val="en-US" w:eastAsia="zh-CN"/>
              </w:rPr>
              <w:t>漆膜厚度、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附着力差等不符合造成产品报废或退货风险。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控制措施：制定操作指导书，人员技能培训，设备的维护保养的控制等。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中华人民共和国产品质量法、中华人民共和国计量法、率幕墙板板基YS/T429.1-2000；率幕墙板 氟碳喷漆铝单板YS/T429.2-2000；氟碳喷涂单层铝幕墙板技术条件EL/X506-2000; 建筑装饰铝单板GB/23443-2009等。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产品检验项目：</w:t>
            </w:r>
            <w:r>
              <w:rPr>
                <w:rFonts w:hint="eastAsia" w:eastAsia="宋体" w:cs="Times New Roman"/>
                <w:lang w:val="en-US" w:eastAsia="zh-CN"/>
              </w:rPr>
              <w:t>外形尺寸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；</w:t>
            </w:r>
            <w:r>
              <w:rPr>
                <w:rFonts w:hint="eastAsia" w:eastAsia="宋体" w:cs="Times New Roman"/>
                <w:lang w:val="en-US" w:eastAsia="zh-CN"/>
              </w:rPr>
              <w:t>漆膜厚度、色差、硬度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185420</wp:posOffset>
                  </wp:positionV>
                  <wp:extent cx="815340" cy="403860"/>
                  <wp:effectExtent l="0" t="0" r="3810" b="15240"/>
                  <wp:wrapNone/>
                  <wp:docPr id="3" name="图片 3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147320</wp:posOffset>
                  </wp:positionV>
                  <wp:extent cx="815340" cy="403860"/>
                  <wp:effectExtent l="0" t="0" r="3810" b="15240"/>
                  <wp:wrapNone/>
                  <wp:docPr id="1" name="图片 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重庆西友新型墙体材料有限公司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O：17.12.05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E</w:t>
            </w:r>
            <w:r>
              <w:rPr>
                <w:sz w:val="21"/>
                <w:szCs w:val="21"/>
              </w:rPr>
              <w:t>：17.12.05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（其他未另分类的金属制品的制造）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8月17日19：30-20：00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下料—切割冲压—折弯成型—焊接—抛光打磨—前处理—喷涂—烘烤—检验包装—入库。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重要环境因素：噪声的排放、固废的排放、废气排放、废水排放等；油漆废气和打磨粉尘，通过活性炭吸附和催化处理后排放；废水，通过沉淀过滤排放到</w:t>
            </w:r>
            <w:r>
              <w:rPr>
                <w:rFonts w:hint="eastAsia" w:cs="Times New Roman"/>
                <w:lang w:val="en-US" w:eastAsia="zh-CN"/>
              </w:rPr>
              <w:t>污水处理站预处理后通过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工业园区的污水管网进入园区污水处理厂处理；废油漆渣和危险固废（漆渣、废活性炭、废水处理污泥）采取集中存放，定期交付有资质单位处理。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污水综合排放标准（GB8978-1996）三级、大气污染物综合排放标准（DB50/418-2016）、工业企业厂界环境噪声排放标准（GB12348-2008）3类、率幕墙板板基YS/T429.1-2000；率幕墙板 氟碳喷漆铝单板YS/T429.2-2000；氟碳喷涂单层铝幕墙板技术条件EL/X506-2000; 建筑装饰铝单板GB/23443-2009等。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color w:val="000000"/>
                <w:szCs w:val="18"/>
                <w:u w:val="none"/>
                <w:lang w:val="en-US" w:eastAsia="zh-CN"/>
              </w:rPr>
            </w:pPr>
            <w:r>
              <w:rPr>
                <w:rFonts w:hint="eastAsia"/>
                <w:color w:val="000000"/>
                <w:szCs w:val="18"/>
                <w:u w:val="none"/>
              </w:rPr>
              <w:t>《环境监测报告》编号：</w:t>
            </w:r>
            <w:r>
              <w:rPr>
                <w:rFonts w:hint="eastAsia"/>
                <w:color w:val="000000"/>
                <w:szCs w:val="18"/>
                <w:u w:val="none"/>
                <w:lang w:val="en-US" w:eastAsia="zh-CN"/>
              </w:rPr>
              <w:t>中涵（监）字（2022）第WT05011-1号，</w:t>
            </w:r>
            <w:r>
              <w:rPr>
                <w:rFonts w:hint="eastAsia"/>
                <w:color w:val="000000"/>
                <w:szCs w:val="18"/>
                <w:u w:val="none"/>
              </w:rPr>
              <w:t>颁发日期：</w:t>
            </w:r>
            <w:r>
              <w:rPr>
                <w:rFonts w:hint="eastAsia"/>
                <w:color w:val="000000"/>
                <w:szCs w:val="18"/>
                <w:u w:val="none"/>
                <w:lang w:val="en-US" w:eastAsia="zh-CN"/>
              </w:rPr>
              <w:t>2022</w:t>
            </w:r>
            <w:r>
              <w:rPr>
                <w:rFonts w:hint="eastAsia"/>
                <w:color w:val="000000"/>
                <w:szCs w:val="18"/>
                <w:u w:val="none"/>
              </w:rPr>
              <w:t>年</w:t>
            </w:r>
            <w:r>
              <w:rPr>
                <w:rFonts w:hint="eastAsia"/>
                <w:color w:val="000000"/>
                <w:szCs w:val="18"/>
                <w:u w:val="none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Cs w:val="18"/>
                <w:u w:val="none"/>
              </w:rPr>
              <w:t>月</w:t>
            </w:r>
            <w:r>
              <w:rPr>
                <w:rFonts w:hint="eastAsia"/>
                <w:color w:val="000000"/>
                <w:szCs w:val="18"/>
                <w:u w:val="none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Cs w:val="18"/>
                <w:u w:val="none"/>
              </w:rPr>
              <w:t>日</w:t>
            </w:r>
            <w:r>
              <w:rPr>
                <w:rFonts w:hint="eastAsia"/>
                <w:color w:val="000000"/>
                <w:szCs w:val="18"/>
                <w:u w:val="none"/>
                <w:lang w:eastAsia="zh-CN"/>
              </w:rPr>
              <w:t>，</w:t>
            </w:r>
            <w:r>
              <w:rPr>
                <w:rFonts w:hint="eastAsia"/>
                <w:color w:val="000000"/>
                <w:szCs w:val="18"/>
                <w:u w:val="none"/>
                <w:lang w:val="en-US" w:eastAsia="zh-CN"/>
              </w:rPr>
              <w:t>监测项目：废水、废气、噪声。结论：符合要求。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185420</wp:posOffset>
                  </wp:positionV>
                  <wp:extent cx="815340" cy="403860"/>
                  <wp:effectExtent l="0" t="0" r="3810" b="15240"/>
                  <wp:wrapNone/>
                  <wp:docPr id="6" name="图片 6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147320</wp:posOffset>
                  </wp:positionV>
                  <wp:extent cx="815340" cy="403860"/>
                  <wp:effectExtent l="0" t="0" r="3810" b="15240"/>
                  <wp:wrapNone/>
                  <wp:docPr id="7" name="图片 7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both"/>
        <w:rPr>
          <w:rFonts w:hint="eastAsia" w:ascii="宋体" w:hAnsi="宋体"/>
          <w:b/>
          <w:sz w:val="30"/>
          <w:szCs w:val="30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32"/>
        <w:gridCol w:w="1301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2"/>
                <w:szCs w:val="22"/>
              </w:rPr>
              <w:t>重庆西友新型墙体材料有限公司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Q：17.12.05</w:t>
            </w:r>
          </w:p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E：17.12.05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O：17.12.05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sz w:val="21"/>
                <w:szCs w:val="21"/>
              </w:rPr>
              <w:t>：17.12.05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（其他未另分类的金属制品的制造）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微信视频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8月17日19：30-20：00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23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冉景洲</w:t>
            </w:r>
          </w:p>
        </w:tc>
        <w:tc>
          <w:tcPr>
            <w:tcW w:w="130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下料—切割冲压—折弯成型—焊接—抛光打磨—前处理—喷涂—烘烤—检验包装—入库。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不可接受风险：火灾、</w:t>
            </w:r>
            <w:r>
              <w:rPr>
                <w:rFonts w:hint="eastAsia" w:cs="Times New Roman"/>
                <w:lang w:val="en-US" w:eastAsia="zh-CN"/>
              </w:rPr>
              <w:t>爆炸；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机械伤害</w:t>
            </w:r>
            <w:r>
              <w:rPr>
                <w:rFonts w:hint="eastAsia" w:cs="Times New Roman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物体打击</w:t>
            </w:r>
            <w:r>
              <w:rPr>
                <w:rFonts w:hint="eastAsia" w:cs="Times New Roman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触电事故</w:t>
            </w:r>
            <w:r>
              <w:rPr>
                <w:rFonts w:hint="eastAsia" w:cs="Times New Roman"/>
                <w:lang w:val="en-US" w:eastAsia="zh-CN"/>
              </w:rPr>
              <w:t>；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职业病等</w:t>
            </w:r>
            <w:r>
              <w:rPr>
                <w:rFonts w:hint="eastAsia" w:cs="Times New Roman"/>
                <w:lang w:val="en-US" w:eastAsia="zh-CN"/>
              </w:rPr>
              <w:t>。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火灾、</w:t>
            </w:r>
            <w:r>
              <w:rPr>
                <w:rFonts w:hint="eastAsia" w:cs="Times New Roman"/>
                <w:lang w:val="en-US" w:eastAsia="zh-CN"/>
              </w:rPr>
              <w:t>爆炸、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机械伤害、物体打击采取制定管理方案控制，职业病采取定期体验预防控制，火灾</w:t>
            </w:r>
            <w:r>
              <w:rPr>
                <w:rFonts w:hint="eastAsia" w:cs="Times New Roman"/>
                <w:lang w:val="en-US" w:eastAsia="zh-CN"/>
              </w:rPr>
              <w:t>、爆炸</w:t>
            </w: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、触电事故采取应急预案并演练方式进行控制；作业人员穿戴工作服、防护面具、耳塞、手套等防护用品防护。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lang w:val="en-US" w:eastAsia="zh-CN"/>
              </w:rPr>
              <w:t>中华人民共和国安全消防法、中华人民共和国安全生产法、中华人民共和国职业病防治法、劳动防护用品管理规定、率幕墙板板基YS/T429.1-2000；率幕墙板 氟碳喷漆铝单板YS/T429.2-2000；氟碳喷涂单层铝幕墙板技术条件EL/X506-2000; 建筑装饰铝单板GB/23443-2009等。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报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告编号：渝美高（2021）352号。检测单位：重庆美高科技有限公司。检测项目：噪声、粉尘、苯、磷酸、氮氧化物、电焊弧光</w:t>
            </w:r>
            <w:bookmarkStart w:id="4" w:name="_GoBack"/>
            <w:bookmarkEnd w:id="4"/>
            <w:r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  <w:t>等检测。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185420</wp:posOffset>
                  </wp:positionV>
                  <wp:extent cx="815340" cy="403860"/>
                  <wp:effectExtent l="0" t="0" r="3810" b="15240"/>
                  <wp:wrapNone/>
                  <wp:docPr id="10" name="图片 10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2022年8月17日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147320</wp:posOffset>
                  </wp:positionV>
                  <wp:extent cx="815340" cy="403860"/>
                  <wp:effectExtent l="0" t="0" r="3810" b="15240"/>
                  <wp:wrapNone/>
                  <wp:docPr id="11" name="图片 11" descr="fd760dbe16eb6185a5a45f762861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fd760dbe16eb6185a5a45f76286182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340" cy="403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eastAsia="宋体"/>
                <w:b/>
                <w:sz w:val="22"/>
                <w:szCs w:val="22"/>
                <w:lang w:val="en-US" w:eastAsia="zh-CN"/>
              </w:rPr>
              <w:t>2022年8月17日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1"/>
        <w:rFonts w:hint="default"/>
      </w:rPr>
    </w:pPr>
    <w:r>
      <w:rPr>
        <w:rStyle w:val="11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04B352CD"/>
    <w:rsid w:val="07BF1D88"/>
    <w:rsid w:val="24077ECC"/>
    <w:rsid w:val="2B4877CB"/>
    <w:rsid w:val="414141C5"/>
    <w:rsid w:val="7B290624"/>
    <w:rsid w:val="7F2C06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2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1541</Words>
  <Characters>1888</Characters>
  <Lines>2</Lines>
  <Paragraphs>1</Paragraphs>
  <TotalTime>1</TotalTime>
  <ScaleCrop>false</ScaleCrop>
  <LinksUpToDate>false</LinksUpToDate>
  <CharactersWithSpaces>1899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2022-08-20T03:02:29Z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2052-11.1.0.12302</vt:lpwstr>
  </property>
</Properties>
</file>