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重庆苏友交通工程材料有限公司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林立杰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2022.8.15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公司于</w:t>
            </w:r>
            <w:r>
              <w:rPr>
                <w:rFonts w:hint="eastAsia" w:ascii="方正仿宋简体" w:eastAsia="方正仿宋简体"/>
                <w:b/>
              </w:rPr>
              <w:t>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进行了</w:t>
            </w:r>
            <w:r>
              <w:rPr>
                <w:rFonts w:hint="eastAsia" w:ascii="方正仿宋简体" w:eastAsia="方正仿宋简体"/>
                <w:b/>
              </w:rPr>
              <w:t>合规性评价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有评价</w:t>
            </w:r>
            <w:r>
              <w:rPr>
                <w:rFonts w:hint="eastAsia" w:ascii="方正仿宋简体" w:eastAsia="方正仿宋简体"/>
                <w:b/>
              </w:rPr>
              <w:t>记录，未提供合规性评价结论及报告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不符合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2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3" w:name="E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GB/T 24001-2016 idt ISO 14001:2015标准 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9.1.2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条款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组织应建立、实施并保持评价其合规义务履行状况所需的过程。组织应保留文件化信息，作为合规性评价结果的证据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”。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4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45001-2020 idt ISO45001：2018标准 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9.1.2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条款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组织应建立、实施和保持用于对法律法规要求和其他要求（见6.1.3）的合规性进行评价的过程。组织应：d）保留合规性评价结果的文件化信息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BF8730C"/>
    <w:rsid w:val="69F62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299</Words>
  <Characters>403</Characters>
  <Lines>6</Lines>
  <Paragraphs>1</Paragraphs>
  <TotalTime>14</TotalTime>
  <ScaleCrop>false</ScaleCrop>
  <LinksUpToDate>false</LinksUpToDate>
  <CharactersWithSpaces>628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2022-08-12T02:30:59Z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