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keepLines w:val="0"/>
              <w:pageBreakBefore w:val="0"/>
              <w:kinsoku/>
              <w:wordWrap/>
              <w:topLinePunct w:val="0"/>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keepLines w:val="0"/>
              <w:pageBreakBefore w:val="0"/>
              <w:kinsoku/>
              <w:wordWrap/>
              <w:topLinePunct w:val="0"/>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228" w:type="dxa"/>
            <w:vMerge w:val="restart"/>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涉及</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943" w:type="dxa"/>
            <w:vAlign w:val="center"/>
          </w:tcPr>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受审核部门：管理层    总经理：郝妍    管理者代表：周建立</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陪同：董军</w:t>
            </w:r>
          </w:p>
        </w:tc>
        <w:tc>
          <w:tcPr>
            <w:tcW w:w="646" w:type="dxa"/>
            <w:vMerge w:val="restart"/>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keepLines w:val="0"/>
              <w:pageBreakBefore w:val="0"/>
              <w:kinsoku/>
              <w:wordWrap/>
              <w:topLinePunct w:val="0"/>
              <w:bidi w:val="0"/>
              <w:spacing w:line="240" w:lineRule="auto"/>
              <w:rPr>
                <w:rFonts w:hint="eastAsia" w:ascii="宋体" w:hAnsi="宋体" w:eastAsia="宋体" w:cs="宋体"/>
                <w:sz w:val="21"/>
                <w:szCs w:val="21"/>
              </w:rPr>
            </w:pPr>
          </w:p>
        </w:tc>
        <w:tc>
          <w:tcPr>
            <w:tcW w:w="1228" w:type="dxa"/>
            <w:vMerge w:val="continue"/>
            <w:vAlign w:val="center"/>
          </w:tcPr>
          <w:p>
            <w:pPr>
              <w:keepLines w:val="0"/>
              <w:pageBreakBefore w:val="0"/>
              <w:kinsoku/>
              <w:wordWrap/>
              <w:topLinePunct w:val="0"/>
              <w:bidi w:val="0"/>
              <w:spacing w:line="240" w:lineRule="auto"/>
              <w:rPr>
                <w:rFonts w:hint="eastAsia" w:ascii="宋体" w:hAnsi="宋体" w:eastAsia="宋体" w:cs="宋体"/>
                <w:sz w:val="21"/>
                <w:szCs w:val="21"/>
              </w:rPr>
            </w:pPr>
          </w:p>
        </w:tc>
        <w:tc>
          <w:tcPr>
            <w:tcW w:w="10943"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审核员： </w:t>
            </w:r>
            <w:r>
              <w:rPr>
                <w:rFonts w:hint="eastAsia" w:ascii="宋体" w:hAnsi="宋体" w:eastAsia="宋体" w:cs="宋体"/>
                <w:sz w:val="21"/>
                <w:szCs w:val="21"/>
                <w:lang w:val="en-US" w:eastAsia="zh-CN"/>
              </w:rPr>
              <w:t>余家龙</w:t>
            </w:r>
            <w:r>
              <w:rPr>
                <w:rFonts w:hint="eastAsia" w:ascii="宋体" w:hAnsi="宋体" w:eastAsia="宋体" w:cs="宋体"/>
                <w:sz w:val="21"/>
                <w:szCs w:val="21"/>
              </w:rPr>
              <w:t xml:space="preserve">        审核时间：202</w:t>
            </w:r>
            <w:r>
              <w:rPr>
                <w:rFonts w:hint="eastAsia" w:ascii="宋体" w:hAnsi="宋体" w:eastAsia="宋体" w:cs="宋体"/>
                <w:sz w:val="21"/>
                <w:szCs w:val="21"/>
                <w:lang w:val="en-US" w:eastAsia="zh-CN"/>
              </w:rPr>
              <w:t>2</w:t>
            </w:r>
            <w:r>
              <w:rPr>
                <w:rFonts w:hint="eastAsia" w:ascii="宋体" w:hAnsi="宋体" w:eastAsia="宋体" w:cs="宋体"/>
                <w:sz w:val="21"/>
                <w:szCs w:val="21"/>
              </w:rPr>
              <w:t>年8月</w:t>
            </w:r>
            <w:r>
              <w:rPr>
                <w:rFonts w:hint="eastAsia" w:ascii="宋体" w:hAnsi="宋体" w:eastAsia="宋体" w:cs="宋体"/>
                <w:sz w:val="21"/>
                <w:szCs w:val="21"/>
                <w:lang w:val="en-US" w:eastAsia="zh-CN"/>
              </w:rPr>
              <w:t>11</w:t>
            </w:r>
            <w:r>
              <w:rPr>
                <w:rFonts w:hint="eastAsia" w:ascii="宋体" w:hAnsi="宋体" w:eastAsia="宋体" w:cs="宋体"/>
                <w:sz w:val="21"/>
                <w:szCs w:val="21"/>
              </w:rPr>
              <w:t>日</w:t>
            </w:r>
          </w:p>
        </w:tc>
        <w:tc>
          <w:tcPr>
            <w:tcW w:w="646" w:type="dxa"/>
            <w:vMerge w:val="continue"/>
          </w:tcPr>
          <w:p>
            <w:pPr>
              <w:keepLines w:val="0"/>
              <w:pageBreakBefore w:val="0"/>
              <w:kinsoku/>
              <w:wordWrap/>
              <w:topLinePunct w:val="0"/>
              <w:bidi w:val="0"/>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keepLines w:val="0"/>
              <w:pageBreakBefore w:val="0"/>
              <w:kinsoku/>
              <w:wordWrap/>
              <w:topLinePunct w:val="0"/>
              <w:bidi w:val="0"/>
              <w:spacing w:line="240" w:lineRule="auto"/>
              <w:rPr>
                <w:rFonts w:hint="eastAsia" w:ascii="宋体" w:hAnsi="宋体" w:eastAsia="宋体" w:cs="宋体"/>
                <w:sz w:val="21"/>
                <w:szCs w:val="21"/>
              </w:rPr>
            </w:pPr>
          </w:p>
        </w:tc>
        <w:tc>
          <w:tcPr>
            <w:tcW w:w="1228" w:type="dxa"/>
            <w:vMerge w:val="continue"/>
            <w:vAlign w:val="center"/>
          </w:tcPr>
          <w:p>
            <w:pPr>
              <w:keepLines w:val="0"/>
              <w:pageBreakBefore w:val="0"/>
              <w:kinsoku/>
              <w:wordWrap/>
              <w:topLinePunct w:val="0"/>
              <w:bidi w:val="0"/>
              <w:spacing w:line="240" w:lineRule="auto"/>
              <w:rPr>
                <w:rFonts w:hint="eastAsia" w:ascii="宋体" w:hAnsi="宋体" w:eastAsia="宋体" w:cs="宋体"/>
                <w:sz w:val="21"/>
                <w:szCs w:val="21"/>
              </w:rPr>
            </w:pPr>
          </w:p>
        </w:tc>
        <w:tc>
          <w:tcPr>
            <w:tcW w:w="1094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rPr>
              <w:t>审核过程：</w:t>
            </w:r>
            <w:r>
              <w:rPr>
                <w:rFonts w:hint="eastAsia" w:ascii="宋体" w:hAnsi="宋体" w:eastAsia="宋体" w:cs="宋体"/>
                <w:sz w:val="18"/>
                <w:szCs w:val="18"/>
                <w:highlight w:val="none"/>
                <w:lang w:eastAsia="zh-CN"/>
              </w:rPr>
              <w:t>QMS</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4.1组织及其环境;4.2相关方需求与期望;4.3确定体系范围;4.4体系及其过程;5.1领导作用与承诺;5.2方针;5.3组织的角色、职责和权限；6.1应对风险和机遇的措施；6.2目标及其实现的策划；</w:t>
            </w:r>
            <w:r>
              <w:rPr>
                <w:rFonts w:hint="eastAsia" w:ascii="宋体" w:hAnsi="宋体" w:eastAsia="宋体" w:cs="宋体"/>
                <w:sz w:val="18"/>
                <w:szCs w:val="18"/>
                <w:highlight w:val="none"/>
                <w:lang w:val="en-US" w:eastAsia="zh-CN"/>
              </w:rPr>
              <w:t>6.3变更的策划；</w:t>
            </w:r>
            <w:r>
              <w:rPr>
                <w:rFonts w:hint="eastAsia" w:ascii="宋体" w:hAnsi="宋体" w:eastAsia="宋体" w:cs="宋体"/>
                <w:sz w:val="18"/>
                <w:szCs w:val="18"/>
                <w:highlight w:val="none"/>
              </w:rPr>
              <w:t>7.1.1资源 总则；</w:t>
            </w:r>
            <w:r>
              <w:rPr>
                <w:rFonts w:hint="eastAsia" w:ascii="宋体" w:hAnsi="宋体" w:eastAsia="宋体" w:cs="宋体"/>
                <w:sz w:val="18"/>
                <w:szCs w:val="18"/>
                <w:highlight w:val="none"/>
                <w:lang w:val="en-US" w:eastAsia="zh-CN"/>
              </w:rPr>
              <w:t>7.3意识；7.4沟通；</w:t>
            </w:r>
            <w:r>
              <w:rPr>
                <w:rFonts w:hint="eastAsia" w:ascii="宋体" w:hAnsi="宋体" w:eastAsia="宋体" w:cs="宋体"/>
                <w:sz w:val="18"/>
                <w:szCs w:val="18"/>
                <w:highlight w:val="none"/>
              </w:rPr>
              <w:t>9.1.1监测、分析和评价总则；9.3管理评审；10.1改进 总则；</w:t>
            </w:r>
            <w:r>
              <w:rPr>
                <w:rFonts w:hint="eastAsia" w:ascii="宋体" w:hAnsi="宋体" w:eastAsia="宋体" w:cs="宋体"/>
                <w:sz w:val="18"/>
                <w:szCs w:val="18"/>
                <w:highlight w:val="none"/>
                <w:lang w:val="en-US" w:eastAsia="zh-CN"/>
              </w:rPr>
              <w:t>10.3持续改进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EMS:</w:t>
            </w:r>
            <w:r>
              <w:rPr>
                <w:rFonts w:hint="eastAsia" w:ascii="宋体" w:hAnsi="宋体" w:eastAsia="宋体" w:cs="宋体"/>
                <w:sz w:val="18"/>
                <w:szCs w:val="18"/>
                <w:highlight w:val="none"/>
              </w:rPr>
              <w:t>4.1组织及其环境;4.2相关方需求与期望;4.3确定体系范围;4.4体系;5.1领导作用与承诺;5.2方针;5.3组织的角色、职责和权限；6.1.1策划总则；6.2目标及其实现的策划；</w:t>
            </w:r>
            <w:r>
              <w:rPr>
                <w:rFonts w:hint="eastAsia" w:ascii="宋体" w:hAnsi="宋体" w:eastAsia="宋体" w:cs="宋体"/>
                <w:sz w:val="18"/>
                <w:szCs w:val="18"/>
                <w:highlight w:val="none"/>
                <w:lang w:val="en-US" w:eastAsia="zh-CN"/>
              </w:rPr>
              <w:t>7.1资源;7.3意识；7.4沟通；</w:t>
            </w:r>
            <w:r>
              <w:rPr>
                <w:rFonts w:hint="eastAsia" w:ascii="宋体" w:hAnsi="宋体" w:eastAsia="宋体" w:cs="宋体"/>
                <w:sz w:val="18"/>
                <w:szCs w:val="18"/>
                <w:highlight w:val="none"/>
              </w:rPr>
              <w:t>9.3管理评审；10.1改进 总则</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10.3持续改进</w:t>
            </w:r>
            <w:r>
              <w:rPr>
                <w:rFonts w:hint="eastAsia" w:ascii="宋体" w:hAnsi="宋体" w:eastAsia="宋体" w:cs="宋体"/>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OHSMS:</w:t>
            </w:r>
            <w:r>
              <w:rPr>
                <w:rFonts w:hint="eastAsia" w:ascii="宋体" w:hAnsi="宋体" w:eastAsia="宋体" w:cs="宋体"/>
                <w:color w:val="auto"/>
                <w:sz w:val="18"/>
                <w:szCs w:val="18"/>
                <w:highlight w:val="none"/>
              </w:rPr>
              <w:t>4.1组织及其环境;4.2相关方需求与期望;4.3确定体系范围;4.4体系;5.1领导作用与承诺;5.2方针;5.3组织的角色、职责和权限；6.1应对风险和机遇的措施；6.2目标及其实现的策划；</w:t>
            </w:r>
            <w:r>
              <w:rPr>
                <w:rFonts w:hint="eastAsia" w:ascii="宋体" w:hAnsi="宋体" w:eastAsia="宋体" w:cs="宋体"/>
                <w:color w:val="auto"/>
                <w:sz w:val="18"/>
                <w:szCs w:val="18"/>
                <w:highlight w:val="none"/>
                <w:lang w:val="en-US" w:eastAsia="zh-CN"/>
              </w:rPr>
              <w:t>7.1资源;</w:t>
            </w:r>
            <w:r>
              <w:rPr>
                <w:rFonts w:hint="eastAsia" w:ascii="宋体" w:hAnsi="宋体" w:eastAsia="宋体" w:cs="宋体"/>
                <w:sz w:val="18"/>
                <w:szCs w:val="18"/>
                <w:highlight w:val="none"/>
                <w:lang w:val="en-US" w:eastAsia="zh-CN"/>
              </w:rPr>
              <w:t>7.3意识；7.4沟通；</w:t>
            </w:r>
            <w:r>
              <w:rPr>
                <w:rFonts w:hint="eastAsia" w:ascii="宋体" w:hAnsi="宋体" w:eastAsia="宋体" w:cs="宋体"/>
                <w:color w:val="auto"/>
                <w:sz w:val="18"/>
                <w:szCs w:val="18"/>
                <w:highlight w:val="none"/>
              </w:rPr>
              <w:t>9.3管理评审；10.1事件、不符合和纠正措施</w:t>
            </w:r>
            <w:r>
              <w:rPr>
                <w:rFonts w:hint="eastAsia" w:ascii="宋体" w:hAnsi="宋体" w:eastAsia="宋体" w:cs="宋体"/>
                <w:color w:val="auto"/>
                <w:sz w:val="18"/>
                <w:szCs w:val="18"/>
                <w:highlight w:val="none"/>
                <w:lang w:eastAsia="zh-CN"/>
              </w:rPr>
              <w:t>；</w:t>
            </w:r>
            <w:r>
              <w:rPr>
                <w:rFonts w:hint="eastAsia" w:ascii="宋体" w:hAnsi="宋体" w:eastAsia="宋体" w:cs="宋体"/>
                <w:sz w:val="18"/>
                <w:szCs w:val="18"/>
                <w:highlight w:val="none"/>
                <w:lang w:val="en-US" w:eastAsia="zh-CN"/>
              </w:rPr>
              <w:t>10.3持续改进</w:t>
            </w:r>
            <w:r>
              <w:rPr>
                <w:rFonts w:hint="eastAsia" w:ascii="宋体" w:hAnsi="宋体" w:eastAsia="宋体" w:cs="宋体"/>
                <w:color w:val="auto"/>
                <w:sz w:val="18"/>
                <w:szCs w:val="18"/>
                <w:highlight w:val="none"/>
                <w:lang w:eastAsia="zh-CN"/>
              </w:rPr>
              <w:t>。</w:t>
            </w:r>
          </w:p>
          <w:p>
            <w:pPr>
              <w:keepLines w:val="0"/>
              <w:pageBreakBefore w:val="0"/>
              <w:tabs>
                <w:tab w:val="left" w:pos="709"/>
              </w:tabs>
              <w:kinsoku/>
              <w:wordWrap/>
              <w:topLinePunct w:val="0"/>
              <w:bidi w:val="0"/>
              <w:spacing w:line="240" w:lineRule="auto"/>
              <w:ind w:right="57"/>
              <w:rPr>
                <w:rFonts w:hint="eastAsia" w:ascii="宋体" w:hAnsi="宋体" w:eastAsia="宋体" w:cs="宋体"/>
                <w:sz w:val="21"/>
                <w:szCs w:val="21"/>
              </w:rPr>
            </w:pPr>
            <w:r>
              <w:rPr>
                <w:rFonts w:hint="eastAsia" w:ascii="宋体" w:hAnsi="宋体" w:eastAsia="宋体" w:cs="宋体"/>
                <w:color w:val="auto"/>
                <w:sz w:val="18"/>
                <w:szCs w:val="18"/>
                <w:highlight w:val="none"/>
              </w:rPr>
              <w:t>范围的确认，资质的确认，法律法规执行情况，投诉或事故/政府主管部门监督抽查情况</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上次审核不符合的验证</w:t>
            </w:r>
            <w:r>
              <w:rPr>
                <w:rFonts w:hint="eastAsia" w:ascii="宋体" w:hAnsi="宋体" w:eastAsia="宋体" w:cs="宋体"/>
                <w:color w:val="auto"/>
                <w:sz w:val="18"/>
                <w:szCs w:val="18"/>
                <w:highlight w:val="none"/>
              </w:rPr>
              <w:t>。</w:t>
            </w:r>
          </w:p>
        </w:tc>
        <w:tc>
          <w:tcPr>
            <w:tcW w:w="646" w:type="dxa"/>
            <w:vMerge w:val="continue"/>
          </w:tcPr>
          <w:p>
            <w:pPr>
              <w:keepLines w:val="0"/>
              <w:pageBreakBefore w:val="0"/>
              <w:kinsoku/>
              <w:wordWrap/>
              <w:topLinePunct w:val="0"/>
              <w:bidi w:val="0"/>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理解组织及其环境</w:t>
            </w:r>
          </w:p>
          <w:p>
            <w:pPr>
              <w:keepLines w:val="0"/>
              <w:pageBreakBefore w:val="0"/>
              <w:kinsoku/>
              <w:wordWrap/>
              <w:topLinePunct w:val="0"/>
              <w:bidi w:val="0"/>
              <w:spacing w:line="240" w:lineRule="auto"/>
              <w:rPr>
                <w:rFonts w:hint="eastAsia" w:ascii="宋体" w:hAnsi="宋体" w:eastAsia="宋体" w:cs="宋体"/>
                <w:sz w:val="21"/>
                <w:szCs w:val="21"/>
              </w:rPr>
            </w:pP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：4.1</w:t>
            </w:r>
          </w:p>
          <w:p>
            <w:pPr>
              <w:keepLines w:val="0"/>
              <w:pageBreakBefore w:val="0"/>
              <w:kinsoku/>
              <w:wordWrap/>
              <w:topLinePunct w:val="0"/>
              <w:bidi w:val="0"/>
              <w:spacing w:line="240" w:lineRule="auto"/>
              <w:rPr>
                <w:rFonts w:hint="eastAsia" w:ascii="宋体" w:hAnsi="宋体" w:eastAsia="宋体" w:cs="宋体"/>
                <w:sz w:val="21"/>
                <w:szCs w:val="21"/>
              </w:rPr>
            </w:pPr>
          </w:p>
        </w:tc>
        <w:tc>
          <w:tcPr>
            <w:tcW w:w="10943" w:type="dxa"/>
            <w:vAlign w:val="center"/>
          </w:tcPr>
          <w:p>
            <w:pPr>
              <w:keepLines w:val="0"/>
              <w:pageBreakBefore w:val="0"/>
              <w:kinsoku/>
              <w:wordWrap/>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公司成立于2014.1.14日，注册地址：天津市北辰区小淀镇小淀村工业区5号路27号，经营地址：天津市北辰区双街镇双进道星江庭苑10号楼1门1901，有租赁合同。</w:t>
            </w:r>
          </w:p>
          <w:p>
            <w:pPr>
              <w:pStyle w:val="16"/>
              <w:keepLines w:val="0"/>
              <w:pageBreakBefore w:val="0"/>
              <w:kinsoku/>
              <w:wordWrap/>
              <w:topLinePunct w:val="0"/>
              <w:bidi w:val="0"/>
              <w:spacing w:before="0" w:after="0" w:line="240" w:lineRule="auto"/>
              <w:ind w:firstLine="460" w:firstLineChars="200"/>
              <w:rPr>
                <w:rFonts w:hint="eastAsia" w:ascii="宋体" w:hAnsi="宋体" w:eastAsia="宋体" w:cs="宋体"/>
                <w:sz w:val="21"/>
                <w:szCs w:val="21"/>
              </w:rPr>
            </w:pPr>
            <w:r>
              <w:rPr>
                <w:rFonts w:hint="eastAsia" w:ascii="宋体" w:hAnsi="宋体" w:eastAsia="宋体" w:cs="宋体"/>
                <w:sz w:val="21"/>
                <w:szCs w:val="21"/>
              </w:rPr>
              <w:t>公司法人兼总经理：郝妍。</w:t>
            </w:r>
          </w:p>
          <w:p>
            <w:pPr>
              <w:keepLines w:val="0"/>
              <w:pageBreakBefore w:val="0"/>
              <w:kinsoku/>
              <w:wordWrap/>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提供《质量/环境/职业健康安全/管理手册》，对公司地理位置、国内市场地位、法律法规要求、公司内部文化观价值观、内外部环境变化等均作出描述。</w:t>
            </w:r>
          </w:p>
          <w:p>
            <w:pPr>
              <w:keepLines w:val="0"/>
              <w:pageBreakBefore w:val="0"/>
              <w:kinsoku/>
              <w:wordWrap/>
              <w:topLinePunct w:val="0"/>
              <w:bidi w:val="0"/>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公司管理体系设置了行政部、销售部。</w:t>
            </w:r>
          </w:p>
          <w:p>
            <w:pPr>
              <w:keepLines w:val="0"/>
              <w:pageBreakBefore w:val="0"/>
              <w:kinsoku/>
              <w:wordWrap/>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总经理说：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办公室根据由公司销售人员从市场、客户、网络等搜集到的信息并结合公司自身业务运作情况进行分析，通过分析对这些内部和外部因素的相关信息进行监视和评审以确保其充分和适宜。</w:t>
            </w:r>
          </w:p>
        </w:tc>
        <w:tc>
          <w:tcPr>
            <w:tcW w:w="646" w:type="dxa"/>
          </w:tcPr>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理解相关方的需求和期望</w:t>
            </w: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：4.2</w:t>
            </w:r>
          </w:p>
        </w:tc>
        <w:tc>
          <w:tcPr>
            <w:tcW w:w="10943"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提供了《组织的相关方需求和期望调查表》，相关方包括顾客、供方、员工、政府部门、审核机构、股东等。相关方需求和期望：检测能力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ascii="宋体" w:hAnsi="宋体" w:eastAsia="宋体" w:cs="宋体"/>
                <w:sz w:val="21"/>
                <w:szCs w:val="21"/>
                <w:lang w:val="zh-CN"/>
              </w:rPr>
              <w:t>。</w:t>
            </w:r>
            <w:r>
              <w:rPr>
                <w:rFonts w:hint="eastAsia" w:ascii="宋体" w:hAnsi="宋体" w:eastAsia="宋体" w:cs="宋体"/>
                <w:sz w:val="21"/>
                <w:szCs w:val="21"/>
              </w:rPr>
              <w:t>公司对这些相关方及其要求的相关信息进行制定责任部门制定每年进行一次评审，以便于理解和持续满足相关方的需求和期望。</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本公司考虑以下相关方：--顾客；--最终用户或受益人；股东；---外部供应商；--雇员及其他为组织工作者；--法律法规及监管机关；--地方社区团体；--非政府组织等。</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目前顾客的主要需求期望是：提供顾客满意的生产产品和销售产品和服务。</w:t>
            </w:r>
          </w:p>
        </w:tc>
        <w:tc>
          <w:tcPr>
            <w:tcW w:w="646" w:type="dxa"/>
          </w:tcPr>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质量管理体系的范围</w:t>
            </w: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：4.3</w:t>
            </w:r>
          </w:p>
        </w:tc>
        <w:tc>
          <w:tcPr>
            <w:tcW w:w="10943" w:type="dxa"/>
            <w:vAlign w:val="center"/>
          </w:tcPr>
          <w:p>
            <w:pPr>
              <w:keepLines w:val="0"/>
              <w:pageBreakBefore w:val="0"/>
              <w:kinsoku/>
              <w:wordWrap/>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经确认企业的管理体系范围是：</w:t>
            </w:r>
          </w:p>
          <w:p>
            <w:pPr>
              <w:keepLines w:val="0"/>
              <w:pageBreakBefore w:val="0"/>
              <w:kinsoku/>
              <w:wordWrap/>
              <w:topLinePunct w:val="0"/>
              <w:bidi w:val="0"/>
              <w:spacing w:line="240" w:lineRule="auto"/>
              <w:rPr>
                <w:rFonts w:hint="eastAsia" w:ascii="宋体" w:hAnsi="宋体" w:eastAsia="宋体" w:cs="宋体"/>
                <w:sz w:val="21"/>
                <w:szCs w:val="21"/>
              </w:rPr>
            </w:pPr>
            <w:bookmarkStart w:id="0" w:name="审核范围"/>
            <w:r>
              <w:rPr>
                <w:rFonts w:hint="eastAsia" w:ascii="宋体" w:hAnsi="宋体" w:eastAsia="宋体" w:cs="宋体"/>
                <w:sz w:val="21"/>
                <w:szCs w:val="21"/>
              </w:rPr>
              <w:t>Q：教学仪器、实验室设备、音体美器材、课桌椅、办公家具、办公用品、窗帘、环保设备、多媒体设备、厨房设备、科技馆设备、电子琴、秒表、舞台设备的销售</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E：教学仪器、实验室设备、音体美器材、课桌椅、办公家具、办公用品、窗帘、环保设备、多媒体设备、厨房设备、科技馆设备、电子琴、秒表、舞台设备的销售所涉及场所的相关环境管理活动</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O：教学仪器、实验室设备、音体美器材、课桌椅、办公家具、办公用品、窗帘、环保设备、多媒体设备、厨房设备、科技馆设备、电子琴、秒表、舞台设备的销售所涉及场所的相关职业健康安全管理活动</w:t>
            </w:r>
            <w:bookmarkEnd w:id="0"/>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不适用情况：Q8.3条款不适用。</w:t>
            </w:r>
          </w:p>
          <w:p>
            <w:pPr>
              <w:pStyle w:val="4"/>
              <w:keepLines w:val="0"/>
              <w:pageBreakBefore w:val="0"/>
              <w:kinsoku/>
              <w:wordWrap/>
              <w:topLinePunct w:val="0"/>
              <w:bidi w:val="0"/>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kern w:val="2"/>
                <w:sz w:val="21"/>
                <w:szCs w:val="21"/>
              </w:rPr>
              <w:t>外包情况：无。</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质量管理体系及其过程</w:t>
            </w: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：4.4</w:t>
            </w:r>
          </w:p>
        </w:tc>
        <w:tc>
          <w:tcPr>
            <w:tcW w:w="10943" w:type="dxa"/>
            <w:vAlign w:val="center"/>
          </w:tcPr>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公司按照标准建立了文件化的管理体系，编写了管理手册、程序文件、三级文件，文件中包括了QEO方针、目标,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公司文件适宜，符合公司规模、人员能力、过程及其相互作用的复杂程度。基本符合标准要求。</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公司确保按照标准的要求，建立、实施、保持和持续改进质量管理体系，包括所需过程及其相互作用。公司确定质量管理体系所需的过程及其在整个组织中的应用。</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领导作用与承诺</w:t>
            </w:r>
          </w:p>
          <w:p>
            <w:pPr>
              <w:keepLines w:val="0"/>
              <w:pageBreakBefore w:val="0"/>
              <w:kinsoku/>
              <w:wordWrap/>
              <w:topLinePunct w:val="0"/>
              <w:bidi w:val="0"/>
              <w:spacing w:line="240" w:lineRule="auto"/>
              <w:rPr>
                <w:rFonts w:hint="eastAsia" w:ascii="宋体" w:hAnsi="宋体" w:eastAsia="宋体" w:cs="宋体"/>
                <w:sz w:val="21"/>
                <w:szCs w:val="21"/>
              </w:rPr>
            </w:pP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：5.1</w:t>
            </w:r>
          </w:p>
        </w:tc>
        <w:tc>
          <w:tcPr>
            <w:tcW w:w="10943" w:type="dxa"/>
            <w:vAlign w:val="center"/>
          </w:tcPr>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通过管理评审、内部审核及有效实施纠正、改进措施等方法来有效完善和持续发展公司的管理体系。公司总经理是郝妍，主要承诺有：</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1)对公司的质量、环境和职业健康安全管理体系的有效性承担责任；</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2)确保公司管理方针和目标的建立,并确保其与公司的战略方向及所处的环境相一致；</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3)确保公司质量、环境和职业健康安全管理体系要求融入到公司的各种业务过程；</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4)确保获得公司质量、环境和职业健康安全管理体系所需的资源；</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5)就有效的质量、环境和职业健康安全管理重要性和符合其管理体系要求的重要性进行沟通；</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6)确保公司的质量、环境和职业健康安全管理体系使用过程方法和基于风险的思维；</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7)确保公司质量、环境和职业健康安全管理体系的预期结果；</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8)促使、指导和支持员工努力提高管理体系的有效性，并对管理体系的有效性做出贡献；</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9)推动质量、环境和职业健康安全管理体系的改进；</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10)支持其他管理者履行其相关领域的职责。</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92" w:type="dxa"/>
            <w:vAlign w:val="center"/>
          </w:tcPr>
          <w:p>
            <w:pPr>
              <w:keepLines w:val="0"/>
              <w:pageBreakBefore w:val="0"/>
              <w:kinsoku/>
              <w:wordWrap/>
              <w:topLinePunct w:val="0"/>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质量方针</w:t>
            </w: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：5.2</w:t>
            </w:r>
          </w:p>
        </w:tc>
        <w:tc>
          <w:tcPr>
            <w:tcW w:w="10943" w:type="dxa"/>
            <w:vAlign w:val="center"/>
          </w:tcPr>
          <w:p>
            <w:pPr>
              <w:pStyle w:val="2"/>
              <w:keepLines w:val="0"/>
              <w:pageBreakBefore w:val="0"/>
              <w:tabs>
                <w:tab w:val="left" w:pos="0"/>
                <w:tab w:val="left" w:pos="180"/>
              </w:tabs>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公司的管理方针：</w:t>
            </w:r>
          </w:p>
          <w:p>
            <w:pPr>
              <w:pStyle w:val="2"/>
              <w:keepLines w:val="0"/>
              <w:pageBreakBefore w:val="0"/>
              <w:tabs>
                <w:tab w:val="left" w:pos="0"/>
                <w:tab w:val="left" w:pos="180"/>
              </w:tabs>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      守法诚信追求精品，预防污染保护环境；</w:t>
            </w:r>
          </w:p>
          <w:p>
            <w:pPr>
              <w:keepLines w:val="0"/>
              <w:pageBreakBefore w:val="0"/>
              <w:kinsoku/>
              <w:wordWrap/>
              <w:topLinePunct w:val="0"/>
              <w:bidi w:val="0"/>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关爱员工健康安全，持续改进追求卓越。</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公司以质量、环境、职业健康安全标准为基础，结合公司实际特制定管理方针。与郝妍进行交谈，对方针内涵的理解较深刻。方针能为制定目标提供框架，方针基本符合标准的要求。</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总经理郝妍用会议、文件等手段保证管理方针为全体员工理解并落实到工作中。总经理郝妍说管理评审时对方针的持续适宜性进行了评审，有评审记录。</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以上管理方针通过文件、培训等形式将公司管理方针传达给所有为公司工作或代表公司的人员，相关方也可通过办公室获取公司管理方针。</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组织的岗位、职责和权限</w:t>
            </w:r>
          </w:p>
          <w:p>
            <w:pPr>
              <w:keepLines w:val="0"/>
              <w:pageBreakBefore w:val="0"/>
              <w:kinsoku/>
              <w:wordWrap/>
              <w:topLinePunct w:val="0"/>
              <w:bidi w:val="0"/>
              <w:spacing w:line="240" w:lineRule="auto"/>
              <w:jc w:val="center"/>
              <w:rPr>
                <w:rFonts w:hint="eastAsia" w:ascii="宋体" w:hAnsi="宋体" w:eastAsia="宋体" w:cs="宋体"/>
                <w:sz w:val="21"/>
                <w:szCs w:val="21"/>
              </w:rPr>
            </w:pP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：5.3</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10943" w:type="dxa"/>
            <w:vAlign w:val="center"/>
          </w:tcPr>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张成林为管理体系的管理者代表。其职责和权限规定如下：</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确保本公司管理体系所需的过程得到建立、实施和保持，代表郝妍行使职权；</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询问管代周建立，职责回答正确。</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keepLines w:val="0"/>
              <w:pageBreakBefore w:val="0"/>
              <w:kinsoku/>
              <w:wordWrap/>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应对风险和机会的措施</w:t>
            </w:r>
          </w:p>
        </w:tc>
        <w:tc>
          <w:tcPr>
            <w:tcW w:w="1228" w:type="dxa"/>
            <w:vAlign w:val="center"/>
          </w:tcPr>
          <w:p>
            <w:pPr>
              <w:keepLines w:val="0"/>
              <w:pageBreakBefore w:val="0"/>
              <w:kinsoku/>
              <w:wordWrap/>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 6.1.1</w:t>
            </w:r>
          </w:p>
        </w:tc>
        <w:tc>
          <w:tcPr>
            <w:tcW w:w="10943" w:type="dxa"/>
            <w:vAlign w:val="center"/>
          </w:tcPr>
          <w:p>
            <w:pPr>
              <w:pStyle w:val="2"/>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提供《风险和机遇的应对控制程序》，对组织内外的风险和机遇进行了策划。提供“风险排查和机遇评估分析表”，识别了风险的类型、类别、风险和机遇识别、风险和机遇的评估、风险和机遇应对措施、执行情况等：风险的类型：外部因素、外部因素；风险的类别法规要求、相关方要求、社会、竞争、文化、产品供应；</w:t>
            </w:r>
          </w:p>
          <w:p>
            <w:pPr>
              <w:pStyle w:val="2"/>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风险、机遇：从客户开发、合同评审、产品交付、领导作用、信息交流、采购管理、仓库管理等方面进行分析评估。从严重程度、发生概率、可探测性、RPN等确定风险和机遇。</w:t>
            </w:r>
          </w:p>
          <w:p>
            <w:pPr>
              <w:pStyle w:val="2"/>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应对措施：与风险、机遇相适应。</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keepLines w:val="0"/>
              <w:pageBreakBefore w:val="0"/>
              <w:kinsoku/>
              <w:wordWrap/>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目标和措施计划</w:t>
            </w:r>
          </w:p>
        </w:tc>
        <w:tc>
          <w:tcPr>
            <w:tcW w:w="1228" w:type="dxa"/>
            <w:vAlign w:val="center"/>
          </w:tcPr>
          <w:p>
            <w:pPr>
              <w:keepLines w:val="0"/>
              <w:pageBreakBefore w:val="0"/>
              <w:kinsoku/>
              <w:wordWrap/>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：6.2</w:t>
            </w:r>
          </w:p>
          <w:p>
            <w:pPr>
              <w:keepLines w:val="0"/>
              <w:pageBreakBefore w:val="0"/>
              <w:kinsoku/>
              <w:wordWrap/>
              <w:topLinePunct w:val="0"/>
              <w:bidi w:val="0"/>
              <w:spacing w:line="240" w:lineRule="auto"/>
              <w:jc w:val="left"/>
              <w:rPr>
                <w:rFonts w:hint="eastAsia" w:ascii="宋体" w:hAnsi="宋体" w:eastAsia="宋体" w:cs="宋体"/>
                <w:sz w:val="21"/>
                <w:szCs w:val="21"/>
              </w:rPr>
            </w:pPr>
          </w:p>
        </w:tc>
        <w:tc>
          <w:tcPr>
            <w:tcW w:w="10943"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color w:val="000000"/>
                <w:sz w:val="21"/>
                <w:szCs w:val="21"/>
              </w:rPr>
              <w:t>TJYYQES/SC-01-2020</w:t>
            </w:r>
            <w:r>
              <w:rPr>
                <w:rFonts w:hint="eastAsia" w:ascii="宋体" w:hAnsi="宋体" w:eastAsia="宋体" w:cs="宋体"/>
                <w:sz w:val="21"/>
                <w:szCs w:val="21"/>
              </w:rPr>
              <w:t>《管理手册》，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w:t>
            </w:r>
          </w:p>
          <w:p>
            <w:pPr>
              <w:keepLines w:val="0"/>
              <w:pageBreakBefore w:val="0"/>
              <w:kinsoku/>
              <w:wordWrap/>
              <w:overflowPunct w:val="0"/>
              <w:topLinePunct w:val="0"/>
              <w:autoSpaceDE w:val="0"/>
              <w:autoSpaceDN w:val="0"/>
              <w:bidi w:val="0"/>
              <w:adjustRightInd w:val="0"/>
              <w:spacing w:line="240" w:lineRule="auto"/>
              <w:rPr>
                <w:rFonts w:hint="eastAsia" w:ascii="宋体" w:hAnsi="宋体" w:eastAsia="宋体" w:cs="宋体"/>
                <w:sz w:val="21"/>
                <w:szCs w:val="21"/>
              </w:rPr>
            </w:pPr>
            <w:r>
              <w:rPr>
                <w:rFonts w:hint="eastAsia" w:ascii="宋体" w:hAnsi="宋体" w:eastAsia="宋体" w:cs="宋体"/>
                <w:kern w:val="0"/>
                <w:sz w:val="21"/>
                <w:szCs w:val="21"/>
              </w:rPr>
              <w:t>公司的质量、环境和职业健康安全管理方针：</w:t>
            </w:r>
            <w:r>
              <w:rPr>
                <w:rFonts w:hint="eastAsia" w:ascii="宋体" w:hAnsi="宋体" w:eastAsia="宋体" w:cs="宋体"/>
                <w:sz w:val="21"/>
                <w:szCs w:val="21"/>
              </w:rPr>
              <w:t>守法诚信追求精品，预防污染保护环境；关爱员工健康安全，持续改进追求卓越。</w:t>
            </w:r>
          </w:p>
          <w:p>
            <w:pPr>
              <w:keepLines w:val="0"/>
              <w:pageBreakBefore w:val="0"/>
              <w:kinsoku/>
              <w:wordWrap/>
              <w:topLinePunct w:val="0"/>
              <w:bidi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w:t>
            </w:r>
            <w:r>
              <w:rPr>
                <w:rFonts w:hint="eastAsia" w:ascii="宋体" w:hAnsi="宋体" w:eastAsia="宋体" w:cs="宋体"/>
                <w:sz w:val="21"/>
                <w:szCs w:val="21"/>
              </w:rPr>
              <w:t>目标：</w:t>
            </w:r>
            <w:r>
              <w:rPr>
                <w:rFonts w:hint="eastAsia" w:ascii="宋体" w:hAnsi="宋体" w:eastAsia="宋体" w:cs="宋体"/>
                <w:sz w:val="21"/>
                <w:szCs w:val="21"/>
                <w:lang w:val="en-US" w:eastAsia="zh-CN"/>
              </w:rPr>
              <w:t xml:space="preserve">                           完成情况： 2022年1月-6月</w:t>
            </w:r>
          </w:p>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客户投诉每年少于3起；</w:t>
            </w:r>
            <w:r>
              <w:rPr>
                <w:rFonts w:hint="eastAsia" w:ascii="宋体" w:hAnsi="宋体" w:eastAsia="宋体" w:cs="宋体"/>
                <w:sz w:val="21"/>
                <w:szCs w:val="21"/>
                <w:lang w:val="en-US" w:eastAsia="zh-CN"/>
              </w:rPr>
              <w:t xml:space="preserve">                     实测：0</w:t>
            </w:r>
          </w:p>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顾客满意度96%以上；</w:t>
            </w:r>
            <w:r>
              <w:rPr>
                <w:rFonts w:hint="eastAsia" w:ascii="宋体" w:hAnsi="宋体" w:eastAsia="宋体" w:cs="宋体"/>
                <w:sz w:val="21"/>
                <w:szCs w:val="21"/>
                <w:lang w:val="en-US" w:eastAsia="zh-CN"/>
              </w:rPr>
              <w:t xml:space="preserve">                        实测：97%</w:t>
            </w:r>
          </w:p>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固体废弃物100%合理分类理；</w:t>
            </w:r>
            <w:r>
              <w:rPr>
                <w:rFonts w:hint="eastAsia" w:ascii="宋体" w:hAnsi="宋体" w:eastAsia="宋体" w:cs="宋体"/>
                <w:sz w:val="21"/>
                <w:szCs w:val="21"/>
                <w:lang w:val="en-US" w:eastAsia="zh-CN"/>
              </w:rPr>
              <w:t xml:space="preserve">                 实测：100%</w:t>
            </w:r>
          </w:p>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触电事故发生率为零；</w:t>
            </w:r>
            <w:r>
              <w:rPr>
                <w:rFonts w:hint="eastAsia" w:ascii="宋体" w:hAnsi="宋体" w:eastAsia="宋体" w:cs="宋体"/>
                <w:sz w:val="21"/>
                <w:szCs w:val="21"/>
                <w:lang w:val="en-US" w:eastAsia="zh-CN"/>
              </w:rPr>
              <w:t xml:space="preserve">                       实测：0</w:t>
            </w:r>
          </w:p>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各类重伤以上事故发生率零；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实测：0</w:t>
            </w:r>
          </w:p>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火灾事故发生率为零。</w:t>
            </w:r>
            <w:r>
              <w:rPr>
                <w:rFonts w:hint="eastAsia" w:ascii="宋体" w:hAnsi="宋体" w:eastAsia="宋体" w:cs="宋体"/>
                <w:sz w:val="21"/>
                <w:szCs w:val="21"/>
                <w:lang w:val="en-US" w:eastAsia="zh-CN"/>
              </w:rPr>
              <w:t xml:space="preserve">                       实测：0</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组织对公司质量、环境、职业健康安全目标、指标予以分解，并在相关职能层次部门建立分目标，</w:t>
            </w:r>
          </w:p>
          <w:p>
            <w:pPr>
              <w:pStyle w:val="16"/>
              <w:keepLines w:val="0"/>
              <w:pageBreakBefore w:val="0"/>
              <w:kinsoku/>
              <w:wordWrap/>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查见《目标完成情况》，均完成。</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变更的策划</w:t>
            </w: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Q：6.3</w:t>
            </w:r>
          </w:p>
        </w:tc>
        <w:tc>
          <w:tcPr>
            <w:tcW w:w="10943" w:type="dxa"/>
            <w:vAlign w:val="center"/>
          </w:tcPr>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现场交流，为了保持和改进公司管理体系的绩效，公司识别和确定变更的需求和机会。有计划、系统地进行变更，识别风险和机遇，并评价变更的潜在后果。经交流，未发生体系的变更，亦未发生变更的策划。</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资源</w:t>
            </w: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  </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：7.1</w:t>
            </w:r>
          </w:p>
        </w:tc>
        <w:tc>
          <w:tcPr>
            <w:tcW w:w="10943" w:type="dxa"/>
            <w:vAlign w:val="center"/>
          </w:tcPr>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总经理郝妍主持了今年的管理评审，对方针、目标的适宜性进行了评审，协助管代进行了内审，确保所需资源得到满足。</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口罩）福利费用和疫情防护等投入方面。</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现场观察及与领导沟通了解到，公司为确保管理体系的有效运行和持续改进，确保满足顾客要求，增强顾客满意，确定并提供了必要的资源，目前资源配备基本能满足要求，机构设置合理。经过管理体系运行证明，现有资源可满足体系和产品的要求。</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公司目前的基础设施，能够满足当前质量/环境/职业健康安全/体系的要求。公司将依据经营发展的需要，会不断补充与增加。</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w:t>
            </w: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QEO7.3</w:t>
            </w:r>
          </w:p>
        </w:tc>
        <w:tc>
          <w:tcPr>
            <w:tcW w:w="1094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公司通过宣导、培训、制度约束等方式确保员工能意识到他们从事的活动的相关性及重要性，以及他们对贯彻方针、达成目标及实现</w:t>
            </w:r>
            <w:r>
              <w:rPr>
                <w:rFonts w:hint="eastAsia" w:ascii="宋体" w:hAnsi="宋体" w:eastAsia="宋体" w:cs="宋体"/>
                <w:sz w:val="21"/>
                <w:szCs w:val="21"/>
                <w:lang w:eastAsia="zh-CN"/>
              </w:rPr>
              <w:t>管理体系</w:t>
            </w:r>
            <w:r>
              <w:rPr>
                <w:rFonts w:hint="eastAsia" w:ascii="宋体" w:hAnsi="宋体" w:eastAsia="宋体" w:cs="宋体"/>
                <w:sz w:val="21"/>
                <w:szCs w:val="21"/>
              </w:rPr>
              <w:t>的有效性的积极贡献，以及其不符合</w:t>
            </w:r>
            <w:r>
              <w:rPr>
                <w:rFonts w:hint="eastAsia" w:ascii="宋体" w:hAnsi="宋体" w:eastAsia="宋体" w:cs="宋体"/>
                <w:sz w:val="21"/>
                <w:szCs w:val="21"/>
                <w:lang w:eastAsia="zh-CN"/>
              </w:rPr>
              <w:t>管理体系</w:t>
            </w:r>
            <w:r>
              <w:rPr>
                <w:rFonts w:hint="eastAsia" w:ascii="宋体" w:hAnsi="宋体" w:eastAsia="宋体" w:cs="宋体"/>
                <w:sz w:val="21"/>
                <w:szCs w:val="21"/>
              </w:rPr>
              <w:t>要求的后果。</w:t>
            </w:r>
          </w:p>
          <w:p>
            <w:pPr>
              <w:keepNext w:val="0"/>
              <w:keepLines w:val="0"/>
              <w:pageBreakBefore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---经与员工</w:t>
            </w:r>
            <w:r>
              <w:rPr>
                <w:rFonts w:hint="eastAsia" w:ascii="宋体" w:hAnsi="宋体" w:eastAsia="宋体" w:cs="宋体"/>
                <w:sz w:val="21"/>
                <w:szCs w:val="21"/>
                <w:lang w:val="en-US" w:eastAsia="zh-CN"/>
              </w:rPr>
              <w:t>董军</w:t>
            </w:r>
            <w:r>
              <w:rPr>
                <w:rFonts w:hint="eastAsia" w:ascii="宋体" w:hAnsi="宋体" w:eastAsia="宋体" w:cs="宋体"/>
                <w:sz w:val="21"/>
                <w:szCs w:val="21"/>
              </w:rPr>
              <w:t>沟通了解，基本具备以上必要</w:t>
            </w:r>
            <w:r>
              <w:rPr>
                <w:rFonts w:hint="eastAsia" w:ascii="宋体" w:hAnsi="宋体" w:eastAsia="宋体" w:cs="宋体"/>
                <w:sz w:val="21"/>
                <w:szCs w:val="21"/>
                <w:lang w:eastAsia="zh-CN"/>
              </w:rPr>
              <w:t>管理体系</w:t>
            </w:r>
            <w:r>
              <w:rPr>
                <w:rFonts w:hint="eastAsia" w:ascii="宋体" w:hAnsi="宋体" w:eastAsia="宋体" w:cs="宋体"/>
                <w:sz w:val="21"/>
                <w:szCs w:val="21"/>
              </w:rPr>
              <w:t>相关意识。</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信息交流、沟通</w:t>
            </w:r>
          </w:p>
        </w:tc>
        <w:tc>
          <w:tcPr>
            <w:tcW w:w="1228"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 xml:space="preserve">：7.4  </w:t>
            </w:r>
          </w:p>
          <w:p>
            <w:pPr>
              <w:keepLines w:val="0"/>
              <w:pageBreakBefore w:val="0"/>
              <w:kinsoku/>
              <w:wordWrap/>
              <w:topLinePunct w:val="0"/>
              <w:bidi w:val="0"/>
              <w:spacing w:line="240" w:lineRule="auto"/>
              <w:rPr>
                <w:rFonts w:hint="eastAsia" w:ascii="宋体" w:hAnsi="宋体" w:eastAsia="宋体" w:cs="宋体"/>
                <w:sz w:val="21"/>
                <w:szCs w:val="21"/>
              </w:rPr>
            </w:pPr>
          </w:p>
        </w:tc>
        <w:tc>
          <w:tcPr>
            <w:tcW w:w="10943" w:type="dxa"/>
            <w:vAlign w:val="center"/>
          </w:tcPr>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编制了《沟通控制程序》，规定：组织在各部门之间建立了与体系有关的信息通渠沟道，借助于会议、电话、口头交流等方式使全体员工达到沟通和理解。目前各部门协调一致，工作上的接口基本理顺。</w:t>
            </w:r>
          </w:p>
          <w:p>
            <w:pPr>
              <w:keepLines w:val="0"/>
              <w:pageBreakBefore w:val="0"/>
              <w:tabs>
                <w:tab w:val="left" w:pos="9720"/>
                <w:tab w:val="left" w:pos="9900"/>
              </w:tabs>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总经理郝妍定期主持经营办公例会，分析公司的发展、市场情况和体系运行是否有效，管理目标完成情况，满足顾客要求和法规程度，改进建议等内部管理存在问题等。  </w:t>
            </w:r>
          </w:p>
          <w:p>
            <w:pPr>
              <w:keepLines w:val="0"/>
              <w:pageBreakBefore w:val="0"/>
              <w:tabs>
                <w:tab w:val="center" w:pos="3169"/>
              </w:tabs>
              <w:kinsoku/>
              <w:wordWrap/>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查见内部交流主要通过直接面谈、会议、文件、培训方式，外部交流主要通过电话、信函方式。也可以通过工会等员工权益机构提出诉求。</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行政部是内外部信息交流的中心，通过会议、邮件、培训等形式进行内部交流，向外部接收各种文件传递各种报表，外部沟通联络的部门有环保部门、劳动部门、消防安全部门、质监部门、安监部门及合同方等。</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经交流：目前与环保、劳动、消防、安监部门的信息交流主要是参加会议、接收来文、电话、邮件等，均按要求予以传达和落实，沟通情况较好。</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现有的沟通渠道和方法能满足要求。审核中未发现因沟通不利不及时而造成（影响）某项工作不能正常运行的情况。</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92" w:type="dxa"/>
          </w:tcPr>
          <w:p>
            <w:pPr>
              <w:pStyle w:val="4"/>
              <w:keepLines w:val="0"/>
              <w:pageBreakBefore w:val="0"/>
              <w:kinsoku/>
              <w:wordWrap/>
              <w:topLinePunct w:val="0"/>
              <w:bidi w:val="0"/>
              <w:spacing w:line="240" w:lineRule="auto"/>
              <w:rPr>
                <w:rFonts w:hint="eastAsia" w:ascii="宋体" w:hAnsi="宋体" w:eastAsia="宋体" w:cs="宋体"/>
                <w:b/>
                <w:bCs/>
                <w:sz w:val="21"/>
                <w:szCs w:val="21"/>
                <w:lang w:bidi="ar"/>
              </w:rPr>
            </w:pPr>
            <w:r>
              <w:rPr>
                <w:rFonts w:hint="eastAsia" w:ascii="宋体" w:hAnsi="宋体" w:eastAsia="宋体" w:cs="宋体"/>
                <w:sz w:val="21"/>
                <w:szCs w:val="21"/>
                <w:lang w:bidi="ar"/>
              </w:rPr>
              <w:t>监视、测量、分析和评价</w:t>
            </w:r>
          </w:p>
        </w:tc>
        <w:tc>
          <w:tcPr>
            <w:tcW w:w="1228" w:type="dxa"/>
          </w:tcPr>
          <w:p>
            <w:pPr>
              <w:pStyle w:val="5"/>
              <w:keepLines w:val="0"/>
              <w:pageBreakBefore w:val="0"/>
              <w:kinsoku/>
              <w:wordWrap/>
              <w:topLinePunct w:val="0"/>
              <w:bidi w:val="0"/>
              <w:spacing w:line="240" w:lineRule="auto"/>
              <w:ind w:left="0"/>
              <w:rPr>
                <w:rFonts w:hint="eastAsia" w:ascii="宋体" w:hAnsi="宋体" w:eastAsia="宋体" w:cs="宋体"/>
                <w:sz w:val="21"/>
                <w:szCs w:val="21"/>
              </w:rPr>
            </w:pPr>
            <w:r>
              <w:rPr>
                <w:rFonts w:hint="eastAsia" w:ascii="宋体" w:hAnsi="宋体" w:eastAsia="宋体" w:cs="宋体"/>
                <w:spacing w:val="-6"/>
                <w:sz w:val="21"/>
                <w:szCs w:val="21"/>
              </w:rPr>
              <w:t>Q：9.1.1</w:t>
            </w:r>
          </w:p>
        </w:tc>
        <w:tc>
          <w:tcPr>
            <w:tcW w:w="10943" w:type="dxa"/>
            <w:vAlign w:val="center"/>
          </w:tcPr>
          <w:p>
            <w:pPr>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组织策划了对绩效的监视和测量，对绩效的分析和评价，对事项进行汇报的程序等。保留了必要的记录文件。</w:t>
            </w:r>
          </w:p>
          <w:p>
            <w:pPr>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bidi="ar"/>
              </w:rPr>
            </w:pPr>
            <w:r>
              <w:rPr>
                <w:rFonts w:hint="eastAsia" w:ascii="宋体" w:hAnsi="宋体" w:eastAsia="宋体" w:cs="宋体"/>
                <w:sz w:val="21"/>
                <w:szCs w:val="21"/>
              </w:rPr>
              <w:t>公司通过管理评审和内部审核，以及定期的目标考核，对发现的问题采取纠正和必要的纠正措施，确保管理体系绩效和有效性。</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92" w:type="dxa"/>
          </w:tcPr>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p>
            <w:pPr>
              <w:keepLines w:val="0"/>
              <w:pageBreakBefore w:val="0"/>
              <w:kinsoku/>
              <w:wordWrap/>
              <w:topLinePunct w:val="0"/>
              <w:bidi w:val="0"/>
              <w:spacing w:line="240" w:lineRule="auto"/>
              <w:ind w:firstLine="210" w:firstLineChars="1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管理评审</w:t>
            </w: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tc>
        <w:tc>
          <w:tcPr>
            <w:tcW w:w="1228" w:type="dxa"/>
          </w:tcPr>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w:t>
            </w:r>
            <w:r>
              <w:rPr>
                <w:rFonts w:hint="eastAsia" w:ascii="宋体" w:hAnsi="宋体" w:eastAsia="宋体" w:cs="宋体"/>
                <w:color w:val="000000" w:themeColor="text1"/>
                <w:sz w:val="21"/>
                <w:szCs w:val="21"/>
              </w:rPr>
              <w:t>9.3</w:t>
            </w: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p>
            <w:pPr>
              <w:keepLines w:val="0"/>
              <w:pageBreakBefore w:val="0"/>
              <w:kinsoku/>
              <w:wordWrap/>
              <w:topLinePunct w:val="0"/>
              <w:bidi w:val="0"/>
              <w:spacing w:line="240" w:lineRule="auto"/>
              <w:rPr>
                <w:rFonts w:hint="eastAsia" w:ascii="宋体" w:hAnsi="宋体" w:eastAsia="宋体" w:cs="宋体"/>
                <w:sz w:val="21"/>
                <w:szCs w:val="21"/>
              </w:rPr>
            </w:pPr>
          </w:p>
        </w:tc>
        <w:tc>
          <w:tcPr>
            <w:tcW w:w="10943" w:type="dxa"/>
            <w:vAlign w:val="center"/>
          </w:tcPr>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公司编制并实施《管理评审控制程序》，规定管理评审每年至少进行一次，根据具体情况可以增加，增加审核由</w:t>
            </w:r>
            <w:r>
              <w:rPr>
                <w:rFonts w:hint="eastAsia" w:ascii="宋体" w:hAnsi="宋体" w:eastAsia="宋体" w:cs="宋体"/>
                <w:sz w:val="21"/>
                <w:szCs w:val="21"/>
                <w:lang w:eastAsia="zh-CN"/>
              </w:rPr>
              <w:t>行政部</w:t>
            </w:r>
            <w:r>
              <w:rPr>
                <w:rFonts w:hint="eastAsia" w:ascii="宋体" w:hAnsi="宋体" w:eastAsia="宋体" w:cs="宋体"/>
                <w:sz w:val="21"/>
                <w:szCs w:val="21"/>
              </w:rPr>
              <w:t>提出审核计划，报管理者代表批准后实施。</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查策划：在《管理评审程序》中明确了管理评审的实施要求。策划每年进行一次管理评审，间隔不超过12个月。</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查阅公司管理评审资料，提供：</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查《管理评审计划》</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评审时间：计划 </w:t>
            </w:r>
            <w:r>
              <w:rPr>
                <w:rFonts w:hint="eastAsia" w:ascii="宋体" w:hAnsi="宋体" w:eastAsia="宋体" w:cs="宋体"/>
                <w:sz w:val="21"/>
                <w:szCs w:val="21"/>
                <w:lang w:val="en-US" w:eastAsia="zh-CN"/>
              </w:rPr>
              <w:t>2022年5月20日（上次审核时间为</w:t>
            </w:r>
            <w:r>
              <w:rPr>
                <w:rFonts w:hint="eastAsia" w:ascii="宋体" w:hAnsi="宋体" w:eastAsia="宋体" w:cs="宋体"/>
                <w:sz w:val="21"/>
                <w:szCs w:val="21"/>
              </w:rPr>
              <w:t>2021年5月25日</w:t>
            </w:r>
            <w:r>
              <w:rPr>
                <w:rFonts w:hint="eastAsia" w:ascii="宋体" w:hAnsi="宋体" w:eastAsia="宋体" w:cs="宋体"/>
                <w:sz w:val="21"/>
                <w:szCs w:val="21"/>
                <w:lang w:val="en-US" w:eastAsia="zh-CN"/>
              </w:rPr>
              <w:t>符合要求</w:t>
            </w:r>
            <w:r>
              <w:rPr>
                <w:rFonts w:hint="eastAsia" w:ascii="宋体" w:hAnsi="宋体" w:eastAsia="宋体" w:cs="宋体"/>
                <w:sz w:val="21"/>
                <w:szCs w:val="21"/>
                <w:lang w:eastAsia="zh-CN"/>
              </w:rPr>
              <w:t>）</w:t>
            </w:r>
            <w:r>
              <w:rPr>
                <w:rFonts w:hint="eastAsia" w:ascii="宋体" w:hAnsi="宋体" w:eastAsia="宋体" w:cs="宋体"/>
                <w:sz w:val="21"/>
                <w:szCs w:val="21"/>
              </w:rPr>
              <w:t>进行，评审方式：会议评审，</w:t>
            </w:r>
          </w:p>
          <w:p>
            <w:pPr>
              <w:pStyle w:val="5"/>
              <w:keepLines w:val="0"/>
              <w:pageBreakBefore w:val="0"/>
              <w:kinsoku/>
              <w:wordWrap/>
              <w:topLinePunct w:val="0"/>
              <w:bidi w:val="0"/>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评审地点：会议室 ；</w:t>
            </w:r>
          </w:p>
          <w:p>
            <w:pPr>
              <w:pStyle w:val="5"/>
              <w:keepLines w:val="0"/>
              <w:pageBreakBefore w:val="0"/>
              <w:kinsoku/>
              <w:wordWrap/>
              <w:topLinePunct w:val="0"/>
              <w:bidi w:val="0"/>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参加人员：总经理、管代及各部门负责人；</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sz w:val="21"/>
                <w:szCs w:val="21"/>
              </w:rPr>
            </w:pPr>
            <w:r>
              <w:rPr>
                <w:rFonts w:hint="eastAsia" w:ascii="宋体" w:hAnsi="宋体" w:eastAsia="宋体" w:cs="宋体"/>
                <w:sz w:val="21"/>
                <w:szCs w:val="21"/>
              </w:rPr>
              <w:t>评审内容要点：</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1、内部审核情况；</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2、方针适宜性及质量目标达成情况；</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3、顾客投诉及处理、客户满意度调查情况；</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4、服务质量状况及过程业绩；</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5、预防及纠正措施实施情况及效果性；</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6、以往管理评审的跟踪措施；</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7、体系的变更及改进的建议等。</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8、资源的充分性。</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9、风险和机遇措施的有效性。</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10、企业内外部环境变化影响。</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11、《环境运行情况报告》（包括相关沟通信息、客户抱怨情况）</w:t>
            </w:r>
          </w:p>
          <w:p>
            <w:pPr>
              <w:keepLines w:val="0"/>
              <w:pageBreakBefore w:val="0"/>
              <w:kinsoku/>
              <w:wordWrap/>
              <w:topLinePunct w:val="0"/>
              <w:autoSpaceDE w:val="0"/>
              <w:autoSpaceDN w:val="0"/>
              <w:bidi w:val="0"/>
              <w:adjustRightInd w:val="0"/>
              <w:spacing w:line="240" w:lineRule="auto"/>
              <w:ind w:left="210" w:leftChars="100"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12、《职业健康安全运行情况报告》（包括相关沟通信息、投诉及协商结果）</w:t>
            </w:r>
          </w:p>
          <w:p>
            <w:pPr>
              <w:pStyle w:val="5"/>
              <w:keepLines w:val="0"/>
              <w:pageBreakBefore w:val="0"/>
              <w:kinsoku/>
              <w:wordWrap/>
              <w:topLinePunct w:val="0"/>
              <w:bidi w:val="0"/>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13、总经理根据以上汇报做总结性发言，提出自体系运行以来取得的成绩和存在的不足，并且提出改进措施。</w:t>
            </w:r>
          </w:p>
          <w:p>
            <w:pPr>
              <w:pStyle w:val="5"/>
              <w:keepLines w:val="0"/>
              <w:pageBreakBefore w:val="0"/>
              <w:kinsoku/>
              <w:wordWrap/>
              <w:topLinePunct w:val="0"/>
              <w:bidi w:val="0"/>
              <w:spacing w:line="240" w:lineRule="auto"/>
              <w:ind w:left="0"/>
              <w:rPr>
                <w:rFonts w:hint="eastAsia" w:ascii="宋体" w:hAnsi="宋体" w:eastAsia="宋体" w:cs="宋体"/>
                <w:sz w:val="21"/>
                <w:szCs w:val="21"/>
              </w:rPr>
            </w:pPr>
            <w:r>
              <w:rPr>
                <w:rFonts w:hint="eastAsia" w:ascii="宋体" w:hAnsi="宋体" w:eastAsia="宋体" w:cs="宋体"/>
                <w:sz w:val="21"/>
                <w:szCs w:val="21"/>
              </w:rPr>
              <w:t>编制：周建立 ，批准：郝妍。</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《管理评审会议记录》</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2</w:t>
            </w:r>
            <w:r>
              <w:rPr>
                <w:rFonts w:hint="eastAsia" w:ascii="宋体" w:hAnsi="宋体" w:eastAsia="宋体" w:cs="宋体"/>
                <w:sz w:val="21"/>
                <w:szCs w:val="21"/>
              </w:rPr>
              <w:t>年5月</w:t>
            </w:r>
            <w:r>
              <w:rPr>
                <w:rFonts w:hint="eastAsia" w:ascii="宋体" w:hAnsi="宋体" w:eastAsia="宋体" w:cs="宋体"/>
                <w:sz w:val="21"/>
                <w:szCs w:val="21"/>
                <w:lang w:val="en-US" w:eastAsia="zh-CN"/>
              </w:rPr>
              <w:t>20</w:t>
            </w:r>
            <w:r>
              <w:rPr>
                <w:rFonts w:hint="eastAsia" w:ascii="宋体" w:hAnsi="宋体" w:eastAsia="宋体" w:cs="宋体"/>
                <w:sz w:val="21"/>
                <w:szCs w:val="21"/>
              </w:rPr>
              <w:t xml:space="preserve">日在公司会议室，由郝妍主持人， 参加人员：管代  各部门主管。  </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管理评审内容包括：</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1、内部、外部审核情况；</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2、上次管理评审的追踪；</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3、方针适宜性及目标达成情况讨论；</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4、顾客投诉的处理、客户满意度调查情况分析；</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5、服务质量状况及过程业绩的讨论；</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6、预防及纠正措施实施情况及其效果性；</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7、资源的充分性。</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8、风险和机遇措施的有效性。</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9、企业内外部环境变化影响。</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10、环境运行情况报告（包括相关沟通信息、客户抱怨情况）</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11、职业健康安全运行情况报告（包括相关沟通信息、投诉及协商结果）</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12、体系的变更及任何改进的建议等。</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管理评审结论：公司的管理体系适宜充分有效。</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改进建议:</w:t>
            </w:r>
            <w:r>
              <w:rPr>
                <w:rFonts w:hint="eastAsia" w:ascii="宋体" w:hAnsi="宋体" w:eastAsia="宋体" w:cs="宋体"/>
                <w:sz w:val="21"/>
                <w:szCs w:val="21"/>
                <w:lang w:val="en-US" w:eastAsia="zh-CN"/>
              </w:rPr>
              <w:t>本次暂无</w:t>
            </w:r>
            <w:r>
              <w:rPr>
                <w:rFonts w:hint="eastAsia" w:ascii="宋体" w:hAnsi="宋体" w:eastAsia="宋体" w:cs="宋体"/>
                <w:sz w:val="21"/>
                <w:szCs w:val="21"/>
              </w:rPr>
              <w:t>。</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改进</w:t>
            </w: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tc>
        <w:tc>
          <w:tcPr>
            <w:tcW w:w="1228" w:type="dxa"/>
            <w:vAlign w:val="center"/>
          </w:tcPr>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Q</w:t>
            </w:r>
            <w:r>
              <w:rPr>
                <w:rFonts w:hint="eastAsia" w:ascii="宋体" w:hAnsi="宋体" w:eastAsia="宋体" w:cs="宋体"/>
                <w:color w:val="000000" w:themeColor="text1"/>
                <w:sz w:val="21"/>
                <w:szCs w:val="21"/>
                <w:lang w:val="en-US" w:eastAsia="zh-CN"/>
              </w:rPr>
              <w:t>EO</w:t>
            </w:r>
            <w:r>
              <w:rPr>
                <w:rFonts w:hint="eastAsia" w:ascii="宋体" w:hAnsi="宋体" w:eastAsia="宋体" w:cs="宋体"/>
                <w:color w:val="000000" w:themeColor="text1"/>
                <w:sz w:val="21"/>
                <w:szCs w:val="21"/>
              </w:rPr>
              <w:t>：</w:t>
            </w: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10.1、10.3</w:t>
            </w:r>
          </w:p>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tc>
        <w:tc>
          <w:tcPr>
            <w:tcW w:w="10943" w:type="dxa"/>
            <w:vAlign w:val="center"/>
          </w:tcPr>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keepLines w:val="0"/>
              <w:pageBreakBefore w:val="0"/>
              <w:kinsoku/>
              <w:wordWrap/>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自体系运行以来，全员的质量意识、服务意识、环保意识有较大的提高，市场经营规模有了较大发展，持续改进了管理体系的有效性。</w:t>
            </w:r>
          </w:p>
        </w:tc>
        <w:tc>
          <w:tcPr>
            <w:tcW w:w="646" w:type="dxa"/>
            <w:vAlign w:val="top"/>
          </w:tcPr>
          <w:p>
            <w:pPr>
              <w:keepLines w:val="0"/>
              <w:pageBreakBefore w:val="0"/>
              <w:kinsoku/>
              <w:wordWrap/>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auto"/>
                <w:sz w:val="21"/>
                <w:szCs w:val="21"/>
                <w:highlight w:val="none"/>
              </w:rPr>
              <w:t>范围的确认，资质的确认，法律法规执行情况，投诉或事故/政府主管部门监督抽查情况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上次审核不符合的验证</w:t>
            </w:r>
            <w:r>
              <w:rPr>
                <w:rFonts w:hint="eastAsia" w:ascii="宋体" w:hAnsi="宋体" w:eastAsia="宋体" w:cs="宋体"/>
                <w:color w:val="auto"/>
                <w:sz w:val="21"/>
                <w:szCs w:val="21"/>
                <w:highlight w:val="none"/>
              </w:rPr>
              <w:t>。</w:t>
            </w:r>
          </w:p>
        </w:tc>
        <w:tc>
          <w:tcPr>
            <w:tcW w:w="1228" w:type="dxa"/>
            <w:vAlign w:val="center"/>
          </w:tcPr>
          <w:p>
            <w:pPr>
              <w:keepLines w:val="0"/>
              <w:pageBreakBefore w:val="0"/>
              <w:kinsoku/>
              <w:wordWrap/>
              <w:topLinePunct w:val="0"/>
              <w:bidi w:val="0"/>
              <w:spacing w:line="240" w:lineRule="auto"/>
              <w:rPr>
                <w:rFonts w:hint="eastAsia" w:ascii="宋体" w:hAnsi="宋体" w:eastAsia="宋体" w:cs="宋体"/>
                <w:color w:val="000000" w:themeColor="text1"/>
                <w:sz w:val="21"/>
                <w:szCs w:val="21"/>
              </w:rPr>
            </w:pPr>
          </w:p>
        </w:tc>
        <w:tc>
          <w:tcPr>
            <w:tcW w:w="10943" w:type="dxa"/>
            <w:vAlign w:val="top"/>
          </w:tcPr>
          <w:p>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auto"/>
                <w:sz w:val="21"/>
                <w:szCs w:val="21"/>
              </w:rPr>
              <w:t>现场确认，公司</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环境、职业健康安全管理体系范围</w:t>
            </w:r>
            <w:r>
              <w:rPr>
                <w:rFonts w:hint="eastAsia" w:ascii="宋体" w:hAnsi="宋体" w:eastAsia="宋体" w:cs="宋体"/>
                <w:color w:val="000000"/>
                <w:kern w:val="0"/>
                <w:sz w:val="21"/>
                <w:szCs w:val="21"/>
                <w:lang w:val="en-US" w:eastAsia="zh-CN"/>
              </w:rPr>
              <w:t>为：</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Q：教学仪器、实验室设备、音体美器材、课桌椅、办公家具、办公用品、窗帘、环保设备、多媒体设备、厨房设备、科技馆设备、电子琴、秒表、舞台设备的销售</w:t>
            </w:r>
          </w:p>
          <w:p>
            <w:pPr>
              <w:keepLines w:val="0"/>
              <w:pageBreakBefore w:val="0"/>
              <w:kinsoku/>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E：教学仪器、实验室设备、音体美器材、课桌椅、办公家具、办公用品、窗帘、环保设备、多媒体设备、厨房设备、科技馆设备、电子琴、秒表、舞台设备的销售所涉及场所的相关环境管理活动</w:t>
            </w:r>
          </w:p>
          <w:p>
            <w:pPr>
              <w:pStyle w:val="16"/>
              <w:keepNext w:val="0"/>
              <w:keepLines w:val="0"/>
              <w:pageBreakBefore w:val="0"/>
              <w:kinsoku/>
              <w:wordWrap/>
              <w:overflowPunct/>
              <w:topLinePunct w:val="0"/>
              <w:bidi w:val="0"/>
              <w:spacing w:before="0" w:after="0" w:line="240" w:lineRule="auto"/>
              <w:ind w:firstLine="460" w:firstLineChars="200"/>
              <w:rPr>
                <w:rFonts w:hint="eastAsia" w:ascii="宋体" w:hAnsi="宋体" w:eastAsia="宋体" w:cs="宋体"/>
                <w:color w:val="auto"/>
                <w:sz w:val="21"/>
                <w:szCs w:val="21"/>
                <w:lang w:val="en-US" w:eastAsia="zh-CN"/>
              </w:rPr>
            </w:pPr>
            <w:r>
              <w:rPr>
                <w:rFonts w:hint="eastAsia" w:ascii="宋体" w:hAnsi="宋体" w:eastAsia="宋体" w:cs="宋体"/>
                <w:sz w:val="21"/>
                <w:szCs w:val="21"/>
              </w:rPr>
              <w:t>O：教学仪器、实验室设备、音体美器材、课桌椅、办公家具、办公用品、窗帘、环保设备、多媒体设备、厨房设备、科技馆设备、电子琴、秒表、舞台设备的销售所涉及场所的相关职业健康安全管理活动</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bidi w:val="0"/>
              <w:spacing w:line="24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提供营业执照（三证合一），检查有效，经营范围包含认证范围</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在有效期范围内。</w:t>
            </w:r>
          </w:p>
          <w:p>
            <w:pPr>
              <w:keepNext w:val="0"/>
              <w:keepLines w:val="0"/>
              <w:pageBreakBefore w:val="0"/>
              <w:kinsoku/>
              <w:wordWrap/>
              <w:overflowPunct/>
              <w:topLinePunct w:val="0"/>
              <w:bidi w:val="0"/>
              <w:spacing w:line="24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经验证，</w:t>
            </w:r>
            <w:r>
              <w:rPr>
                <w:rFonts w:hint="eastAsia" w:ascii="宋体" w:hAnsi="宋体" w:eastAsia="宋体" w:cs="宋体"/>
                <w:color w:val="auto"/>
                <w:sz w:val="21"/>
                <w:szCs w:val="21"/>
                <w:lang w:val="en-US" w:eastAsia="zh-CN"/>
              </w:rPr>
              <w:t>自体系建立以来，公司质量、</w:t>
            </w:r>
            <w:r>
              <w:rPr>
                <w:rFonts w:hint="eastAsia" w:ascii="宋体" w:hAnsi="宋体" w:eastAsia="宋体" w:cs="宋体"/>
                <w:color w:val="auto"/>
                <w:sz w:val="21"/>
                <w:szCs w:val="21"/>
              </w:rPr>
              <w:t>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职业健康安全管理体系运行正常，可判定公司</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环境和职业健康安全管理体系的建立符合标准要求、实施有效。</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公司严格执行国标及行业要求和法律、法规要求。</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无重大的</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安全问题和投诉。</w:t>
            </w:r>
          </w:p>
          <w:p>
            <w:pPr>
              <w:pStyle w:val="18"/>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highlight w:val="none"/>
                <w:lang w:val="en-US" w:eastAsia="zh-CN"/>
              </w:rPr>
              <w:t>上次不符合情况验证：已完成整改</w:t>
            </w:r>
          </w:p>
        </w:tc>
        <w:tc>
          <w:tcPr>
            <w:tcW w:w="646" w:type="dxa"/>
            <w:vAlign w:val="center"/>
          </w:tcPr>
          <w:p>
            <w:pPr>
              <w:keepLines w:val="0"/>
              <w:pageBreakBefore w:val="0"/>
              <w:kinsoku/>
              <w:wordWrap/>
              <w:topLinePunct w:val="0"/>
              <w:bidi w:val="0"/>
              <w:spacing w:line="240" w:lineRule="auto"/>
              <w:rPr>
                <w:rFonts w:hint="eastAsia" w:ascii="宋体" w:hAnsi="宋体" w:eastAsia="宋体" w:cs="宋体"/>
                <w:sz w:val="21"/>
                <w:szCs w:val="21"/>
              </w:rPr>
            </w:pPr>
          </w:p>
        </w:tc>
      </w:tr>
    </w:tbl>
    <w:p>
      <w:pPr>
        <w:pStyle w:val="8"/>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1012"/>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keepLines w:val="0"/>
              <w:pageBreakBefore w:val="0"/>
              <w:kinsoku/>
              <w:wordWrap/>
              <w:overflowPunct/>
              <w:topLinePunct w:val="0"/>
              <w:bidi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过程与活动、</w:t>
            </w:r>
          </w:p>
          <w:p>
            <w:pPr>
              <w:keepLines w:val="0"/>
              <w:pageBreakBefore w:val="0"/>
              <w:kinsoku/>
              <w:wordWrap/>
              <w:overflowPunct/>
              <w:topLinePunct w:val="0"/>
              <w:bidi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抽样计划</w:t>
            </w:r>
          </w:p>
        </w:tc>
        <w:tc>
          <w:tcPr>
            <w:tcW w:w="1164" w:type="dxa"/>
            <w:vMerge w:val="restart"/>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涉及</w:t>
            </w:r>
          </w:p>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条款</w:t>
            </w:r>
          </w:p>
        </w:tc>
        <w:tc>
          <w:tcPr>
            <w:tcW w:w="11012" w:type="dxa"/>
            <w:vAlign w:val="center"/>
          </w:tcPr>
          <w:p>
            <w:pPr>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受审核部门：行政部        主管领导：衡洪伟      陪同人员：周建立</w:t>
            </w:r>
          </w:p>
        </w:tc>
        <w:tc>
          <w:tcPr>
            <w:tcW w:w="577" w:type="dxa"/>
            <w:vMerge w:val="restart"/>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p>
        </w:tc>
        <w:tc>
          <w:tcPr>
            <w:tcW w:w="1164" w:type="dxa"/>
            <w:vMerge w:val="continue"/>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p>
        </w:tc>
        <w:tc>
          <w:tcPr>
            <w:tcW w:w="11012" w:type="dxa"/>
            <w:vAlign w:val="center"/>
          </w:tcPr>
          <w:p>
            <w:pPr>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审核员：  </w:t>
            </w:r>
            <w:r>
              <w:rPr>
                <w:rFonts w:hint="eastAsia" w:ascii="宋体" w:hAnsi="宋体" w:eastAsia="宋体" w:cs="宋体"/>
                <w:sz w:val="21"/>
                <w:szCs w:val="21"/>
                <w:lang w:val="en-US" w:eastAsia="zh-CN"/>
              </w:rPr>
              <w:t>余家龙</w:t>
            </w:r>
            <w:r>
              <w:rPr>
                <w:rFonts w:hint="eastAsia" w:ascii="宋体" w:hAnsi="宋体" w:eastAsia="宋体" w:cs="宋体"/>
                <w:sz w:val="21"/>
                <w:szCs w:val="21"/>
              </w:rPr>
              <w:t xml:space="preserve">           审核时间：2021年8月12日</w:t>
            </w:r>
          </w:p>
        </w:tc>
        <w:tc>
          <w:tcPr>
            <w:tcW w:w="577" w:type="dxa"/>
            <w:vMerge w:val="continue"/>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p>
        </w:tc>
        <w:tc>
          <w:tcPr>
            <w:tcW w:w="1164" w:type="dxa"/>
            <w:vMerge w:val="continue"/>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r>
              <w:rPr>
                <w:rFonts w:hint="eastAsia" w:ascii="宋体" w:hAnsi="宋体" w:eastAsia="宋体" w:cs="宋体"/>
                <w:sz w:val="21"/>
                <w:szCs w:val="21"/>
              </w:rPr>
              <w:t>审核过程：</w:t>
            </w:r>
            <w:r>
              <w:rPr>
                <w:rFonts w:hint="eastAsia" w:ascii="宋体" w:hAnsi="宋体" w:eastAsia="宋体" w:cs="宋体"/>
                <w:color w:val="auto"/>
                <w:sz w:val="18"/>
                <w:szCs w:val="18"/>
                <w:highlight w:val="none"/>
                <w:lang w:eastAsia="zh-CN"/>
              </w:rPr>
              <w:t>QMS</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5.3岗位/职责 /权限；6.2质量目标及其实现的策划；</w:t>
            </w:r>
            <w:r>
              <w:rPr>
                <w:rFonts w:hint="eastAsia" w:ascii="宋体" w:hAnsi="宋体" w:eastAsia="宋体" w:cs="宋体"/>
                <w:color w:val="auto"/>
                <w:sz w:val="18"/>
                <w:szCs w:val="18"/>
                <w:highlight w:val="none"/>
                <w:lang w:val="en-US" w:eastAsia="zh-CN"/>
              </w:rPr>
              <w:t>9.1.3分析与评价；</w:t>
            </w:r>
            <w:r>
              <w:rPr>
                <w:rFonts w:hint="eastAsia" w:ascii="宋体" w:hAnsi="宋体" w:eastAsia="宋体" w:cs="宋体"/>
                <w:sz w:val="18"/>
                <w:szCs w:val="18"/>
                <w:highlight w:val="none"/>
                <w:lang w:val="en-US" w:eastAsia="zh-CN"/>
              </w:rPr>
              <w:t>9.2内部审核；</w:t>
            </w:r>
            <w:r>
              <w:rPr>
                <w:rFonts w:hint="eastAsia" w:ascii="宋体" w:hAnsi="宋体" w:eastAsia="宋体" w:cs="宋体"/>
                <w:color w:val="auto"/>
                <w:sz w:val="18"/>
                <w:szCs w:val="18"/>
                <w:highlight w:val="none"/>
              </w:rPr>
              <w:t>10.2不合格和纠正措施</w:t>
            </w:r>
            <w:r>
              <w:rPr>
                <w:rFonts w:hint="eastAsia" w:ascii="宋体" w:hAnsi="宋体" w:eastAsia="宋体"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EMS:</w:t>
            </w:r>
            <w:r>
              <w:rPr>
                <w:rFonts w:hint="eastAsia" w:ascii="宋体" w:hAnsi="宋体" w:eastAsia="宋体" w:cs="宋体"/>
                <w:color w:val="auto"/>
                <w:sz w:val="18"/>
                <w:szCs w:val="18"/>
                <w:highlight w:val="none"/>
              </w:rPr>
              <w:t xml:space="preserve"> 5.3组织的角色、职责和权限;6.1.2环境因素；6.1.3合规义务；6.2目标及其达成的策划；8.1运行策划和控制；8.2应急准备和响应；</w:t>
            </w:r>
            <w:r>
              <w:rPr>
                <w:rFonts w:hint="eastAsia" w:ascii="宋体" w:hAnsi="宋体" w:eastAsia="宋体" w:cs="宋体"/>
                <w:sz w:val="18"/>
                <w:szCs w:val="18"/>
                <w:highlight w:val="none"/>
              </w:rPr>
              <w:t>9.1.1监测、分析和评估总则；</w:t>
            </w:r>
            <w:r>
              <w:rPr>
                <w:rFonts w:hint="eastAsia" w:ascii="宋体" w:hAnsi="宋体" w:eastAsia="宋体" w:cs="宋体"/>
                <w:color w:val="auto"/>
                <w:sz w:val="18"/>
                <w:szCs w:val="18"/>
                <w:highlight w:val="none"/>
              </w:rPr>
              <w:t>9.1.2符合性评估；</w:t>
            </w:r>
            <w:r>
              <w:rPr>
                <w:rFonts w:hint="eastAsia" w:ascii="宋体" w:hAnsi="宋体" w:eastAsia="宋体" w:cs="宋体"/>
                <w:sz w:val="18"/>
                <w:szCs w:val="18"/>
                <w:highlight w:val="none"/>
                <w:lang w:val="en-US" w:eastAsia="zh-CN"/>
              </w:rPr>
              <w:t>9.2内部审核；</w:t>
            </w:r>
            <w:r>
              <w:rPr>
                <w:rFonts w:hint="eastAsia" w:ascii="宋体" w:hAnsi="宋体" w:eastAsia="宋体" w:cs="宋体"/>
                <w:color w:val="auto"/>
                <w:sz w:val="18"/>
                <w:szCs w:val="18"/>
                <w:highlight w:val="none"/>
              </w:rPr>
              <w:t>10.2不符合和纠正措施/EMS运行控制相关财务支出证据。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color w:val="auto"/>
                <w:sz w:val="18"/>
                <w:szCs w:val="18"/>
                <w:highlight w:val="none"/>
                <w:lang w:eastAsia="zh-CN"/>
              </w:rPr>
              <w:t>OHSMS:</w:t>
            </w:r>
            <w:r>
              <w:rPr>
                <w:rFonts w:hint="eastAsia" w:ascii="宋体" w:hAnsi="宋体" w:eastAsia="宋体" w:cs="宋体"/>
                <w:color w:val="auto"/>
                <w:sz w:val="18"/>
                <w:szCs w:val="18"/>
                <w:highlight w:val="none"/>
              </w:rPr>
              <w:t>5.3组织的角色、职责和权限；6.1.2危险源辨识和职业安全风险评价；6.1.3法律法规要求和其他要求；6.2目标及其实现的策划；8.1运行策划和控制；8.2应急准备和响应</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9.1监视、测量、分析和评价；9.1.2法律法规要求和其他要求的合规性评价；</w:t>
            </w:r>
            <w:r>
              <w:rPr>
                <w:rFonts w:hint="eastAsia" w:ascii="宋体" w:hAnsi="宋体" w:eastAsia="宋体" w:cs="宋体"/>
                <w:sz w:val="18"/>
                <w:szCs w:val="18"/>
                <w:highlight w:val="none"/>
                <w:lang w:val="en-US" w:eastAsia="zh-CN"/>
              </w:rPr>
              <w:t>9.2内部审核；</w:t>
            </w:r>
            <w:r>
              <w:rPr>
                <w:rFonts w:hint="eastAsia" w:ascii="宋体" w:hAnsi="宋体" w:eastAsia="宋体" w:cs="宋体"/>
                <w:color w:val="auto"/>
                <w:sz w:val="18"/>
                <w:szCs w:val="18"/>
                <w:highlight w:val="none"/>
              </w:rPr>
              <w:t>10.</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事件、不符合和纠正措施/OHSMS运行控制财务支出证据。</w:t>
            </w:r>
          </w:p>
        </w:tc>
        <w:tc>
          <w:tcPr>
            <w:tcW w:w="577" w:type="dxa"/>
            <w:vMerge w:val="continue"/>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center"/>
          </w:tcPr>
          <w:p>
            <w:pPr>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color w:val="auto"/>
                <w:sz w:val="21"/>
                <w:szCs w:val="21"/>
                <w:highlight w:val="none"/>
              </w:rPr>
              <w:t>组织的角色、职责和权限</w:t>
            </w:r>
          </w:p>
        </w:tc>
        <w:tc>
          <w:tcPr>
            <w:tcW w:w="1164" w:type="dxa"/>
          </w:tcPr>
          <w:p>
            <w:pPr>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QE05.3</w:t>
            </w:r>
          </w:p>
        </w:tc>
        <w:tc>
          <w:tcPr>
            <w:tcW w:w="11012" w:type="dxa"/>
            <w:vAlign w:val="center"/>
          </w:tcPr>
          <w:p>
            <w:pPr>
              <w:keepLines w:val="0"/>
              <w:pageBreakBefore w:val="0"/>
              <w:widowControl/>
              <w:numPr>
                <w:ilvl w:val="0"/>
                <w:numId w:val="0"/>
              </w:numPr>
              <w:kinsoku/>
              <w:wordWrap/>
              <w:overflowPunct/>
              <w:topLinePunct w:val="0"/>
              <w:bidi w:val="0"/>
              <w:adjustRightInd w:val="0"/>
              <w:spacing w:line="240" w:lineRule="auto"/>
              <w:ind w:left="420" w:leftChars="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询问行政部管理人员职责如下：</w:t>
            </w:r>
          </w:p>
          <w:p>
            <w:pPr>
              <w:keepLines w:val="0"/>
              <w:pageBreakBefore w:val="0"/>
              <w:widowControl/>
              <w:numPr>
                <w:ilvl w:val="0"/>
                <w:numId w:val="0"/>
              </w:numPr>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A）</w:t>
            </w:r>
            <w:r>
              <w:rPr>
                <w:rFonts w:hint="eastAsia" w:ascii="宋体" w:hAnsi="宋体" w:eastAsia="宋体" w:cs="宋体"/>
                <w:sz w:val="21"/>
                <w:szCs w:val="21"/>
              </w:rPr>
              <w:t>贯彻公司质量、环境和职业健康安全方针，完成质量、环境和职业健康安全目标；</w:t>
            </w:r>
          </w:p>
          <w:p>
            <w:pPr>
              <w:keepLines w:val="0"/>
              <w:pageBreakBefore w:val="0"/>
              <w:widowControl/>
              <w:numPr>
                <w:ilvl w:val="0"/>
                <w:numId w:val="0"/>
              </w:numPr>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B）</w:t>
            </w:r>
            <w:r>
              <w:rPr>
                <w:rFonts w:hint="eastAsia" w:ascii="宋体" w:hAnsi="宋体" w:eastAsia="宋体" w:cs="宋体"/>
                <w:sz w:val="21"/>
                <w:szCs w:val="21"/>
              </w:rPr>
              <w:t>组织有关部门起草、修订质量、环境职业健康安全体系文件，负责文件管理，包括发放、回收、归档、更改、保存、销毁并做好相关记录；</w:t>
            </w:r>
          </w:p>
          <w:p>
            <w:pPr>
              <w:keepLines w:val="0"/>
              <w:pageBreakBefore w:val="0"/>
              <w:widowControl/>
              <w:numPr>
                <w:ilvl w:val="0"/>
                <w:numId w:val="0"/>
              </w:numPr>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负责记录的管理并规定记录保存期限，并保存所有体系文件和记录表单电子档备份，组织对现有体系文件定期评审，必要时进行更新；</w:t>
            </w:r>
          </w:p>
          <w:p>
            <w:pPr>
              <w:keepLines w:val="0"/>
              <w:pageBreakBefore w:val="0"/>
              <w:kinsoku/>
              <w:wordWrap/>
              <w:overflowPunct/>
              <w:topLinePunct w:val="0"/>
              <w:bidi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d）负责参与对政府、行政部门的联络及公司内部沟通。对外部供方单位的环境、安全行为施加影响；</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e)负责质量、环境和职业健康安全法律、法规的获取和评价、跟踪和更新，应用于相应的环境因素和危险源和适用部门的识别；并进行评价、跟踪和更新；</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f)负责第二方或第三方关于管理体系类的外部审查的策划、组织准备、接待，组织对外部审查所提出的问题整改和改进建议的沟通、实施和结果回复，综合外部审查的各项改进建议，结合公司的实际管理水平，持续改善公司的综合管理水平；</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g)负责管理评审、内部审核的组织落实，并保存管理评审和内部审核资料；</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h)负责办公设备的归口管理、维护。包括对电脑及相关附件、信息系统等建立台帐,并作日常维护；及时收集处理公司内的打印机、复印机废旧墨盒、硒鼓及废纸；</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 xml:space="preserve">i)制订公司各级员工劳保、后勤卫生等方面的实施方案； </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j)负责公司应急准备和响应的策划、定期演练，协助管代对紧急情况的统一指挥；</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k)负责消防设施的保养维护管理,维持作业现场的清洁卫生，对作业人员的职业卫生和安全进行管理；</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l)代表员工参与职业健康安全的有关管理工作，汇集报告员工的意见和建议，并与相关部门协商解决或上报，确保充分发挥员工在环境保护中的作用；</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m)负责组织员工开展遵章守纪和预防事故的群众性活动。关心员工职业健康安全条件的改善，加强女职工和未成年工的保护；</w:t>
            </w:r>
          </w:p>
          <w:p>
            <w:pPr>
              <w:keepLines w:val="0"/>
              <w:pageBreakBefore w:val="0"/>
              <w:widowControl/>
              <w:kinsoku/>
              <w:wordWrap/>
              <w:overflowPunct/>
              <w:topLinePunct w:val="0"/>
              <w:bidi w:val="0"/>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n)负责环境事故、职业健康安全、工伤事故等事件的调查；负责环境、职业健康的不符合评定，参与产品不合格的判定，组织相应部门制订相应的纠正预防和预防措施，并进行跟踪和验证。</w:t>
            </w:r>
          </w:p>
          <w:p>
            <w:pPr>
              <w:pStyle w:val="2"/>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行政部负责人：</w:t>
            </w:r>
            <w:r>
              <w:rPr>
                <w:rFonts w:hint="eastAsia" w:ascii="宋体" w:hAnsi="宋体" w:eastAsia="宋体" w:cs="宋体"/>
                <w:sz w:val="21"/>
                <w:szCs w:val="21"/>
              </w:rPr>
              <w:t>衡洪伟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其了解部门相关职责，符合要求</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top"/>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目标、指标管理方案</w:t>
            </w:r>
          </w:p>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p>
        </w:tc>
        <w:tc>
          <w:tcPr>
            <w:tcW w:w="1164" w:type="dxa"/>
            <w:vAlign w:val="top"/>
          </w:tcPr>
          <w:p>
            <w:pPr>
              <w:pStyle w:val="16"/>
              <w:keepLines w:val="0"/>
              <w:pageBreakBefore w:val="0"/>
              <w:kinsoku/>
              <w:wordWrap/>
              <w:overflowPunct/>
              <w:topLinePunct w:val="0"/>
              <w:bidi w:val="0"/>
              <w:spacing w:before="0" w:after="0" w:line="240" w:lineRule="auto"/>
              <w:rPr>
                <w:rFonts w:hint="eastAsia" w:ascii="宋体" w:hAnsi="宋体" w:eastAsia="宋体" w:cs="宋体"/>
                <w:bCs/>
                <w:color w:val="FF0000"/>
                <w:spacing w:val="10"/>
                <w:kern w:val="2"/>
                <w:sz w:val="21"/>
                <w:szCs w:val="21"/>
                <w:lang w:val="en-US" w:eastAsia="zh-CN" w:bidi="ar-SA"/>
              </w:rPr>
            </w:pPr>
            <w:r>
              <w:rPr>
                <w:rFonts w:hint="eastAsia" w:ascii="宋体" w:hAnsi="宋体" w:eastAsia="宋体" w:cs="宋体"/>
                <w:sz w:val="21"/>
                <w:szCs w:val="21"/>
                <w:lang w:val="en-US" w:eastAsia="zh-CN"/>
              </w:rPr>
              <w:t>QEO</w:t>
            </w:r>
            <w:r>
              <w:rPr>
                <w:rFonts w:hint="eastAsia" w:ascii="宋体" w:hAnsi="宋体" w:eastAsia="宋体" w:cs="宋体"/>
                <w:sz w:val="21"/>
                <w:szCs w:val="21"/>
              </w:rPr>
              <w:t>：6.2</w:t>
            </w:r>
          </w:p>
        </w:tc>
        <w:tc>
          <w:tcPr>
            <w:tcW w:w="11012" w:type="dxa"/>
            <w:vAlign w:val="top"/>
          </w:tcPr>
          <w:p>
            <w:pPr>
              <w:keepLines w:val="0"/>
              <w:pageBreakBefore w:val="0"/>
              <w:kinsoku/>
              <w:wordWrap/>
              <w:overflowPunct/>
              <w:topLinePunct w:val="0"/>
              <w:autoSpaceDE w:val="0"/>
              <w:autoSpaceDN w:val="0"/>
              <w:bidi w:val="0"/>
              <w:spacing w:line="240" w:lineRule="auto"/>
              <w:rPr>
                <w:rFonts w:hint="eastAsia" w:ascii="宋体" w:hAnsi="宋体" w:eastAsia="宋体" w:cs="宋体"/>
                <w:sz w:val="21"/>
                <w:szCs w:val="21"/>
              </w:rPr>
            </w:pPr>
            <w:r>
              <w:rPr>
                <w:rFonts w:hint="eastAsia" w:ascii="宋体" w:hAnsi="宋体" w:eastAsia="宋体" w:cs="宋体"/>
                <w:sz w:val="21"/>
                <w:szCs w:val="21"/>
              </w:rPr>
              <w:t>编制了《目标指标管理方案控制程序》，公司有将质量、环境、职业健康安全目标分解到各个部门，</w:t>
            </w:r>
          </w:p>
          <w:p>
            <w:pPr>
              <w:keepLines w:val="0"/>
              <w:pageBreakBefore w:val="0"/>
              <w:kinsoku/>
              <w:wordWrap/>
              <w:overflowPunct/>
              <w:topLinePunct w:val="0"/>
              <w:autoSpaceDE w:val="0"/>
              <w:autoSpaceDN w:val="0"/>
              <w:bidi w:val="0"/>
              <w:spacing w:line="240" w:lineRule="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行政部的目标是：</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sz w:val="21"/>
                <w:szCs w:val="21"/>
                <w:lang w:val="en-US" w:eastAsia="zh-CN"/>
              </w:rPr>
              <w:t xml:space="preserve"> 完成情况： 2022年1月-6月</w:t>
            </w:r>
          </w:p>
          <w:p>
            <w:pPr>
              <w:pStyle w:val="17"/>
              <w:keepLines w:val="0"/>
              <w:pageBreakBefore w:val="0"/>
              <w:kinsoku/>
              <w:wordWrap/>
              <w:overflowPunct/>
              <w:topLinePunct w:val="0"/>
              <w:bidi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1、新员工上岗前培训率100%，</w:t>
            </w:r>
            <w:r>
              <w:rPr>
                <w:rFonts w:hint="eastAsia" w:ascii="宋体" w:hAnsi="宋体" w:eastAsia="宋体" w:cs="宋体"/>
                <w:sz w:val="21"/>
                <w:szCs w:val="21"/>
                <w:lang w:val="en-US" w:eastAsia="zh-CN"/>
              </w:rPr>
              <w:t xml:space="preserve">                           实测：100%</w:t>
            </w:r>
          </w:p>
          <w:p>
            <w:pPr>
              <w:pStyle w:val="17"/>
              <w:keepLines w:val="0"/>
              <w:pageBreakBefore w:val="0"/>
              <w:numPr>
                <w:ilvl w:val="0"/>
                <w:numId w:val="1"/>
              </w:numPr>
              <w:kinsoku/>
              <w:wordWrap/>
              <w:overflowPunct/>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 xml:space="preserve">人员培训覆盖率100%；          </w:t>
            </w:r>
            <w:r>
              <w:rPr>
                <w:rFonts w:hint="eastAsia" w:ascii="宋体" w:hAnsi="宋体" w:eastAsia="宋体" w:cs="宋体"/>
                <w:sz w:val="21"/>
                <w:szCs w:val="21"/>
                <w:lang w:val="en-US" w:eastAsia="zh-CN"/>
              </w:rPr>
              <w:t xml:space="preserve">                    实测：100%</w:t>
            </w:r>
          </w:p>
          <w:p>
            <w:pPr>
              <w:pStyle w:val="17"/>
              <w:keepLines w:val="0"/>
              <w:pageBreakBefore w:val="0"/>
              <w:numPr>
                <w:ilvl w:val="0"/>
                <w:numId w:val="1"/>
              </w:numPr>
              <w:kinsoku/>
              <w:wordWrap/>
              <w:overflowPunct/>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固体废弃物100%合理分类处理；</w:t>
            </w:r>
            <w:r>
              <w:rPr>
                <w:rFonts w:hint="eastAsia" w:ascii="宋体" w:hAnsi="宋体" w:eastAsia="宋体" w:cs="宋体"/>
                <w:sz w:val="21"/>
                <w:szCs w:val="21"/>
                <w:lang w:val="en-US" w:eastAsia="zh-CN"/>
              </w:rPr>
              <w:t xml:space="preserve">                      实测：100%</w:t>
            </w:r>
          </w:p>
          <w:p>
            <w:pPr>
              <w:pStyle w:val="17"/>
              <w:keepLines w:val="0"/>
              <w:pageBreakBefore w:val="0"/>
              <w:numPr>
                <w:ilvl w:val="0"/>
                <w:numId w:val="1"/>
              </w:numPr>
              <w:kinsoku/>
              <w:wordWrap/>
              <w:overflowPunct/>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触电事故发生率为零；</w:t>
            </w:r>
            <w:r>
              <w:rPr>
                <w:rFonts w:hint="eastAsia" w:ascii="宋体" w:hAnsi="宋体" w:eastAsia="宋体" w:cs="宋体"/>
                <w:sz w:val="21"/>
                <w:szCs w:val="21"/>
                <w:lang w:val="en-US" w:eastAsia="zh-CN"/>
              </w:rPr>
              <w:t xml:space="preserve">                              实测：0</w:t>
            </w:r>
          </w:p>
          <w:p>
            <w:pPr>
              <w:pStyle w:val="17"/>
              <w:keepLines w:val="0"/>
              <w:pageBreakBefore w:val="0"/>
              <w:kinsoku/>
              <w:wordWrap/>
              <w:overflowPunct/>
              <w:topLinePunct w:val="0"/>
              <w:bidi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5、各类重伤以上事故发生率为零；</w:t>
            </w:r>
            <w:r>
              <w:rPr>
                <w:rFonts w:hint="eastAsia" w:ascii="宋体" w:hAnsi="宋体" w:eastAsia="宋体" w:cs="宋体"/>
                <w:sz w:val="21"/>
                <w:szCs w:val="21"/>
                <w:lang w:val="en-US" w:eastAsia="zh-CN"/>
              </w:rPr>
              <w:t xml:space="preserve">                         实测：0</w:t>
            </w:r>
          </w:p>
          <w:p>
            <w:pPr>
              <w:keepLines w:val="0"/>
              <w:pageBreakBefore w:val="0"/>
              <w:tabs>
                <w:tab w:val="center" w:pos="3169"/>
              </w:tabs>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6、火灾隐患查处率100%</w:t>
            </w:r>
            <w:r>
              <w:rPr>
                <w:rFonts w:hint="eastAsia" w:ascii="宋体" w:hAnsi="宋体" w:eastAsia="宋体" w:cs="宋体"/>
                <w:sz w:val="21"/>
                <w:szCs w:val="21"/>
                <w:lang w:val="en-US" w:eastAsia="zh-CN"/>
              </w:rPr>
              <w:t xml:space="preserve">                                  实测：100%</w:t>
            </w:r>
          </w:p>
          <w:p>
            <w:pPr>
              <w:keepLines w:val="0"/>
              <w:pageBreakBefore w:val="0"/>
              <w:tabs>
                <w:tab w:val="center" w:pos="3169"/>
              </w:tabs>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提供《管理目标完成情况统计表》</w:t>
            </w:r>
            <w:r>
              <w:rPr>
                <w:rFonts w:hint="eastAsia" w:ascii="宋体" w:hAnsi="宋体" w:eastAsia="宋体" w:cs="宋体"/>
                <w:sz w:val="21"/>
                <w:szCs w:val="21"/>
                <w:lang w:val="en-US" w:eastAsia="zh-CN"/>
              </w:rPr>
              <w:t>2022年6月</w:t>
            </w:r>
            <w:r>
              <w:rPr>
                <w:rFonts w:hint="eastAsia" w:ascii="宋体" w:hAnsi="宋体" w:eastAsia="宋体" w:cs="宋体"/>
                <w:sz w:val="21"/>
                <w:szCs w:val="21"/>
              </w:rPr>
              <w:t>完成情况：已完成。</w:t>
            </w:r>
          </w:p>
          <w:p>
            <w:pPr>
              <w:keepLines w:val="0"/>
              <w:pageBreakBefore w:val="0"/>
              <w:kinsoku/>
              <w:wordWrap/>
              <w:overflowPunct/>
              <w:topLinePunct w:val="0"/>
              <w:bidi w:val="0"/>
              <w:spacing w:line="240" w:lineRule="auto"/>
              <w:ind w:left="-525" w:leftChars="-250"/>
              <w:rPr>
                <w:rFonts w:hint="eastAsia" w:ascii="宋体" w:hAnsi="宋体" w:eastAsia="宋体" w:cs="宋体"/>
                <w:sz w:val="21"/>
                <w:szCs w:val="21"/>
              </w:rPr>
            </w:pPr>
            <w:r>
              <w:rPr>
                <w:rFonts w:hint="eastAsia" w:ascii="宋体" w:hAnsi="宋体" w:eastAsia="宋体" w:cs="宋体"/>
                <w:sz w:val="21"/>
                <w:szCs w:val="21"/>
              </w:rPr>
              <w:t>抽查 抽查《火灾</w:t>
            </w:r>
            <w:r>
              <w:rPr>
                <w:rFonts w:hint="eastAsia" w:ascii="宋体" w:hAnsi="宋体" w:eastAsia="宋体" w:cs="宋体"/>
                <w:color w:val="000000" w:themeColor="text1"/>
                <w:sz w:val="21"/>
                <w:szCs w:val="21"/>
              </w:rPr>
              <w:t>管理方案》：管理目标明确，管控措施得当，能满足策划的要求。</w:t>
            </w:r>
          </w:p>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管理方案由责任部门组织实施，目前已完成。</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1956"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环境因素的辨识与评价/危险源的辨识与评价</w:t>
            </w:r>
          </w:p>
        </w:tc>
        <w:tc>
          <w:tcPr>
            <w:tcW w:w="1164" w:type="dxa"/>
            <w:vAlign w:val="top"/>
          </w:tcPr>
          <w:p>
            <w:pPr>
              <w:pStyle w:val="16"/>
              <w:keepLines w:val="0"/>
              <w:pageBreakBefore w:val="0"/>
              <w:kinsoku/>
              <w:wordWrap/>
              <w:overflowPunct/>
              <w:topLinePunct w:val="0"/>
              <w:bidi w:val="0"/>
              <w:spacing w:before="0" w:after="0" w:line="240" w:lineRule="auto"/>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sz w:val="21"/>
                <w:szCs w:val="21"/>
              </w:rPr>
              <w:t>EO6.1.2</w:t>
            </w:r>
          </w:p>
        </w:tc>
        <w:tc>
          <w:tcPr>
            <w:tcW w:w="11012" w:type="dxa"/>
            <w:vAlign w:val="top"/>
          </w:tcPr>
          <w:p>
            <w:pPr>
              <w:keepLines w:val="0"/>
              <w:pageBreakBefore w:val="0"/>
              <w:kinsoku/>
              <w:wordWrap/>
              <w:overflowPunct/>
              <w:topLinePunct w:val="0"/>
              <w:bidi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有：《环境因素识别及评价控制程序》、《危险源辨识、风险评价和控制措施的控制程序》,行政部按照办公过程和采购服务过程、销售服务过程对环境因素、危险源进行了辨识，辨识时考虑了三种时态：过去、现在和将来，和三种状态：正常、异常和紧急。</w:t>
            </w:r>
          </w:p>
          <w:p>
            <w:pPr>
              <w:keepLines w:val="0"/>
              <w:pageBreakBefore w:val="0"/>
              <w:kinsoku/>
              <w:wordWrap/>
              <w:overflowPunct/>
              <w:topLinePunct w:val="0"/>
              <w:bidi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行政部作为公司环境和职业健康安全管理体系的推进部门，主要负责识别评价相关的环境因素和危险源，询问识别：根据各部门识别及办公、供应、销售、检验过程环节识别，由行政部汇总。</w:t>
            </w:r>
          </w:p>
          <w:p>
            <w:pPr>
              <w:keepLines w:val="0"/>
              <w:pageBreakBefore w:val="0"/>
              <w:kinsoku/>
              <w:wordWrap/>
              <w:overflowPunct/>
              <w:topLinePunct w:val="0"/>
              <w:bidi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环境因素识别评价表》，考虑了供方、客户等可施加影响的环境因素，能考虑到产品生命周期观点，考虑了教学仪器、实验室设备、音体美器材、课桌椅、办公家具、办公用品、窗帘、环保设备、多媒体设备、厨房设备、科技馆设备、电子琴、秒表、舞台设备销售的特点。组织对销售服务提供的有预期和非预期的更改进行必要的环境因素评审和制订控制措施，以确保持续地符合法规要求，暂无更改。</w:t>
            </w:r>
          </w:p>
          <w:p>
            <w:pPr>
              <w:pStyle w:val="4"/>
              <w:keepLines w:val="0"/>
              <w:pageBreakBefore w:val="0"/>
              <w:tabs>
                <w:tab w:val="left" w:pos="3510"/>
                <w:tab w:val="left" w:pos="3585"/>
                <w:tab w:val="center" w:pos="4410"/>
                <w:tab w:val="left" w:pos="4620"/>
                <w:tab w:val="left" w:pos="4830"/>
                <w:tab w:val="left" w:pos="5580"/>
              </w:tabs>
              <w:kinsoku/>
              <w:wordWrap/>
              <w:overflowPunct/>
              <w:topLinePunct w:val="0"/>
              <w:bidi w:val="0"/>
              <w:spacing w:line="240" w:lineRule="auto"/>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行政部的环境因素主要有：电脑使用电的消耗，打印机噪声污染、打印机废色带处理，卫生间废水排放，废纸消耗，口罩及消毒液消耗，意外火灾。</w:t>
            </w:r>
          </w:p>
          <w:p>
            <w:pPr>
              <w:keepLines w:val="0"/>
              <w:pageBreakBefore w:val="0"/>
              <w:kinsoku/>
              <w:wordWrap/>
              <w:overflowPunct/>
              <w:topLinePunct w:val="0"/>
              <w:bidi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    提供了《重要环境因素清单》，识别的重要环境因素有固体废弃物排放、火灾，识别基本充分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无变化</w:t>
            </w:r>
            <w:r>
              <w:rPr>
                <w:rFonts w:hint="eastAsia" w:ascii="宋体" w:hAnsi="宋体" w:eastAsia="宋体" w:cs="宋体"/>
                <w:sz w:val="21"/>
                <w:szCs w:val="21"/>
              </w:rPr>
              <w:t>。</w:t>
            </w:r>
          </w:p>
          <w:p>
            <w:pPr>
              <w:keepLines w:val="0"/>
              <w:pageBreakBefore w:val="0"/>
              <w:kinsoku/>
              <w:wordWrap/>
              <w:overflowPunct/>
              <w:topLinePunct w:val="0"/>
              <w:bidi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危险源辩识风险评价及风险控制策划表”，识别了办公活动、销售活动、外出等过程的危险源，如开会多人吸烟，长期从事微机作业，楼梯湿滑不小心摔伤，电源开关、插座等有漏电现象，楼内无消防器材，外来人员防护不当，疫情防护不当，违规驾驶车辆，产品装卸车发生意外等等危险源。</w:t>
            </w:r>
          </w:p>
          <w:p>
            <w:pPr>
              <w:pStyle w:val="4"/>
              <w:keepLines w:val="0"/>
              <w:pageBreakBefore w:val="0"/>
              <w:tabs>
                <w:tab w:val="left" w:pos="3510"/>
                <w:tab w:val="left" w:pos="3585"/>
                <w:tab w:val="center" w:pos="4410"/>
                <w:tab w:val="left" w:pos="4620"/>
                <w:tab w:val="left" w:pos="4830"/>
                <w:tab w:val="left" w:pos="5580"/>
              </w:tabs>
              <w:kinsoku/>
              <w:wordWrap/>
              <w:overflowPunct/>
              <w:topLinePunct w:val="0"/>
              <w:bidi w:val="0"/>
              <w:spacing w:line="240" w:lineRule="auto"/>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组织对生产和服务提供的有预期和非预期的更改进行必要的危险源评审和制订控制措施，以确保持续地符合法规要求，暂无更改。</w:t>
            </w:r>
          </w:p>
          <w:p>
            <w:pPr>
              <w:keepLines w:val="0"/>
              <w:pageBreakBefore w:val="0"/>
              <w:kinsoku/>
              <w:wordWrap/>
              <w:overflowPunct/>
              <w:topLinePunct w:val="0"/>
              <w:bidi w:val="0"/>
              <w:snapToGrid w:val="0"/>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提供了《重大危险源清单》</w:t>
            </w:r>
          </w:p>
          <w:p>
            <w:pPr>
              <w:pStyle w:val="4"/>
              <w:keepLines w:val="0"/>
              <w:pageBreakBefore w:val="0"/>
              <w:tabs>
                <w:tab w:val="left" w:pos="3510"/>
                <w:tab w:val="left" w:pos="3585"/>
                <w:tab w:val="center" w:pos="4410"/>
                <w:tab w:val="left" w:pos="4620"/>
                <w:tab w:val="left" w:pos="4830"/>
                <w:tab w:val="left" w:pos="5580"/>
              </w:tabs>
              <w:kinsoku/>
              <w:wordWrap/>
              <w:overflowPunct/>
              <w:topLinePunct w:val="0"/>
              <w:bidi w:val="0"/>
              <w:spacing w:line="240" w:lineRule="auto"/>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行政部涉及的重大危险源为：火灾、触电、与去年相同。</w:t>
            </w:r>
          </w:p>
          <w:p>
            <w:pPr>
              <w:keepLines w:val="0"/>
              <w:pageBreakBefore w:val="0"/>
              <w:kinsoku/>
              <w:wordWrap/>
              <w:overflowPunct/>
              <w:topLinePunct w:val="0"/>
              <w:bidi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控制措施：危险源控制执行管理方案、配备消防器材、个体防护、日常检查、培训教育、应急预案等运行控制措施。</w:t>
            </w:r>
          </w:p>
          <w:p>
            <w:pPr>
              <w:keepLines w:val="0"/>
              <w:pageBreakBefore w:val="0"/>
              <w:kinsoku/>
              <w:wordWrap/>
              <w:overflowPunct/>
              <w:topLinePunct w:val="0"/>
              <w:bidi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部门识别和评价基本充分，符合规定要求。</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956"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合规义务</w:t>
            </w:r>
          </w:p>
        </w:tc>
        <w:tc>
          <w:tcPr>
            <w:tcW w:w="1164" w:type="dxa"/>
            <w:vAlign w:val="top"/>
          </w:tcPr>
          <w:p>
            <w:pPr>
              <w:pStyle w:val="16"/>
              <w:keepLines w:val="0"/>
              <w:pageBreakBefore w:val="0"/>
              <w:kinsoku/>
              <w:wordWrap/>
              <w:overflowPunct/>
              <w:topLinePunct w:val="0"/>
              <w:bidi w:val="0"/>
              <w:spacing w:before="0" w:after="0" w:line="240" w:lineRule="auto"/>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sz w:val="21"/>
                <w:szCs w:val="21"/>
              </w:rPr>
              <w:t>E</w:t>
            </w:r>
            <w:r>
              <w:rPr>
                <w:rFonts w:hint="eastAsia" w:ascii="宋体" w:hAnsi="宋体" w:eastAsia="宋体" w:cs="宋体"/>
                <w:bCs w:val="0"/>
                <w:spacing w:val="0"/>
                <w:sz w:val="21"/>
                <w:szCs w:val="21"/>
                <w:lang w:val="en-US" w:eastAsia="zh-CN"/>
              </w:rPr>
              <w:t>O</w:t>
            </w:r>
            <w:r>
              <w:rPr>
                <w:rFonts w:hint="eastAsia" w:ascii="宋体" w:hAnsi="宋体" w:eastAsia="宋体" w:cs="宋体"/>
                <w:bCs w:val="0"/>
                <w:spacing w:val="0"/>
                <w:sz w:val="21"/>
                <w:szCs w:val="21"/>
              </w:rPr>
              <w:t>6.1.3</w:t>
            </w:r>
          </w:p>
        </w:tc>
        <w:tc>
          <w:tcPr>
            <w:tcW w:w="11012" w:type="dxa"/>
            <w:vAlign w:val="top"/>
          </w:tcPr>
          <w:p>
            <w:pPr>
              <w:keepLines w:val="0"/>
              <w:pageBreakBefore w:val="0"/>
              <w:tabs>
                <w:tab w:val="left" w:pos="6597"/>
              </w:tabs>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建立实施了《法律法规管理及合规性评价程序》。</w:t>
            </w:r>
          </w:p>
          <w:p>
            <w:pPr>
              <w:keepLines w:val="0"/>
              <w:pageBreakBefore w:val="0"/>
              <w:tabs>
                <w:tab w:val="left" w:pos="6597"/>
              </w:tabs>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查《环境</w:t>
            </w:r>
            <w:r>
              <w:rPr>
                <w:rFonts w:hint="eastAsia" w:ascii="宋体" w:hAnsi="宋体" w:eastAsia="宋体" w:cs="宋体"/>
                <w:sz w:val="21"/>
                <w:szCs w:val="21"/>
                <w:lang w:val="en-US" w:eastAsia="zh-CN"/>
              </w:rPr>
              <w:t>安全</w:t>
            </w:r>
            <w:r>
              <w:rPr>
                <w:rFonts w:hint="eastAsia" w:ascii="宋体" w:hAnsi="宋体" w:eastAsia="宋体" w:cs="宋体"/>
                <w:sz w:val="21"/>
                <w:szCs w:val="21"/>
              </w:rPr>
              <w:t>法律法规清单》，识别了相关环境</w:t>
            </w:r>
            <w:r>
              <w:rPr>
                <w:rFonts w:hint="eastAsia" w:ascii="宋体" w:hAnsi="宋体" w:eastAsia="宋体" w:cs="宋体"/>
                <w:sz w:val="21"/>
                <w:szCs w:val="21"/>
                <w:lang w:val="en-US" w:eastAsia="zh-CN"/>
              </w:rPr>
              <w:t>安全</w:t>
            </w:r>
            <w:r>
              <w:rPr>
                <w:rFonts w:hint="eastAsia" w:ascii="宋体" w:hAnsi="宋体" w:eastAsia="宋体" w:cs="宋体"/>
                <w:sz w:val="21"/>
                <w:szCs w:val="21"/>
              </w:rPr>
              <w:t>法律法规。</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其中包括：最新版的《中华人民共和国环境保护法》、《中华人民共和国固体废物污染环境防治法》、《城市生活垃圾管理办法》、《</w:t>
            </w:r>
            <w:r>
              <w:rPr>
                <w:rStyle w:val="19"/>
                <w:rFonts w:hint="eastAsia" w:ascii="宋体" w:hAnsi="宋体" w:eastAsia="宋体" w:cs="宋体"/>
                <w:sz w:val="21"/>
                <w:szCs w:val="21"/>
              </w:rPr>
              <w:t>中华人民共和国消防法》、《中华人民共和国节约能源法》、《机关、团体、企业、事业单位消防安全管理规定</w:t>
            </w:r>
            <w:r>
              <w:rPr>
                <w:rFonts w:hint="eastAsia" w:ascii="宋体" w:hAnsi="宋体" w:eastAsia="宋体" w:cs="宋体"/>
                <w:sz w:val="21"/>
                <w:szCs w:val="21"/>
              </w:rPr>
              <w:t>》</w:t>
            </w:r>
            <w:r>
              <w:rPr>
                <w:rFonts w:hint="eastAsia" w:ascii="宋体" w:hAnsi="宋体" w:eastAsia="宋体" w:cs="宋体"/>
                <w:sz w:val="21"/>
                <w:szCs w:val="21"/>
                <w:lang w:eastAsia="zh-CN"/>
              </w:rPr>
              <w:t>《中华人民共和国安全生产法》</w:t>
            </w:r>
            <w:r>
              <w:rPr>
                <w:rFonts w:hint="eastAsia" w:ascii="宋体" w:hAnsi="宋体" w:eastAsia="宋体" w:cs="宋体"/>
                <w:sz w:val="21"/>
                <w:szCs w:val="21"/>
              </w:rPr>
              <w:t>等。已识别法律法规及其它要求的适用条款，能与环境因素相对应。</w:t>
            </w:r>
          </w:p>
          <w:p>
            <w:pPr>
              <w:pStyle w:val="6"/>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sz w:val="21"/>
                <w:szCs w:val="21"/>
              </w:rPr>
              <w:t>行政部、销售部根据需要随时网上获取、识别更新，并通过培训、宣传、会议等形式传达给员工和相关方，各部门如有需要随时到行政部查阅。</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5" w:hRule="atLeast"/>
        </w:trPr>
        <w:tc>
          <w:tcPr>
            <w:tcW w:w="1956" w:type="dxa"/>
            <w:vAlign w:val="top"/>
          </w:tcPr>
          <w:p>
            <w:pPr>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运行策划和控制</w:t>
            </w:r>
          </w:p>
          <w:p>
            <w:pPr>
              <w:pStyle w:val="5"/>
              <w:keepLines w:val="0"/>
              <w:pageBreakBefore w:val="0"/>
              <w:kinsoku/>
              <w:wordWrap/>
              <w:overflowPunct/>
              <w:topLinePunct w:val="0"/>
              <w:bidi w:val="0"/>
              <w:spacing w:line="240" w:lineRule="auto"/>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财务支出</w:t>
            </w:r>
          </w:p>
        </w:tc>
        <w:tc>
          <w:tcPr>
            <w:tcW w:w="1164" w:type="dxa"/>
            <w:vAlign w:val="top"/>
          </w:tcPr>
          <w:p>
            <w:pPr>
              <w:pStyle w:val="5"/>
              <w:keepLines w:val="0"/>
              <w:pageBreakBefore w:val="0"/>
              <w:kinsoku/>
              <w:wordWrap/>
              <w:overflowPunct/>
              <w:topLinePunct w:val="0"/>
              <w:bidi w:val="0"/>
              <w:spacing w:line="240" w:lineRule="auto"/>
              <w:ind w:left="0" w:lef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E</w:t>
            </w:r>
            <w:r>
              <w:rPr>
                <w:rFonts w:hint="eastAsia" w:ascii="宋体" w:hAnsi="宋体" w:eastAsia="宋体" w:cs="宋体"/>
                <w:kern w:val="2"/>
                <w:sz w:val="21"/>
                <w:szCs w:val="21"/>
                <w:lang w:val="en-US" w:eastAsia="zh-CN"/>
              </w:rPr>
              <w:t>O</w:t>
            </w:r>
            <w:r>
              <w:rPr>
                <w:rFonts w:hint="eastAsia" w:ascii="宋体" w:hAnsi="宋体" w:eastAsia="宋体" w:cs="宋体"/>
                <w:kern w:val="2"/>
                <w:sz w:val="21"/>
                <w:szCs w:val="21"/>
              </w:rPr>
              <w:t>8.1</w:t>
            </w:r>
          </w:p>
        </w:tc>
        <w:tc>
          <w:tcPr>
            <w:tcW w:w="11012" w:type="dxa"/>
            <w:vAlign w:val="top"/>
          </w:tcPr>
          <w:p>
            <w:pPr>
              <w:keepLines w:val="0"/>
              <w:pageBreakBefore w:val="0"/>
              <w:kinsoku/>
              <w:wordWrap/>
              <w:overflowPunct/>
              <w:topLinePunct w:val="0"/>
              <w:bidi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公司制定并实施了《火灾应急响应规范》、《环境管理制度》、《安全消防制度》等与职业健康安全控制程序和管理制度。</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公司办公和销售无工业废水产生，生活废水排入市政污水管道。</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公司办公和销售无废气、无噪声产生。</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行政部垃圾主要包含可回收垃圾、硒鼓、废纸。配置了垃圾筒，行政部统一处理。</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对可回收的固体废弃物，一部分由厂家回收，厂家不回收的公司统一回收再利用或由物资回收公司处理。不可回收的废弃物由公司行政部统一处理，各部门不得单独处理。</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查到“废体废弃物处置统计记录”，记录了日常生活、办公过程中的可回收及不可回收的废弃物的处理情况。</w:t>
            </w:r>
            <w:r>
              <w:rPr>
                <w:rFonts w:hint="eastAsia" w:ascii="宋体" w:hAnsi="宋体" w:eastAsia="宋体" w:cs="宋体"/>
                <w:sz w:val="21"/>
                <w:szCs w:val="21"/>
              </w:rPr>
              <w:drawing>
                <wp:inline distT="0" distB="0" distL="114300" distR="114300">
                  <wp:extent cx="3290570" cy="2270125"/>
                  <wp:effectExtent l="0" t="0" r="1270" b="63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6"/>
                          <a:stretch>
                            <a:fillRect/>
                          </a:stretch>
                        </pic:blipFill>
                        <pic:spPr>
                          <a:xfrm>
                            <a:off x="0" y="0"/>
                            <a:ext cx="3290570" cy="2270125"/>
                          </a:xfrm>
                          <a:prstGeom prst="rect">
                            <a:avLst/>
                          </a:prstGeom>
                          <a:noFill/>
                          <a:ln>
                            <a:noFill/>
                          </a:ln>
                        </pic:spPr>
                      </pic:pic>
                    </a:graphicData>
                  </a:graphic>
                </wp:inline>
              </w:drawing>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行政部定期组织环保和安全知识培训，员工具备了基本的环保和职业健康安全防护意识。</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办公室内主要是电的使用，安装有漏电保护器，现场巡视办公区域电线、电气插座完整，未见隐患。</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办公纸张尽量采取双面打印，人走灯灭，定期检查水管跑冒滴漏。</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为满足环境和职业健康安全体系的运行，公司投入了环保及安全资金，主要是购买垃圾桶、消防、垃圾处理费、劳保用品费、社保等，运行至今支出约</w:t>
            </w:r>
            <w:r>
              <w:rPr>
                <w:rFonts w:hint="eastAsia" w:ascii="宋体" w:hAnsi="宋体" w:eastAsia="宋体" w:cs="宋体"/>
                <w:sz w:val="21"/>
                <w:szCs w:val="21"/>
                <w:lang w:val="en-US" w:eastAsia="zh-CN"/>
              </w:rPr>
              <w:t>6</w:t>
            </w:r>
            <w:r>
              <w:rPr>
                <w:rFonts w:hint="eastAsia" w:ascii="宋体" w:hAnsi="宋体" w:eastAsia="宋体" w:cs="宋体"/>
                <w:sz w:val="21"/>
                <w:szCs w:val="21"/>
              </w:rPr>
              <w:t>万元。</w:t>
            </w:r>
          </w:p>
          <w:p>
            <w:pPr>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部门运行控制基本符合规定要求。</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top"/>
          </w:tcPr>
          <w:p>
            <w:pPr>
              <w:pStyle w:val="4"/>
              <w:keepLines w:val="0"/>
              <w:pageBreakBefore w:val="0"/>
              <w:tabs>
                <w:tab w:val="left" w:pos="3510"/>
                <w:tab w:val="left" w:pos="3585"/>
                <w:tab w:val="center" w:pos="4410"/>
                <w:tab w:val="left" w:pos="4620"/>
                <w:tab w:val="left" w:pos="4830"/>
                <w:tab w:val="left" w:pos="5580"/>
              </w:tabs>
              <w:kinsoku/>
              <w:wordWrap/>
              <w:overflowPunct/>
              <w:topLinePunct w:val="0"/>
              <w:bidi w:val="0"/>
              <w:spacing w:line="240" w:lineRule="auto"/>
              <w:ind w:right="48" w:rightChars="0"/>
              <w:rPr>
                <w:rFonts w:hint="eastAsia" w:ascii="宋体" w:hAnsi="宋体" w:eastAsia="宋体" w:cs="宋体"/>
                <w:b w:val="0"/>
                <w:bCs w:val="0"/>
                <w:kern w:val="0"/>
                <w:sz w:val="21"/>
                <w:szCs w:val="21"/>
                <w:lang w:val="en-US" w:eastAsia="zh-CN" w:bidi="ar"/>
              </w:rPr>
            </w:pPr>
            <w:r>
              <w:rPr>
                <w:rFonts w:hint="eastAsia" w:ascii="宋体" w:hAnsi="宋体" w:eastAsia="宋体" w:cs="宋体"/>
                <w:sz w:val="21"/>
                <w:szCs w:val="21"/>
              </w:rPr>
              <w:t>应急准备和响应</w:t>
            </w:r>
          </w:p>
        </w:tc>
        <w:tc>
          <w:tcPr>
            <w:tcW w:w="1164" w:type="dxa"/>
            <w:vAlign w:val="top"/>
          </w:tcPr>
          <w:p>
            <w:pPr>
              <w:pStyle w:val="5"/>
              <w:keepLines w:val="0"/>
              <w:pageBreakBefore w:val="0"/>
              <w:kinsoku/>
              <w:wordWrap/>
              <w:overflowPunct/>
              <w:topLinePunct w:val="0"/>
              <w:bidi w:val="0"/>
              <w:spacing w:line="240" w:lineRule="auto"/>
              <w:ind w:left="0" w:leftChars="0"/>
              <w:rPr>
                <w:rFonts w:hint="eastAsia" w:ascii="宋体" w:hAnsi="宋体" w:eastAsia="宋体" w:cs="宋体"/>
                <w:spacing w:val="-6"/>
                <w:kern w:val="0"/>
                <w:sz w:val="21"/>
                <w:szCs w:val="21"/>
                <w:lang w:val="en-US" w:eastAsia="zh-CN" w:bidi="ar-SA"/>
              </w:rPr>
            </w:pPr>
            <w:r>
              <w:rPr>
                <w:rFonts w:hint="eastAsia" w:ascii="宋体" w:hAnsi="宋体" w:eastAsia="宋体" w:cs="宋体"/>
                <w:b/>
                <w:sz w:val="21"/>
                <w:szCs w:val="21"/>
              </w:rPr>
              <w:t>E</w:t>
            </w:r>
            <w:r>
              <w:rPr>
                <w:rFonts w:hint="eastAsia" w:ascii="宋体" w:hAnsi="宋体" w:eastAsia="宋体" w:cs="宋体"/>
                <w:b/>
                <w:sz w:val="21"/>
                <w:szCs w:val="21"/>
                <w:lang w:val="en-US" w:eastAsia="zh-CN"/>
              </w:rPr>
              <w:t>O</w:t>
            </w:r>
            <w:r>
              <w:rPr>
                <w:rFonts w:hint="eastAsia" w:ascii="宋体" w:hAnsi="宋体" w:eastAsia="宋体" w:cs="宋体"/>
                <w:b/>
                <w:sz w:val="21"/>
                <w:szCs w:val="21"/>
              </w:rPr>
              <w:t>8.2</w:t>
            </w:r>
          </w:p>
        </w:tc>
        <w:tc>
          <w:tcPr>
            <w:tcW w:w="11012" w:type="dxa"/>
            <w:vAlign w:val="top"/>
          </w:tcPr>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编制了《应急准备和响应控制程序》，确定的紧急情况有：火灾、触电，提供了紧急情况的《应急预案》。</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现场查看办公区域内有配备消防设施。</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查202</w:t>
            </w:r>
            <w:r>
              <w:rPr>
                <w:rFonts w:hint="eastAsia" w:ascii="宋体" w:hAnsi="宋体" w:eastAsia="宋体" w:cs="宋体"/>
                <w:sz w:val="21"/>
                <w:szCs w:val="21"/>
                <w:lang w:val="en-US" w:eastAsia="zh-CN"/>
              </w:rPr>
              <w:t>2.4.16</w:t>
            </w:r>
            <w:r>
              <w:rPr>
                <w:rFonts w:hint="eastAsia" w:ascii="宋体" w:hAnsi="宋体" w:eastAsia="宋体" w:cs="宋体"/>
                <w:sz w:val="21"/>
                <w:szCs w:val="21"/>
              </w:rPr>
              <w:t>日进行的“应急预案演练记录表”，包括预案名称：消防应急预案；组织部门：行政部；</w:t>
            </w:r>
            <w:r>
              <w:rPr>
                <w:rFonts w:hint="eastAsia" w:ascii="宋体" w:hAnsi="宋体" w:eastAsia="宋体" w:cs="宋体"/>
                <w:sz w:val="21"/>
                <w:szCs w:val="21"/>
                <w:lang w:val="en-US" w:eastAsia="zh-CN"/>
              </w:rPr>
              <w:t>参与人员</w:t>
            </w:r>
            <w:r>
              <w:rPr>
                <w:rFonts w:hint="eastAsia" w:ascii="宋体" w:hAnsi="宋体" w:eastAsia="宋体" w:cs="宋体"/>
                <w:sz w:val="21"/>
                <w:szCs w:val="21"/>
              </w:rPr>
              <w:t>：全体员工参加，演练部分：灭火器使用，初期火灾扑灭；另外还记录了物资准备和人员培训情况、现场培训、演练过程描述等内容。演练后对应急预案进行了评审，评审结论：演练后，根据演练情况，认为应急预案与本公司情况基本符合，具有可操作性，暂不用修订。</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针对新冠肺炎疫情公司制定了管理制度</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包括：口罩发放、消杀消毒频次及记录等。</w:t>
            </w:r>
          </w:p>
          <w:p>
            <w:pPr>
              <w:keepLines w:val="0"/>
              <w:pageBreakBefore w:val="0"/>
              <w:tabs>
                <w:tab w:val="center" w:pos="3169"/>
              </w:tabs>
              <w:kinsoku/>
              <w:wordWrap/>
              <w:overflowPunct/>
              <w:topLinePunct w:val="0"/>
              <w:bidi w:val="0"/>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自体系运行以来尚未发生紧急情况。</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监视、测量、分析和评价</w:t>
            </w:r>
          </w:p>
        </w:tc>
        <w:tc>
          <w:tcPr>
            <w:tcW w:w="1164" w:type="dxa"/>
            <w:vAlign w:val="center"/>
          </w:tcPr>
          <w:p>
            <w:pPr>
              <w:keepLines w:val="0"/>
              <w:pageBreakBefore w:val="0"/>
              <w:tabs>
                <w:tab w:val="left" w:pos="6597"/>
              </w:tabs>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E</w:t>
            </w:r>
            <w:r>
              <w:rPr>
                <w:rFonts w:hint="eastAsia" w:ascii="宋体" w:hAnsi="宋体" w:eastAsia="宋体" w:cs="宋体"/>
                <w:sz w:val="21"/>
                <w:szCs w:val="21"/>
                <w:lang w:val="en-US" w:eastAsia="zh-CN"/>
              </w:rPr>
              <w:t>O</w:t>
            </w:r>
            <w:r>
              <w:rPr>
                <w:rFonts w:hint="eastAsia" w:ascii="宋体" w:hAnsi="宋体" w:eastAsia="宋体" w:cs="宋体"/>
                <w:sz w:val="21"/>
                <w:szCs w:val="21"/>
              </w:rPr>
              <w:t xml:space="preserve">：9.1.1 </w:t>
            </w:r>
          </w:p>
        </w:tc>
        <w:tc>
          <w:tcPr>
            <w:tcW w:w="11012" w:type="dxa"/>
            <w:vAlign w:val="center"/>
          </w:tcPr>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公司编制《 TJYY/QP-2020-17环境安全监测与测量控制程序》，行政部通过月度巡查考核对各部门进行监控。</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提供“环境绩效检查记录”，检查内容：消防设施、办公室环境管理、固体废弃物管理、节水节电、打印纸使用、办公区域噪音、设备维护，抽查202</w:t>
            </w:r>
            <w:r>
              <w:rPr>
                <w:rFonts w:hint="eastAsia" w:ascii="宋体" w:hAnsi="宋体" w:eastAsia="宋体" w:cs="宋体"/>
                <w:sz w:val="21"/>
                <w:szCs w:val="21"/>
                <w:lang w:val="en-US" w:eastAsia="zh-CN"/>
              </w:rPr>
              <w:t>2.7.28</w:t>
            </w:r>
            <w:r>
              <w:rPr>
                <w:rFonts w:hint="eastAsia" w:ascii="宋体" w:hAnsi="宋体" w:eastAsia="宋体" w:cs="宋体"/>
                <w:sz w:val="21"/>
                <w:szCs w:val="21"/>
              </w:rPr>
              <w:t>日检查结果正常，检查人周建立。</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现场与企业行政部主任衡洪伟交流了解到，日常工作关注员工身体状况，当员工身体不适请假时，及时跟踪了解其健康状况。有职业病前兆后，及时安排员工休息、调岗或改善工作环境，此外</w:t>
            </w:r>
            <w:r>
              <w:rPr>
                <w:rFonts w:hint="eastAsia" w:ascii="宋体" w:hAnsi="宋体" w:eastAsia="宋体" w:cs="宋体"/>
                <w:sz w:val="21"/>
                <w:szCs w:val="21"/>
                <w:lang w:val="en-US" w:eastAsia="zh-CN"/>
              </w:rPr>
              <w:t>行政部负责人</w:t>
            </w:r>
            <w:r>
              <w:rPr>
                <w:rFonts w:hint="eastAsia" w:ascii="宋体" w:hAnsi="宋体" w:eastAsia="宋体" w:cs="宋体"/>
                <w:sz w:val="21"/>
                <w:szCs w:val="21"/>
              </w:rPr>
              <w:t>表示今后将逐步建立、健全员工健康档案资料。</w:t>
            </w:r>
          </w:p>
          <w:p>
            <w:pPr>
              <w:keepLines w:val="0"/>
              <w:pageBreakBefore w:val="0"/>
              <w:widowControl/>
              <w:kinsoku/>
              <w:wordWrap/>
              <w:overflowPunct/>
              <w:topLinePunct w:val="0"/>
              <w:bidi w:val="0"/>
              <w:spacing w:line="240" w:lineRule="auto"/>
              <w:ind w:left="480"/>
              <w:jc w:val="left"/>
              <w:rPr>
                <w:rFonts w:hint="eastAsia" w:ascii="宋体" w:hAnsi="宋体" w:eastAsia="宋体" w:cs="宋体"/>
                <w:sz w:val="21"/>
                <w:szCs w:val="21"/>
              </w:rPr>
            </w:pPr>
            <w:r>
              <w:rPr>
                <w:rFonts w:hint="eastAsia" w:ascii="宋体" w:hAnsi="宋体" w:eastAsia="宋体" w:cs="宋体"/>
                <w:sz w:val="21"/>
                <w:szCs w:val="21"/>
              </w:rPr>
              <w:t>交流确认，公司无安全、环境检测设备。</w:t>
            </w:r>
          </w:p>
          <w:p>
            <w:pPr>
              <w:keepLines w:val="0"/>
              <w:pageBreakBefore w:val="0"/>
              <w:kinsoku/>
              <w:wordWrap/>
              <w:overflowPunct/>
              <w:topLinePunct w:val="0"/>
              <w:bidi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经交流确认，公司从事销售活动，员工不涉及职业病。</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合规性评价</w:t>
            </w:r>
          </w:p>
        </w:tc>
        <w:tc>
          <w:tcPr>
            <w:tcW w:w="1164" w:type="dxa"/>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E</w:t>
            </w:r>
            <w:r>
              <w:rPr>
                <w:rFonts w:hint="eastAsia" w:ascii="宋体" w:hAnsi="宋体" w:eastAsia="宋体" w:cs="宋体"/>
                <w:color w:val="000000" w:themeColor="text1"/>
                <w:sz w:val="21"/>
                <w:szCs w:val="21"/>
                <w:lang w:val="en-US" w:eastAsia="zh-CN"/>
              </w:rPr>
              <w:t>O</w:t>
            </w:r>
            <w:r>
              <w:rPr>
                <w:rFonts w:hint="eastAsia" w:ascii="宋体" w:hAnsi="宋体" w:eastAsia="宋体" w:cs="宋体"/>
                <w:color w:val="000000" w:themeColor="text1"/>
                <w:sz w:val="21"/>
                <w:szCs w:val="21"/>
              </w:rPr>
              <w:t xml:space="preserve">:9.1.2 </w:t>
            </w:r>
          </w:p>
        </w:tc>
        <w:tc>
          <w:tcPr>
            <w:tcW w:w="11012" w:type="dxa"/>
            <w:vAlign w:val="center"/>
          </w:tcPr>
          <w:p>
            <w:pPr>
              <w:keepLines w:val="0"/>
              <w:pageBreakBefore w:val="0"/>
              <w:kinsoku/>
              <w:wordWrap/>
              <w:overflowPunct/>
              <w:topLinePunct w:val="0"/>
              <w:bidi w:val="0"/>
              <w:spacing w:line="24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公司制定了：《TJYY/QP-2020-18法律法规管理及合规性评价程序》，</w:t>
            </w:r>
          </w:p>
          <w:p>
            <w:pPr>
              <w:keepLines w:val="0"/>
              <w:pageBreakBefore w:val="0"/>
              <w:kinsoku/>
              <w:wordWrap/>
              <w:overflowPunct/>
              <w:topLinePunct w:val="0"/>
              <w:bidi w:val="0"/>
              <w:spacing w:line="24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查“环境合规性评价”，对公司适用的环保法律法规和其他要求进行了评价，结论：全部符合要求。</w:t>
            </w:r>
          </w:p>
          <w:p>
            <w:pPr>
              <w:keepLines w:val="0"/>
              <w:pageBreakBefore w:val="0"/>
              <w:kinsoku/>
              <w:wordWrap/>
              <w:overflowPunct/>
              <w:topLinePunct w:val="0"/>
              <w:bidi w:val="0"/>
              <w:spacing w:line="240"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以上评价人：衡洪伟、周建立、郝妍，批准郝妍，日期：202</w:t>
            </w: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年3月</w:t>
            </w:r>
            <w:r>
              <w:rPr>
                <w:rFonts w:hint="eastAsia" w:ascii="宋体" w:hAnsi="宋体" w:eastAsia="宋体" w:cs="宋体"/>
                <w:color w:val="000000" w:themeColor="text1"/>
                <w:sz w:val="21"/>
                <w:szCs w:val="21"/>
                <w:lang w:val="en-US" w:eastAsia="zh-CN"/>
              </w:rPr>
              <w:t>25</w:t>
            </w:r>
            <w:r>
              <w:rPr>
                <w:rFonts w:hint="eastAsia" w:ascii="宋体" w:hAnsi="宋体" w:eastAsia="宋体" w:cs="宋体"/>
                <w:color w:val="000000" w:themeColor="text1"/>
                <w:sz w:val="21"/>
                <w:szCs w:val="21"/>
              </w:rPr>
              <w:t>日。</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tcPr>
          <w:p>
            <w:pPr>
              <w:pStyle w:val="5"/>
              <w:keepLines w:val="0"/>
              <w:pageBreakBefore w:val="0"/>
              <w:kinsoku/>
              <w:wordWrap/>
              <w:overflowPunct/>
              <w:topLinePunct w:val="0"/>
              <w:bidi w:val="0"/>
              <w:spacing w:line="240" w:lineRule="auto"/>
              <w:ind w:left="0" w:leftChars="0" w:firstLine="0" w:firstLineChars="0"/>
              <w:rPr>
                <w:rFonts w:hint="eastAsia" w:ascii="宋体" w:hAnsi="宋体" w:eastAsia="宋体" w:cs="宋体"/>
                <w:kern w:val="2"/>
                <w:sz w:val="21"/>
                <w:szCs w:val="21"/>
              </w:rPr>
            </w:pPr>
            <w:r>
              <w:rPr>
                <w:rFonts w:hint="eastAsia" w:ascii="宋体" w:hAnsi="宋体" w:eastAsia="宋体" w:cs="宋体"/>
                <w:kern w:val="2"/>
                <w:sz w:val="21"/>
                <w:szCs w:val="21"/>
              </w:rPr>
              <w:t>分析与评价</w:t>
            </w:r>
          </w:p>
        </w:tc>
        <w:tc>
          <w:tcPr>
            <w:tcW w:w="1164" w:type="dxa"/>
          </w:tcPr>
          <w:p>
            <w:pPr>
              <w:pStyle w:val="5"/>
              <w:keepLines w:val="0"/>
              <w:pageBreakBefore w:val="0"/>
              <w:kinsoku/>
              <w:wordWrap/>
              <w:overflowPunct/>
              <w:topLinePunct w:val="0"/>
              <w:bidi w:val="0"/>
              <w:spacing w:line="240" w:lineRule="auto"/>
              <w:ind w:left="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Q9.1.3</w:t>
            </w:r>
          </w:p>
        </w:tc>
        <w:tc>
          <w:tcPr>
            <w:tcW w:w="11012" w:type="dxa"/>
            <w:vAlign w:val="top"/>
          </w:tcPr>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管理手册</w:t>
            </w:r>
            <w:r>
              <w:rPr>
                <w:rFonts w:hint="eastAsia" w:ascii="宋体" w:hAnsi="宋体" w:eastAsia="宋体" w:cs="宋体"/>
                <w:color w:val="000000"/>
                <w:sz w:val="21"/>
                <w:szCs w:val="21"/>
              </w:rPr>
              <w:t xml:space="preserve">及相关文件中对收集产品、过程、体系数据的范围、类型、统计方法进行了规定。 </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2.查顾客满意度调查表：公司20</w:t>
            </w:r>
            <w:r>
              <w:rPr>
                <w:rFonts w:hint="eastAsia" w:ascii="宋体" w:hAnsi="宋体" w:eastAsia="宋体" w:cs="宋体"/>
                <w:color w:val="000000"/>
                <w:sz w:val="21"/>
                <w:szCs w:val="21"/>
                <w:lang w:val="en-US" w:eastAsia="zh-CN"/>
              </w:rPr>
              <w:t>22</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月以</w:t>
            </w:r>
            <w:r>
              <w:rPr>
                <w:rFonts w:hint="eastAsia" w:ascii="宋体" w:hAnsi="宋体" w:eastAsia="宋体" w:cs="宋体"/>
                <w:color w:val="000000"/>
                <w:sz w:val="21"/>
                <w:szCs w:val="21"/>
                <w:lang w:val="en-US" w:eastAsia="zh-CN"/>
              </w:rPr>
              <w:t>电话询问</w:t>
            </w:r>
            <w:r>
              <w:rPr>
                <w:rFonts w:hint="eastAsia" w:ascii="宋体" w:hAnsi="宋体" w:eastAsia="宋体" w:cs="宋体"/>
                <w:color w:val="000000"/>
                <w:sz w:val="21"/>
                <w:szCs w:val="21"/>
              </w:rPr>
              <w:t>形式对顾客进行了满意度调查，对公司的质量、服务、交</w:t>
            </w:r>
            <w:r>
              <w:rPr>
                <w:rFonts w:hint="eastAsia" w:ascii="宋体" w:hAnsi="宋体" w:eastAsia="宋体" w:cs="宋体"/>
                <w:color w:val="000000"/>
                <w:sz w:val="21"/>
                <w:szCs w:val="21"/>
                <w:lang w:val="en-US" w:eastAsia="zh-CN"/>
              </w:rPr>
              <w:t>期、价格</w:t>
            </w:r>
            <w:r>
              <w:rPr>
                <w:rFonts w:hint="eastAsia" w:ascii="宋体" w:hAnsi="宋体" w:eastAsia="宋体" w:cs="宋体"/>
                <w:color w:val="000000"/>
                <w:sz w:val="21"/>
                <w:szCs w:val="21"/>
              </w:rPr>
              <w:t>等项进行打分。查《</w:t>
            </w:r>
            <w:r>
              <w:rPr>
                <w:rFonts w:hint="eastAsia" w:ascii="宋体" w:hAnsi="宋体" w:eastAsia="宋体" w:cs="宋体"/>
                <w:color w:val="000000"/>
                <w:sz w:val="21"/>
                <w:szCs w:val="21"/>
                <w:lang w:eastAsia="zh-CN"/>
              </w:rPr>
              <w:t>客户满意程度调查表</w:t>
            </w:r>
            <w:r>
              <w:rPr>
                <w:rFonts w:hint="eastAsia" w:ascii="宋体" w:hAnsi="宋体" w:eastAsia="宋体" w:cs="宋体"/>
                <w:color w:val="000000"/>
                <w:sz w:val="21"/>
                <w:szCs w:val="21"/>
              </w:rPr>
              <w:t>》对满意度进行了统计；通过统计顾客满意率为</w:t>
            </w:r>
            <w:r>
              <w:rPr>
                <w:rFonts w:hint="eastAsia" w:ascii="宋体" w:hAnsi="宋体" w:eastAsia="宋体" w:cs="宋体"/>
                <w:color w:val="000000"/>
                <w:sz w:val="21"/>
                <w:szCs w:val="21"/>
                <w:lang w:val="en-US" w:eastAsia="zh-CN"/>
              </w:rPr>
              <w:t>97%。</w:t>
            </w:r>
          </w:p>
          <w:p>
            <w:pPr>
              <w:keepNext w:val="0"/>
              <w:keepLines w:val="0"/>
              <w:pageBreakBefore w:val="0"/>
              <w:kinsoku/>
              <w:wordWrap/>
              <w:overflowPunct/>
              <w:topLinePunct w:val="0"/>
              <w:autoSpaceDE/>
              <w:autoSpaceDN/>
              <w:bidi w:val="0"/>
              <w:spacing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.查目标统计等记录，公司</w:t>
            </w:r>
            <w:r>
              <w:rPr>
                <w:rFonts w:hint="eastAsia" w:ascii="宋体" w:hAnsi="宋体" w:eastAsia="宋体" w:cs="宋体"/>
                <w:color w:val="000000"/>
                <w:sz w:val="21"/>
                <w:szCs w:val="21"/>
                <w:lang w:eastAsia="zh-CN"/>
              </w:rPr>
              <w:t>202</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月至202</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rPr>
              <w:t>数据统计的结果为：</w:t>
            </w:r>
          </w:p>
          <w:p>
            <w:pPr>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客户投诉</w:t>
            </w:r>
            <w:r>
              <w:rPr>
                <w:rFonts w:hint="eastAsia" w:ascii="宋体" w:hAnsi="宋体" w:eastAsia="宋体" w:cs="宋体"/>
                <w:sz w:val="21"/>
                <w:szCs w:val="21"/>
                <w:lang w:val="en-US" w:eastAsia="zh-CN"/>
              </w:rPr>
              <w:t>实测：0</w:t>
            </w:r>
          </w:p>
          <w:p>
            <w:pPr>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顾客满意度</w:t>
            </w:r>
            <w:r>
              <w:rPr>
                <w:rFonts w:hint="eastAsia" w:ascii="宋体" w:hAnsi="宋体" w:eastAsia="宋体" w:cs="宋体"/>
                <w:sz w:val="21"/>
                <w:szCs w:val="21"/>
                <w:lang w:val="en-US" w:eastAsia="zh-CN"/>
              </w:rPr>
              <w:t>实测：97%</w:t>
            </w:r>
          </w:p>
          <w:p>
            <w:pPr>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固体废弃物100%合理分类理；</w:t>
            </w:r>
          </w:p>
          <w:p>
            <w:pPr>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触电事故发生率为零；</w:t>
            </w:r>
          </w:p>
          <w:p>
            <w:pPr>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各类重伤以上事故发生率零；</w:t>
            </w:r>
          </w:p>
          <w:p>
            <w:pPr>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火灾事故发生率为零。</w:t>
            </w:r>
          </w:p>
          <w:p>
            <w:pPr>
              <w:keepNext w:val="0"/>
              <w:keepLines w:val="0"/>
              <w:pageBreakBefore w:val="0"/>
              <w:kinsoku/>
              <w:wordWrap/>
              <w:overflowPunct/>
              <w:topLinePunct w:val="0"/>
              <w:autoSpaceDE/>
              <w:autoSpaceDN/>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查《管理评审资料》对过程和产品的特性及趋势、供方、顾客满意、产品的符合性进行了分析，均较满意。</w:t>
            </w:r>
          </w:p>
          <w:p>
            <w:pPr>
              <w:keepNext w:val="0"/>
              <w:keepLines w:val="0"/>
              <w:pageBreakBefore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
              </w:rPr>
            </w:pPr>
            <w:r>
              <w:rPr>
                <w:rFonts w:hint="eastAsia" w:ascii="宋体" w:hAnsi="宋体" w:eastAsia="宋体" w:cs="宋体"/>
                <w:sz w:val="21"/>
                <w:szCs w:val="21"/>
              </w:rPr>
              <w:t xml:space="preserve">  根据组织提供的相关文件资料，数据分析</w:t>
            </w:r>
            <w:r>
              <w:rPr>
                <w:rFonts w:hint="eastAsia" w:ascii="宋体" w:hAnsi="宋体" w:eastAsia="宋体" w:cs="宋体"/>
                <w:sz w:val="21"/>
                <w:szCs w:val="21"/>
                <w:lang w:val="en-US" w:eastAsia="zh-CN"/>
              </w:rPr>
              <w:t>合理</w:t>
            </w:r>
            <w:r>
              <w:rPr>
                <w:rFonts w:hint="eastAsia" w:ascii="宋体" w:hAnsi="宋体" w:eastAsia="宋体" w:cs="宋体"/>
                <w:sz w:val="21"/>
                <w:szCs w:val="21"/>
              </w:rPr>
              <w:t>，支持性数据文件</w:t>
            </w:r>
            <w:r>
              <w:rPr>
                <w:rFonts w:hint="eastAsia" w:ascii="宋体" w:hAnsi="宋体" w:eastAsia="宋体" w:cs="宋体"/>
                <w:sz w:val="21"/>
                <w:szCs w:val="21"/>
                <w:lang w:val="en-US" w:eastAsia="zh-CN"/>
              </w:rPr>
              <w:t>足够</w:t>
            </w:r>
            <w:r>
              <w:rPr>
                <w:rFonts w:hint="eastAsia" w:ascii="宋体" w:hAnsi="宋体" w:eastAsia="宋体" w:cs="宋体"/>
                <w:sz w:val="21"/>
                <w:szCs w:val="21"/>
              </w:rPr>
              <w:t>。</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956" w:type="dxa"/>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内部审核</w:t>
            </w:r>
          </w:p>
        </w:tc>
        <w:tc>
          <w:tcPr>
            <w:tcW w:w="1164" w:type="dxa"/>
            <w:vAlign w:val="center"/>
          </w:tcPr>
          <w:p>
            <w:pPr>
              <w:keepLines w:val="0"/>
              <w:pageBreakBefore w:val="0"/>
              <w:kinsoku/>
              <w:wordWrap/>
              <w:overflowPunct/>
              <w:topLinePunct w:val="0"/>
              <w:bidi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Q</w:t>
            </w:r>
            <w:r>
              <w:rPr>
                <w:rFonts w:hint="eastAsia" w:ascii="宋体" w:hAnsi="宋体" w:eastAsia="宋体" w:cs="宋体"/>
                <w:color w:val="000000" w:themeColor="text1"/>
                <w:sz w:val="21"/>
                <w:szCs w:val="21"/>
                <w:lang w:val="en-US" w:eastAsia="zh-CN"/>
              </w:rPr>
              <w:t>EO</w:t>
            </w:r>
            <w:r>
              <w:rPr>
                <w:rFonts w:hint="eastAsia" w:ascii="宋体" w:hAnsi="宋体" w:eastAsia="宋体" w:cs="宋体"/>
                <w:color w:val="000000" w:themeColor="text1"/>
                <w:sz w:val="21"/>
                <w:szCs w:val="21"/>
              </w:rPr>
              <w:t>：9.2</w:t>
            </w:r>
          </w:p>
          <w:p>
            <w:pPr>
              <w:keepLines w:val="0"/>
              <w:pageBreakBefore w:val="0"/>
              <w:kinsoku/>
              <w:wordWrap/>
              <w:overflowPunct/>
              <w:topLinePunct w:val="0"/>
              <w:bidi w:val="0"/>
              <w:spacing w:line="240" w:lineRule="auto"/>
              <w:rPr>
                <w:rFonts w:hint="eastAsia" w:ascii="宋体" w:hAnsi="宋体" w:eastAsia="宋体" w:cs="宋体"/>
                <w:color w:val="000000" w:themeColor="text1"/>
                <w:kern w:val="2"/>
                <w:sz w:val="21"/>
                <w:szCs w:val="21"/>
                <w:lang w:val="en-US" w:eastAsia="zh-CN" w:bidi="ar-SA"/>
              </w:rPr>
            </w:pPr>
          </w:p>
        </w:tc>
        <w:tc>
          <w:tcPr>
            <w:tcW w:w="11012" w:type="dxa"/>
            <w:vAlign w:val="top"/>
          </w:tcPr>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查管理手册，公司按标准要求编制了《</w:t>
            </w:r>
            <w:r>
              <w:rPr>
                <w:rFonts w:hint="eastAsia" w:ascii="宋体" w:hAnsi="宋体" w:eastAsia="宋体" w:cs="宋体"/>
                <w:color w:val="auto"/>
                <w:sz w:val="21"/>
                <w:szCs w:val="21"/>
                <w:highlight w:val="none"/>
                <w:lang w:eastAsia="zh-CN"/>
              </w:rPr>
              <w:t>内部审核控制程序</w:t>
            </w:r>
            <w:r>
              <w:rPr>
                <w:rFonts w:hint="eastAsia" w:ascii="宋体" w:hAnsi="宋体" w:eastAsia="宋体" w:cs="宋体"/>
                <w:color w:val="auto"/>
                <w:sz w:val="21"/>
                <w:szCs w:val="21"/>
                <w:highlight w:val="none"/>
              </w:rPr>
              <w:t>》，规定了内部审核的目的、范围、职责、要求、方法频次等，规定每两次内审的时间不得超过12个月。</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查，20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年《内审计划》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三体系结合审核</w:t>
            </w:r>
            <w:r>
              <w:rPr>
                <w:rFonts w:hint="eastAsia" w:ascii="宋体" w:hAnsi="宋体" w:eastAsia="宋体" w:cs="宋体"/>
                <w:color w:val="auto"/>
                <w:sz w:val="21"/>
                <w:szCs w:val="21"/>
                <w:highlight w:val="none"/>
                <w:lang w:eastAsia="zh-CN"/>
              </w:rPr>
              <w:t>）</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审核时间：</w:t>
            </w:r>
            <w:r>
              <w:rPr>
                <w:rFonts w:hint="eastAsia" w:ascii="宋体" w:hAnsi="宋体" w:eastAsia="宋体" w:cs="宋体"/>
                <w:kern w:val="0"/>
                <w:sz w:val="21"/>
                <w:szCs w:val="21"/>
              </w:rPr>
              <w:t>202</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年4月</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日</w:t>
            </w:r>
            <w:r>
              <w:rPr>
                <w:rFonts w:hint="eastAsia" w:ascii="宋体" w:hAnsi="宋体" w:eastAsia="宋体" w:cs="宋体"/>
                <w:color w:val="auto"/>
                <w:sz w:val="21"/>
                <w:szCs w:val="21"/>
                <w:highlight w:val="none"/>
                <w:lang w:val="en-US" w:eastAsia="zh-CN"/>
              </w:rPr>
              <w:t>（上次审核时间2021年4月25日-26日，符合要求）</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目的：评价已建立的管理体系是否符合标准的要求并得到有效的实施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识别质量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职业健康安全管理体系持续改进的机会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监督体系的运行，监测体系的运作的效果，以持续改进管理体系</w:t>
            </w:r>
            <w:r>
              <w:rPr>
                <w:rFonts w:hint="eastAsia" w:ascii="宋体" w:hAnsi="宋体" w:eastAsia="宋体" w:cs="宋体"/>
                <w:color w:val="auto"/>
                <w:sz w:val="21"/>
                <w:szCs w:val="21"/>
                <w:highlight w:val="none"/>
                <w:lang w:eastAsia="zh-CN"/>
              </w:rPr>
              <w:t>。</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范围：与本公司质量管理体系有关的所有部门、活动和人员。</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审核组：组长：</w:t>
            </w:r>
            <w:r>
              <w:rPr>
                <w:rFonts w:hint="eastAsia" w:ascii="宋体" w:hAnsi="宋体" w:eastAsia="宋体" w:cs="宋体"/>
                <w:color w:val="auto"/>
                <w:sz w:val="21"/>
                <w:szCs w:val="21"/>
                <w:highlight w:val="none"/>
                <w:lang w:val="en-US" w:eastAsia="zh-CN"/>
              </w:rPr>
              <w:t>周建立</w:t>
            </w:r>
            <w:r>
              <w:rPr>
                <w:rFonts w:hint="eastAsia" w:ascii="宋体" w:hAnsi="宋体" w:eastAsia="宋体" w:cs="宋体"/>
                <w:color w:val="auto"/>
                <w:sz w:val="21"/>
                <w:szCs w:val="21"/>
                <w:highlight w:val="none"/>
              </w:rPr>
              <w:t>A     组员：</w:t>
            </w:r>
            <w:r>
              <w:rPr>
                <w:rFonts w:hint="eastAsia" w:ascii="宋体" w:hAnsi="宋体" w:eastAsia="宋体" w:cs="宋体"/>
                <w:kern w:val="0"/>
                <w:sz w:val="21"/>
                <w:szCs w:val="21"/>
              </w:rPr>
              <w:t>衡洪伟</w:t>
            </w:r>
            <w:r>
              <w:rPr>
                <w:rFonts w:hint="eastAsia" w:ascii="宋体" w:hAnsi="宋体" w:eastAsia="宋体" w:cs="宋体"/>
                <w:color w:val="auto"/>
                <w:sz w:val="21"/>
                <w:szCs w:val="21"/>
                <w:highlight w:val="none"/>
              </w:rPr>
              <w:t>B</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w:t>
            </w:r>
            <w:r>
              <w:rPr>
                <w:rFonts w:hint="eastAsia" w:ascii="宋体" w:hAnsi="宋体" w:eastAsia="宋体" w:cs="宋体"/>
                <w:color w:val="auto"/>
                <w:sz w:val="21"/>
                <w:szCs w:val="21"/>
                <w:highlight w:val="none"/>
                <w:lang w:eastAsia="zh-CN"/>
              </w:rPr>
              <w:t>管理层</w:t>
            </w:r>
            <w:r>
              <w:rPr>
                <w:rFonts w:hint="eastAsia" w:ascii="宋体" w:hAnsi="宋体" w:eastAsia="宋体" w:cs="宋体"/>
                <w:color w:val="auto"/>
                <w:sz w:val="21"/>
                <w:szCs w:val="21"/>
                <w:highlight w:val="none"/>
                <w:lang w:val="en-US" w:eastAsia="zh-CN"/>
              </w:rPr>
              <w:t>内审</w:t>
            </w:r>
            <w:r>
              <w:rPr>
                <w:rFonts w:hint="eastAsia" w:ascii="宋体" w:hAnsi="宋体" w:eastAsia="宋体" w:cs="宋体"/>
                <w:color w:val="auto"/>
                <w:sz w:val="21"/>
                <w:szCs w:val="21"/>
                <w:highlight w:val="none"/>
              </w:rPr>
              <w:t>检查表》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行政部内审</w:t>
            </w:r>
            <w:r>
              <w:rPr>
                <w:rFonts w:hint="eastAsia" w:ascii="宋体" w:hAnsi="宋体" w:eastAsia="宋体" w:cs="宋体"/>
                <w:color w:val="auto"/>
                <w:sz w:val="21"/>
                <w:szCs w:val="21"/>
                <w:highlight w:val="none"/>
              </w:rPr>
              <w:t>检查表》、《</w:t>
            </w:r>
            <w:r>
              <w:rPr>
                <w:rFonts w:hint="eastAsia" w:ascii="宋体" w:hAnsi="宋体" w:eastAsia="宋体" w:cs="宋体"/>
                <w:color w:val="auto"/>
                <w:sz w:val="21"/>
                <w:szCs w:val="21"/>
                <w:highlight w:val="none"/>
                <w:lang w:val="en-US" w:eastAsia="zh-CN"/>
              </w:rPr>
              <w:t>销售部内审</w:t>
            </w:r>
            <w:r>
              <w:rPr>
                <w:rFonts w:hint="eastAsia" w:ascii="宋体" w:hAnsi="宋体" w:eastAsia="宋体" w:cs="宋体"/>
                <w:color w:val="auto"/>
                <w:sz w:val="21"/>
                <w:szCs w:val="21"/>
                <w:highlight w:val="none"/>
              </w:rPr>
              <w:t>检查表》</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 xml:space="preserve">审核记录，审核过程及条款基本齐全，不存在审核自己部门的情况。 </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查本次内审共发现不合格项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个，属一般不符合。涉及</w:t>
            </w:r>
            <w:r>
              <w:rPr>
                <w:rFonts w:hint="eastAsia" w:ascii="宋体" w:hAnsi="宋体" w:eastAsia="宋体" w:cs="宋体"/>
                <w:color w:val="auto"/>
                <w:sz w:val="21"/>
                <w:szCs w:val="21"/>
                <w:highlight w:val="none"/>
                <w:lang w:val="en-US" w:eastAsia="zh-CN"/>
              </w:rPr>
              <w:t>行政部QES7.2</w:t>
            </w:r>
            <w:r>
              <w:rPr>
                <w:rFonts w:hint="eastAsia" w:ascii="宋体" w:hAnsi="宋体" w:eastAsia="宋体" w:cs="宋体"/>
                <w:color w:val="auto"/>
                <w:sz w:val="21"/>
                <w:szCs w:val="21"/>
                <w:highlight w:val="none"/>
              </w:rPr>
              <w:t>条款</w:t>
            </w:r>
            <w:r>
              <w:rPr>
                <w:rFonts w:hint="eastAsia" w:ascii="宋体" w:hAnsi="宋体" w:eastAsia="宋体" w:cs="宋体"/>
                <w:color w:val="auto"/>
                <w:sz w:val="21"/>
                <w:szCs w:val="21"/>
                <w:highlight w:val="none"/>
                <w:lang w:val="en-US" w:eastAsia="zh-CN"/>
              </w:rPr>
              <w:t>,不符合描述为“</w:t>
            </w:r>
            <w:r>
              <w:rPr>
                <w:rFonts w:hint="eastAsia" w:ascii="宋体" w:hAnsi="宋体" w:eastAsia="宋体" w:cs="宋体"/>
                <w:kern w:val="0"/>
                <w:sz w:val="21"/>
                <w:szCs w:val="21"/>
              </w:rPr>
              <w:t>未能提供按照培训计划进行体系文件培训学习的证据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已经对不合格原因进行了分析，制订了纠正措施，并对结果进行了验证。</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查，审核结论：公司管理体系符合GB/T19001-2016、GB/T24001-2016、ISO45001：2018标准、公司体系文件、法律法规的要求，公司质量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职业健康安全管理体系运行有效。</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通过内部审核，公司管理体系的建立实施是有效的，符合标准要求。</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956" w:type="dxa"/>
            <w:vAlign w:val="center"/>
          </w:tcPr>
          <w:p>
            <w:pPr>
              <w:keepLines w:val="0"/>
              <w:pageBreakBefore w:val="0"/>
              <w:kinsoku/>
              <w:wordWrap/>
              <w:overflowPunct/>
              <w:topLinePunct w:val="0"/>
              <w:bidi w:val="0"/>
              <w:spacing w:line="240" w:lineRule="auto"/>
              <w:rPr>
                <w:rFonts w:hint="eastAsia" w:ascii="宋体" w:hAnsi="宋体" w:eastAsia="宋体" w:cs="宋体"/>
                <w:sz w:val="21"/>
                <w:szCs w:val="21"/>
              </w:rPr>
            </w:pPr>
          </w:p>
          <w:p>
            <w:pPr>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事件、不符合和纠正措施 </w:t>
            </w:r>
          </w:p>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p>
        </w:tc>
        <w:tc>
          <w:tcPr>
            <w:tcW w:w="1164" w:type="dxa"/>
            <w:vAlign w:val="center"/>
          </w:tcPr>
          <w:p>
            <w:pPr>
              <w:keepLines w:val="0"/>
              <w:pageBreakBefore w:val="0"/>
              <w:kinsoku/>
              <w:wordWrap/>
              <w:overflowPunct/>
              <w:topLinePunct w:val="0"/>
              <w:bidi w:val="0"/>
              <w:spacing w:line="240" w:lineRule="auto"/>
              <w:jc w:val="center"/>
              <w:rPr>
                <w:rFonts w:hint="eastAsia" w:ascii="宋体" w:hAnsi="宋体" w:eastAsia="宋体" w:cs="宋体"/>
                <w:sz w:val="21"/>
                <w:szCs w:val="21"/>
              </w:rPr>
            </w:pPr>
          </w:p>
          <w:p>
            <w:pPr>
              <w:keepLines w:val="0"/>
              <w:pageBreakBefore w:val="0"/>
              <w:kinsoku/>
              <w:wordWrap/>
              <w:overflowPunct/>
              <w:topLinePunct w:val="0"/>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QE：10.2</w:t>
            </w:r>
          </w:p>
          <w:p>
            <w:pPr>
              <w:keepLines w:val="0"/>
              <w:pageBreakBefore w:val="0"/>
              <w:kinsoku/>
              <w:wordWrap/>
              <w:overflowPunct/>
              <w:topLinePunct w:val="0"/>
              <w:bidi w:val="0"/>
              <w:spacing w:line="240" w:lineRule="auto"/>
              <w:jc w:val="center"/>
              <w:rPr>
                <w:rFonts w:hint="eastAsia" w:ascii="宋体" w:hAnsi="宋体" w:eastAsia="宋体" w:cs="宋体"/>
                <w:spacing w:val="-6"/>
                <w:kern w:val="2"/>
                <w:sz w:val="21"/>
                <w:szCs w:val="21"/>
                <w:lang w:val="en-US" w:eastAsia="zh-CN" w:bidi="ar-SA"/>
              </w:rPr>
            </w:pPr>
          </w:p>
        </w:tc>
        <w:tc>
          <w:tcPr>
            <w:tcW w:w="11012" w:type="dxa"/>
            <w:vAlign w:val="top"/>
          </w:tcPr>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保持实施《改进控制程序》，对纠正预防措施识别、评审、验证，事故事件报告、调查、处理等作了规定，其内容符合组织实际及标准要求。 </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查纠正措施实施情况：</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对内审中提出不合格项进行了原因分析,并制定、实施了纠正措施，并由内审员对所采取的纠正措施进行了验证，纠正措施有效，管理评审中发现的薄弱环节，分析了原因，采取了纠正措施。</w:t>
            </w:r>
          </w:p>
          <w:p>
            <w:pPr>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pPr>
              <w:keepLines w:val="0"/>
              <w:pageBreakBefore w:val="0"/>
              <w:tabs>
                <w:tab w:val="left" w:pos="6597"/>
              </w:tabs>
              <w:kinsoku/>
              <w:wordWrap/>
              <w:overflowPunct/>
              <w:topLinePunct w:val="0"/>
              <w:bidi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企业纠正和预防措施的管理符合标准规定要求。</w:t>
            </w:r>
          </w:p>
        </w:tc>
        <w:tc>
          <w:tcPr>
            <w:tcW w:w="577" w:type="dxa"/>
            <w:vAlign w:val="top"/>
          </w:tcPr>
          <w:p>
            <w:pPr>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bl>
    <w:p>
      <w:pPr>
        <w:pStyle w:val="8"/>
      </w:pPr>
      <w:r>
        <w:rPr>
          <w:rFonts w:hint="eastAsia" w:ascii="宋体" w:hAnsi="宋体" w:cs="宋体"/>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1166"/>
        <w:gridCol w:w="10790"/>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58" w:type="dxa"/>
            <w:vMerge w:val="restart"/>
            <w:vAlign w:val="center"/>
          </w:tcPr>
          <w:p>
            <w:pPr>
              <w:pageBreakBefore w:val="0"/>
              <w:widowControl w:val="0"/>
              <w:kinsoku/>
              <w:wordWrap/>
              <w:overflowPunct/>
              <w:topLinePunct w:val="0"/>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pageBreakBefore w:val="0"/>
              <w:widowControl w:val="0"/>
              <w:kinsoku/>
              <w:wordWrap/>
              <w:overflowPunct/>
              <w:topLinePunct w:val="0"/>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166" w:type="dxa"/>
            <w:vMerge w:val="restart"/>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涉及</w:t>
            </w:r>
          </w:p>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790"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受审核部门：销售部  主管领导：董军   陪同人员：郝妍  </w:t>
            </w:r>
            <w:r>
              <w:rPr>
                <w:rFonts w:hint="eastAsia" w:ascii="宋体" w:hAnsi="宋体" w:eastAsia="宋体" w:cs="宋体"/>
                <w:bCs/>
                <w:sz w:val="21"/>
                <w:szCs w:val="21"/>
              </w:rPr>
              <w:t xml:space="preserve"> </w:t>
            </w:r>
          </w:p>
        </w:tc>
        <w:tc>
          <w:tcPr>
            <w:tcW w:w="895" w:type="dxa"/>
            <w:vMerge w:val="restart"/>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58" w:type="dxa"/>
            <w:vMerge w:val="continue"/>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p>
        </w:tc>
        <w:tc>
          <w:tcPr>
            <w:tcW w:w="1166" w:type="dxa"/>
            <w:vMerge w:val="continue"/>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p>
        </w:tc>
        <w:tc>
          <w:tcPr>
            <w:tcW w:w="10790"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审核员：  </w:t>
            </w:r>
            <w:r>
              <w:rPr>
                <w:rFonts w:hint="eastAsia" w:ascii="宋体" w:hAnsi="宋体" w:eastAsia="宋体" w:cs="宋体"/>
                <w:sz w:val="21"/>
                <w:szCs w:val="21"/>
                <w:lang w:val="en-US" w:eastAsia="zh-CN"/>
              </w:rPr>
              <w:t>余家龙</w:t>
            </w:r>
            <w:r>
              <w:rPr>
                <w:rFonts w:hint="eastAsia" w:ascii="宋体" w:hAnsi="宋体" w:eastAsia="宋体" w:cs="宋体"/>
                <w:sz w:val="21"/>
                <w:szCs w:val="21"/>
              </w:rPr>
              <w:t xml:space="preserve">     审核时间：2021年8月1</w:t>
            </w:r>
            <w:r>
              <w:rPr>
                <w:rFonts w:hint="eastAsia" w:ascii="宋体" w:hAnsi="宋体" w:eastAsia="宋体" w:cs="宋体"/>
                <w:sz w:val="21"/>
                <w:szCs w:val="21"/>
                <w:lang w:val="en-US" w:eastAsia="zh-CN"/>
              </w:rPr>
              <w:t>1</w:t>
            </w:r>
            <w:r>
              <w:rPr>
                <w:rFonts w:hint="eastAsia" w:ascii="宋体" w:hAnsi="宋体" w:eastAsia="宋体" w:cs="宋体"/>
                <w:sz w:val="21"/>
                <w:szCs w:val="21"/>
              </w:rPr>
              <w:t>日-1</w:t>
            </w:r>
            <w:r>
              <w:rPr>
                <w:rFonts w:hint="eastAsia" w:ascii="宋体" w:hAnsi="宋体" w:eastAsia="宋体" w:cs="宋体"/>
                <w:sz w:val="21"/>
                <w:szCs w:val="21"/>
                <w:lang w:val="en-US" w:eastAsia="zh-CN"/>
              </w:rPr>
              <w:t>2</w:t>
            </w:r>
            <w:r>
              <w:rPr>
                <w:rFonts w:hint="eastAsia" w:ascii="宋体" w:hAnsi="宋体" w:eastAsia="宋体" w:cs="宋体"/>
                <w:sz w:val="21"/>
                <w:szCs w:val="21"/>
              </w:rPr>
              <w:t>日</w:t>
            </w:r>
          </w:p>
        </w:tc>
        <w:tc>
          <w:tcPr>
            <w:tcW w:w="895" w:type="dxa"/>
            <w:vMerge w:val="continue"/>
          </w:tcPr>
          <w:p>
            <w:pPr>
              <w:pageBreakBefore w:val="0"/>
              <w:widowControl w:val="0"/>
              <w:kinsoku/>
              <w:wordWrap/>
              <w:overflowPunct/>
              <w:topLinePunct w:val="0"/>
              <w:bidi w:val="0"/>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858" w:type="dxa"/>
            <w:vMerge w:val="continue"/>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p>
        </w:tc>
        <w:tc>
          <w:tcPr>
            <w:tcW w:w="1166" w:type="dxa"/>
            <w:vMerge w:val="continue"/>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p>
        </w:tc>
        <w:tc>
          <w:tcPr>
            <w:tcW w:w="1079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000000"/>
                <w:sz w:val="21"/>
                <w:szCs w:val="21"/>
                <w:lang w:val="en-GB"/>
              </w:rPr>
              <w:t>审核过程：</w:t>
            </w:r>
            <w:r>
              <w:rPr>
                <w:rFonts w:hint="eastAsia" w:ascii="宋体" w:hAnsi="宋体" w:eastAsia="宋体" w:cs="宋体"/>
                <w:color w:val="auto"/>
                <w:sz w:val="18"/>
                <w:szCs w:val="18"/>
                <w:highlight w:val="none"/>
                <w:lang w:eastAsia="zh-CN"/>
              </w:rPr>
              <w:t>QMS</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5.3岗位/职责 /权限；6.2质量目标及其实现的策划；</w:t>
            </w:r>
            <w:r>
              <w:rPr>
                <w:rFonts w:hint="eastAsia" w:ascii="宋体" w:hAnsi="宋体" w:eastAsia="宋体" w:cs="宋体"/>
                <w:color w:val="auto"/>
                <w:sz w:val="18"/>
                <w:szCs w:val="18"/>
                <w:highlight w:val="none"/>
                <w:lang w:val="en-US" w:eastAsia="zh-CN"/>
              </w:rPr>
              <w:t>7.1.3基础设施；7.1.4过程运行环境；</w:t>
            </w:r>
            <w:r>
              <w:rPr>
                <w:rFonts w:hint="eastAsia" w:ascii="宋体" w:hAnsi="宋体" w:eastAsia="宋体" w:cs="宋体"/>
                <w:color w:val="auto"/>
                <w:sz w:val="18"/>
                <w:szCs w:val="18"/>
                <w:highlight w:val="none"/>
              </w:rPr>
              <w:t>8.1运行策划和控制；8.</w:t>
            </w:r>
            <w:r>
              <w:rPr>
                <w:rFonts w:hint="eastAsia" w:ascii="宋体" w:hAnsi="宋体" w:eastAsia="宋体" w:cs="宋体"/>
                <w:color w:val="auto"/>
                <w:sz w:val="18"/>
                <w:szCs w:val="18"/>
                <w:highlight w:val="none"/>
                <w:lang w:val="en-US" w:eastAsia="zh-CN"/>
              </w:rPr>
              <w:t>2产品和服务的要求</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8.3设计和开发；</w:t>
            </w:r>
            <w:r>
              <w:rPr>
                <w:rFonts w:hint="eastAsia" w:ascii="宋体" w:hAnsi="宋体" w:eastAsia="宋体" w:cs="宋体"/>
                <w:color w:val="auto"/>
                <w:sz w:val="18"/>
                <w:szCs w:val="18"/>
                <w:highlight w:val="none"/>
              </w:rPr>
              <w:t>8.4外部提供供方的控制；8.5.1生产和服务提供的控制；8.5.2标识和可追溯性；8.5.3顾客或外部供方的财产；8.5.4防护；8.5.5交付后的活动；8.5.6更改控制；8.6产品和服务放行；8.7不合格输出的控制；9.1.2顾客满意；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EMS:</w:t>
            </w:r>
            <w:r>
              <w:rPr>
                <w:rFonts w:hint="eastAsia" w:ascii="宋体" w:hAnsi="宋体" w:eastAsia="宋体" w:cs="宋体"/>
                <w:color w:val="auto"/>
                <w:sz w:val="18"/>
                <w:szCs w:val="18"/>
                <w:highlight w:val="none"/>
              </w:rPr>
              <w:t>5.3组织的角色、职责和权限、6.1.2环境因素；6.2目标及其达成的策划；</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auto"/>
                <w:sz w:val="18"/>
                <w:szCs w:val="18"/>
                <w:highlight w:val="none"/>
                <w:lang w:eastAsia="zh-CN"/>
              </w:rPr>
              <w:t>OHSMS:</w:t>
            </w:r>
            <w:r>
              <w:rPr>
                <w:rFonts w:hint="eastAsia" w:ascii="宋体" w:hAnsi="宋体" w:eastAsia="宋体" w:cs="宋体"/>
                <w:color w:val="auto"/>
                <w:sz w:val="18"/>
                <w:szCs w:val="18"/>
                <w:highlight w:val="none"/>
              </w:rPr>
              <w:t>5.3组织的角色、职责和权限；6.1.2危险源辨识和职业安全风险评价；6.2目标及其实现的策划</w:t>
            </w: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lang w:val="en-GB"/>
              </w:rPr>
              <w:t xml:space="preserve"> </w:t>
            </w:r>
          </w:p>
        </w:tc>
        <w:tc>
          <w:tcPr>
            <w:tcW w:w="895" w:type="dxa"/>
            <w:vMerge w:val="continue"/>
          </w:tcPr>
          <w:p>
            <w:pPr>
              <w:pageBreakBefore w:val="0"/>
              <w:widowControl w:val="0"/>
              <w:kinsoku/>
              <w:wordWrap/>
              <w:overflowPunct/>
              <w:topLinePunct w:val="0"/>
              <w:bidi w:val="0"/>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color w:val="auto"/>
                <w:sz w:val="21"/>
                <w:szCs w:val="21"/>
                <w:highlight w:val="none"/>
              </w:rPr>
              <w:t>岗位/职责 /权限</w:t>
            </w:r>
          </w:p>
        </w:tc>
        <w:tc>
          <w:tcPr>
            <w:tcW w:w="1166" w:type="dxa"/>
            <w:vAlign w:val="center"/>
          </w:tcPr>
          <w:p>
            <w:pPr>
              <w:pageBreakBefore w:val="0"/>
              <w:widowControl w:val="0"/>
              <w:kinsoku/>
              <w:wordWrap/>
              <w:overflowPunct/>
              <w:topLinePunct w:val="0"/>
              <w:bidi w:val="0"/>
              <w:spacing w:line="240" w:lineRule="auto"/>
              <w:ind w:right="-6" w:rightChars="-3"/>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QEO5.3</w:t>
            </w:r>
          </w:p>
        </w:tc>
        <w:tc>
          <w:tcPr>
            <w:tcW w:w="10790"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销售部管理人员为董军，询问部门职责：</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a)贯彻公司质量、环境和职业健康安全方针，完成质量、环境和职业健康安全目标，对公司合同/订单、顾客服务负责；</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b)组织合同评审和协调活动，在合同或订单签订之前，对每份合同或订单按要求进行评审，在完成评审后代表公司对外签订合同或订单；</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c)跟踪和反馈市场情况，对顾客的需求（包括要求</w:t>
            </w:r>
            <w:bookmarkStart w:id="1" w:name="_GoBack"/>
            <w:bookmarkEnd w:id="1"/>
            <w:r>
              <w:rPr>
                <w:rFonts w:hint="eastAsia" w:ascii="宋体" w:hAnsi="宋体" w:eastAsia="宋体" w:cs="宋体"/>
                <w:sz w:val="21"/>
                <w:szCs w:val="21"/>
                <w:lang w:val="en-US" w:eastAsia="zh-CN"/>
              </w:rPr>
              <w:t>、建议、意见、抱怨等）进行综合分析，按不同情况及时报告（反馈）相关部门和总经理，并确保在适当的时间内向顾客作出答复；</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d)根据销售市场的动态,综合分析国外市场和国内市场对产品的需求情况,掌握产品销售中出现的热销品种和发展趋势,为公司确定产品方向提供市场依据；</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e)及时收集来自顾客的质量信息，包括顾客投诉，并反馈给有关部门，组织对顾客信息的处理，及时将落实情况回复顾客，取得顾客满意；</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f)负责对合格供应商的选择、评定和对外购、外协物品的价格核定、询价等工作向供应商施加环保、安全影响，并定期对合格供应商进行业绩评价；</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g)按规定部署销售部门的顾客满意度调查工作，并作好必要的顾客满意度分析报告。</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h)负责本部门的环境因素识别，完成本部门目标、指标和环境管理方案的实施；</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i)负责对本部门的危险源进行辨识、风险评价和控制措施的确定，提出职业健康安全管理方案并实施；</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j)配合体系的内、外部审核，负责有关不符合项的整改工作；</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k)做好归口文件和资料的存档、发放、更改管理工作，负责本部门的记录管理。</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l)按规定对本部门的管理目标完成进行分析评价，改进和提高，确保年度目标达成。</w:t>
            </w:r>
          </w:p>
          <w:p>
            <w:pPr>
              <w:pStyle w:val="18"/>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部门职责合理，符合要求。</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color w:val="auto"/>
                <w:sz w:val="21"/>
                <w:szCs w:val="21"/>
                <w:highlight w:val="none"/>
              </w:rPr>
              <w:t>目标及其实现的策划</w:t>
            </w:r>
          </w:p>
        </w:tc>
        <w:tc>
          <w:tcPr>
            <w:tcW w:w="1166" w:type="dxa"/>
            <w:vAlign w:val="center"/>
          </w:tcPr>
          <w:p>
            <w:pPr>
              <w:pageBreakBefore w:val="0"/>
              <w:widowControl w:val="0"/>
              <w:kinsoku/>
              <w:wordWrap/>
              <w:overflowPunct/>
              <w:topLinePunct w:val="0"/>
              <w:bidi w:val="0"/>
              <w:spacing w:line="240" w:lineRule="auto"/>
              <w:ind w:right="-6" w:rightChars="-3"/>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QEO6.2</w:t>
            </w:r>
          </w:p>
        </w:tc>
        <w:tc>
          <w:tcPr>
            <w:tcW w:w="1079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●分解到该部门的质量</w:t>
            </w:r>
            <w:r>
              <w:rPr>
                <w:rFonts w:hint="eastAsia" w:ascii="宋体" w:hAnsi="宋体" w:eastAsia="宋体" w:cs="宋体"/>
                <w:sz w:val="21"/>
                <w:szCs w:val="21"/>
                <w:lang w:val="en-US" w:eastAsia="zh-CN"/>
              </w:rPr>
              <w:t>/环境/安全</w:t>
            </w:r>
            <w:r>
              <w:rPr>
                <w:rFonts w:hint="eastAsia" w:ascii="宋体" w:hAnsi="宋体" w:eastAsia="宋体" w:cs="宋体"/>
                <w:sz w:val="21"/>
                <w:szCs w:val="21"/>
              </w:rPr>
              <w:t>目标及完成情况如下：</w:t>
            </w:r>
            <w:r>
              <w:rPr>
                <w:rFonts w:hint="eastAsia" w:ascii="宋体" w:hAnsi="宋体" w:eastAsia="宋体" w:cs="宋体"/>
                <w:sz w:val="21"/>
                <w:szCs w:val="21"/>
                <w:lang w:val="en-US" w:eastAsia="zh-CN"/>
              </w:rPr>
              <w:t xml:space="preserve">  日期2022年1月-6月</w:t>
            </w:r>
          </w:p>
          <w:p>
            <w:pPr>
              <w:pStyle w:val="17"/>
              <w:pageBreakBefore w:val="0"/>
              <w:widowControl w:val="0"/>
              <w:kinsoku/>
              <w:wordWrap/>
              <w:overflowPunct/>
              <w:topLinePunct w:val="0"/>
              <w:bidi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 xml:space="preserve">1、客户投诉每年少于3起； </w:t>
            </w:r>
            <w:r>
              <w:rPr>
                <w:rFonts w:hint="eastAsia" w:ascii="宋体" w:hAnsi="宋体" w:eastAsia="宋体" w:cs="宋体"/>
                <w:sz w:val="21"/>
                <w:szCs w:val="21"/>
                <w:lang w:val="en-US" w:eastAsia="zh-CN"/>
              </w:rPr>
              <w:t xml:space="preserve">                     实测：0</w:t>
            </w:r>
          </w:p>
          <w:p>
            <w:pPr>
              <w:pStyle w:val="17"/>
              <w:pageBreakBefore w:val="0"/>
              <w:widowControl w:val="0"/>
              <w:numPr>
                <w:ilvl w:val="0"/>
                <w:numId w:val="2"/>
              </w:numPr>
              <w:kinsoku/>
              <w:wordWrap/>
              <w:overflowPunct/>
              <w:topLinePunct w:val="0"/>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t>顾客满意率96%以上；</w:t>
            </w:r>
            <w:r>
              <w:rPr>
                <w:rFonts w:hint="eastAsia" w:ascii="宋体" w:hAnsi="宋体" w:eastAsia="宋体" w:cs="宋体"/>
                <w:sz w:val="21"/>
                <w:szCs w:val="21"/>
                <w:lang w:val="en-US" w:eastAsia="zh-CN"/>
              </w:rPr>
              <w:t xml:space="preserve">                        实测：97%</w:t>
            </w:r>
          </w:p>
          <w:p>
            <w:pPr>
              <w:pStyle w:val="17"/>
              <w:pageBreakBefore w:val="0"/>
              <w:widowControl w:val="0"/>
              <w:kinsoku/>
              <w:wordWrap/>
              <w:overflowPunct/>
              <w:topLinePunct w:val="0"/>
              <w:bidi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3、固体废弃物100%合理分类处理；</w:t>
            </w:r>
            <w:r>
              <w:rPr>
                <w:rFonts w:hint="eastAsia" w:ascii="宋体" w:hAnsi="宋体" w:eastAsia="宋体" w:cs="宋体"/>
                <w:sz w:val="21"/>
                <w:szCs w:val="21"/>
                <w:lang w:val="en-US" w:eastAsia="zh-CN"/>
              </w:rPr>
              <w:t xml:space="preserve">               实测：100%</w:t>
            </w:r>
          </w:p>
          <w:p>
            <w:pPr>
              <w:pStyle w:val="17"/>
              <w:pageBreakBefore w:val="0"/>
              <w:widowControl w:val="0"/>
              <w:kinsoku/>
              <w:wordWrap/>
              <w:overflowPunct/>
              <w:topLinePunct w:val="0"/>
              <w:bidi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4、触电事故发生率为零；</w:t>
            </w:r>
            <w:r>
              <w:rPr>
                <w:rFonts w:hint="eastAsia" w:ascii="宋体" w:hAnsi="宋体" w:eastAsia="宋体" w:cs="宋体"/>
                <w:sz w:val="21"/>
                <w:szCs w:val="21"/>
                <w:lang w:val="en-US" w:eastAsia="zh-CN"/>
              </w:rPr>
              <w:t xml:space="preserve">                       实测：0</w:t>
            </w:r>
          </w:p>
          <w:p>
            <w:pPr>
              <w:pStyle w:val="17"/>
              <w:pageBreakBefore w:val="0"/>
              <w:widowControl w:val="0"/>
              <w:kinsoku/>
              <w:wordWrap/>
              <w:overflowPunct/>
              <w:topLinePunct w:val="0"/>
              <w:bidi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5、各类重伤以上事故发生率为零；</w:t>
            </w:r>
            <w:r>
              <w:rPr>
                <w:rFonts w:hint="eastAsia" w:ascii="宋体" w:hAnsi="宋体" w:eastAsia="宋体" w:cs="宋体"/>
                <w:sz w:val="21"/>
                <w:szCs w:val="21"/>
                <w:lang w:val="en-US" w:eastAsia="zh-CN"/>
              </w:rPr>
              <w:t xml:space="preserve">                  实测：0</w:t>
            </w:r>
          </w:p>
          <w:p>
            <w:pPr>
              <w:pageBreakBefore w:val="0"/>
              <w:widowControl w:val="0"/>
              <w:kinsoku/>
              <w:wordWrap/>
              <w:overflowPunct/>
              <w:topLinePunct w:val="0"/>
              <w:autoSpaceDE/>
              <w:autoSpaceDN/>
              <w:bidi w:val="0"/>
              <w:snapToGrid/>
              <w:spacing w:line="24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rPr>
              <w:t>6、火灾事故发生率为零</w:t>
            </w:r>
            <w:r>
              <w:rPr>
                <w:rFonts w:hint="eastAsia" w:ascii="宋体" w:hAnsi="宋体" w:eastAsia="宋体" w:cs="宋体"/>
                <w:sz w:val="21"/>
                <w:szCs w:val="21"/>
                <w:lang w:val="en-US" w:eastAsia="zh-CN"/>
              </w:rPr>
              <w:t xml:space="preserve">                        实测：0</w:t>
            </w:r>
          </w:p>
          <w:p>
            <w:pPr>
              <w:pageBreakBefore w:val="0"/>
              <w:widowControl w:val="0"/>
              <w:kinsoku/>
              <w:wordWrap/>
              <w:overflowPunct/>
              <w:topLinePunct w:val="0"/>
              <w:autoSpaceDE/>
              <w:autoSpaceDN/>
              <w:bidi w:val="0"/>
              <w:snapToGrid/>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●查202</w:t>
            </w:r>
            <w:r>
              <w:rPr>
                <w:rFonts w:hint="eastAsia" w:ascii="宋体" w:hAnsi="宋体" w:eastAsia="宋体" w:cs="宋体"/>
                <w:sz w:val="21"/>
                <w:szCs w:val="21"/>
                <w:lang w:val="en-US" w:eastAsia="zh-CN"/>
              </w:rPr>
              <w:t>2</w:t>
            </w:r>
            <w:r>
              <w:rPr>
                <w:rFonts w:hint="eastAsia" w:ascii="宋体" w:hAnsi="宋体" w:eastAsia="宋体" w:cs="宋体"/>
                <w:sz w:val="21"/>
                <w:szCs w:val="21"/>
              </w:rPr>
              <w:t>年第</w:t>
            </w:r>
            <w:r>
              <w:rPr>
                <w:rFonts w:hint="eastAsia" w:ascii="宋体" w:hAnsi="宋体" w:eastAsia="宋体" w:cs="宋体"/>
                <w:sz w:val="21"/>
                <w:szCs w:val="21"/>
                <w:lang w:val="en-US" w:eastAsia="zh-CN"/>
              </w:rPr>
              <w:t>二</w:t>
            </w:r>
            <w:r>
              <w:rPr>
                <w:rFonts w:hint="eastAsia" w:ascii="宋体" w:hAnsi="宋体" w:eastAsia="宋体" w:cs="宋体"/>
                <w:sz w:val="21"/>
                <w:szCs w:val="21"/>
              </w:rPr>
              <w:t>季度质量目标完成情况：均完成  基本符合要求。</w:t>
            </w:r>
          </w:p>
          <w:p>
            <w:pPr>
              <w:pStyle w:val="3"/>
              <w:pageBreakBefore w:val="0"/>
              <w:widowControl w:val="0"/>
              <w:kinsoku/>
              <w:wordWrap/>
              <w:overflowPunct/>
              <w:topLinePunct w:val="0"/>
              <w:autoSpaceDE/>
              <w:autoSpaceDN/>
              <w:bidi w:val="0"/>
              <w:snapToGrid/>
              <w:spacing w:beforeLines="0" w:afterLines="0" w:line="240" w:lineRule="auto"/>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查环境管理方案：固废分类存放统一处理率100%，</w:t>
            </w:r>
          </w:p>
          <w:p>
            <w:pPr>
              <w:pStyle w:val="3"/>
              <w:pageBreakBefore w:val="0"/>
              <w:widowControl w:val="0"/>
              <w:kinsoku/>
              <w:wordWrap/>
              <w:overflowPunct/>
              <w:topLinePunct w:val="0"/>
              <w:autoSpaceDE/>
              <w:autoSpaceDN/>
              <w:bidi w:val="0"/>
              <w:snapToGrid/>
              <w:spacing w:beforeLines="0" w:afterLines="0" w:line="240" w:lineRule="auto"/>
              <w:jc w:val="left"/>
              <w:rPr>
                <w:rFonts w:hint="eastAsia" w:ascii="宋体" w:hAnsi="宋体" w:eastAsia="宋体" w:cs="宋体"/>
                <w:b/>
                <w:kern w:val="44"/>
                <w:sz w:val="21"/>
                <w:szCs w:val="21"/>
                <w:lang w:val="en-US" w:eastAsia="zh-CN" w:bidi="ar-SA"/>
              </w:rPr>
            </w:pPr>
            <w:r>
              <w:rPr>
                <w:rFonts w:hint="eastAsia" w:ascii="宋体" w:hAnsi="宋体" w:eastAsia="宋体" w:cs="宋体"/>
                <w:b w:val="0"/>
                <w:bCs/>
                <w:sz w:val="21"/>
                <w:szCs w:val="21"/>
                <w:lang w:val="en-US" w:eastAsia="zh-CN"/>
              </w:rPr>
              <w:t>方案：对影响环境人员培训；办公区各种固体废弃物集中回收；设置固废容器；各种固体废弃物集中回收。基本符合要求。</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环境因素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危险源辨识和职业安全风险评价</w:t>
            </w:r>
          </w:p>
        </w:tc>
        <w:tc>
          <w:tcPr>
            <w:tcW w:w="1166" w:type="dxa"/>
            <w:vAlign w:val="center"/>
          </w:tcPr>
          <w:p>
            <w:pPr>
              <w:pageBreakBefore w:val="0"/>
              <w:widowControl w:val="0"/>
              <w:kinsoku/>
              <w:wordWrap/>
              <w:overflowPunct/>
              <w:topLinePunct w:val="0"/>
              <w:bidi w:val="0"/>
              <w:spacing w:line="240" w:lineRule="auto"/>
              <w:ind w:right="-6" w:rightChars="-3"/>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EO6.1.2</w:t>
            </w:r>
          </w:p>
        </w:tc>
        <w:tc>
          <w:tcPr>
            <w:tcW w:w="10790" w:type="dxa"/>
            <w:vAlign w:val="center"/>
          </w:tcPr>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编制了《环境因素识别及评价控制程序》，规定重大环境因素评定</w:t>
            </w:r>
            <w:r>
              <w:rPr>
                <w:rFonts w:hint="eastAsia" w:ascii="宋体" w:hAnsi="宋体" w:eastAsia="宋体" w:cs="宋体"/>
                <w:color w:val="000000"/>
                <w:sz w:val="21"/>
                <w:szCs w:val="21"/>
              </w:rPr>
              <w:t>程序</w:t>
            </w:r>
            <w:r>
              <w:rPr>
                <w:rFonts w:hint="eastAsia" w:ascii="宋体" w:hAnsi="宋体" w:eastAsia="宋体" w:cs="宋体"/>
                <w:color w:val="000000"/>
                <w:sz w:val="21"/>
                <w:szCs w:val="21"/>
                <w:lang w:val="en-GB"/>
              </w:rPr>
              <w:t>。</w:t>
            </w:r>
          </w:p>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提供《环境因素识别评价表》对供销活动生命周期全过程分别进行排查，考虑了大气污染、噪声污染、土壤污染、水污染、废弃物污染、能源和资源消耗、火灾等方面；从过去、现在、将来三种时态；正常、异常和紧急三种。</w:t>
            </w:r>
          </w:p>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识别本部门</w:t>
            </w:r>
            <w:r>
              <w:rPr>
                <w:rFonts w:hint="eastAsia" w:ascii="宋体" w:hAnsi="宋体" w:eastAsia="宋体" w:cs="宋体"/>
                <w:color w:val="000000"/>
                <w:sz w:val="21"/>
                <w:szCs w:val="21"/>
              </w:rPr>
              <w:t>采购</w:t>
            </w:r>
            <w:r>
              <w:rPr>
                <w:rFonts w:hint="eastAsia" w:ascii="宋体" w:hAnsi="宋体" w:eastAsia="宋体" w:cs="宋体"/>
                <w:color w:val="000000"/>
                <w:sz w:val="21"/>
                <w:szCs w:val="21"/>
                <w:lang w:val="en-GB"/>
              </w:rPr>
              <w:t>过程各区域环境因素有：废水排放、水电消耗、固体废弃物排放、火灾等。重要环境因素识别有：固体废弃物排放、火灾。</w:t>
            </w:r>
          </w:p>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环境因素识别经核实基本齐全</w:t>
            </w:r>
            <w:r>
              <w:rPr>
                <w:rFonts w:hint="eastAsia" w:ascii="宋体" w:hAnsi="宋体" w:eastAsia="宋体" w:cs="宋体"/>
                <w:color w:val="000000"/>
                <w:sz w:val="21"/>
                <w:szCs w:val="21"/>
              </w:rPr>
              <w:t>重要环境因素评价基本合理</w:t>
            </w:r>
            <w:r>
              <w:rPr>
                <w:rFonts w:hint="eastAsia" w:ascii="宋体" w:hAnsi="宋体" w:eastAsia="宋体" w:cs="宋体"/>
                <w:color w:val="000000"/>
                <w:sz w:val="21"/>
                <w:szCs w:val="21"/>
                <w:lang w:val="en-GB"/>
              </w:rPr>
              <w:t>。</w:t>
            </w:r>
          </w:p>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编制了《危险源辨识、风险评价和控制措施的控制程序》，规定重大危险源评定</w:t>
            </w:r>
            <w:r>
              <w:rPr>
                <w:rFonts w:hint="eastAsia" w:ascii="宋体" w:hAnsi="宋体" w:eastAsia="宋体" w:cs="宋体"/>
                <w:color w:val="000000"/>
                <w:sz w:val="21"/>
                <w:szCs w:val="21"/>
              </w:rPr>
              <w:t>程序</w:t>
            </w:r>
            <w:r>
              <w:rPr>
                <w:rFonts w:hint="eastAsia" w:ascii="宋体" w:hAnsi="宋体" w:eastAsia="宋体" w:cs="宋体"/>
                <w:color w:val="000000"/>
                <w:sz w:val="21"/>
                <w:szCs w:val="21"/>
                <w:lang w:val="en-GB"/>
              </w:rPr>
              <w:t>。</w:t>
            </w:r>
          </w:p>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提供《危险源辨识和风险评价表》对供销活动分别用</w:t>
            </w:r>
            <w:r>
              <w:rPr>
                <w:rFonts w:hint="eastAsia" w:ascii="宋体" w:hAnsi="宋体" w:eastAsia="宋体" w:cs="宋体"/>
                <w:color w:val="000000"/>
                <w:sz w:val="21"/>
                <w:szCs w:val="21"/>
              </w:rPr>
              <w:t>LEC法</w:t>
            </w:r>
            <w:r>
              <w:rPr>
                <w:rFonts w:hint="eastAsia" w:ascii="宋体" w:hAnsi="宋体" w:eastAsia="宋体" w:cs="宋体"/>
                <w:color w:val="000000"/>
                <w:sz w:val="21"/>
                <w:szCs w:val="21"/>
                <w:lang w:val="en-GB"/>
              </w:rPr>
              <w:t>进行辨识，从过去、现在、将来三种时态；正常、异常和紧急三种状态识别危险源。</w:t>
            </w: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lang w:val="en-GB"/>
              </w:rPr>
            </w:pPr>
            <w:r>
              <w:rPr>
                <w:rFonts w:hint="eastAsia" w:ascii="宋体" w:hAnsi="宋体" w:eastAsia="宋体" w:cs="宋体"/>
                <w:color w:val="000000"/>
                <w:sz w:val="21"/>
                <w:szCs w:val="21"/>
                <w:lang w:val="en-GB"/>
              </w:rPr>
              <w:t>本部门识别的各区域危险源有：触电、意外伤害、火灾、交通事故、饮食中毒等。重大危险源</w:t>
            </w:r>
            <w:r>
              <w:rPr>
                <w:rFonts w:hint="eastAsia" w:ascii="宋体" w:hAnsi="宋体" w:eastAsia="宋体" w:cs="宋体"/>
                <w:color w:val="000000"/>
                <w:sz w:val="21"/>
                <w:szCs w:val="21"/>
              </w:rPr>
              <w:t>评价</w:t>
            </w:r>
            <w:r>
              <w:rPr>
                <w:rFonts w:hint="eastAsia" w:ascii="宋体" w:hAnsi="宋体" w:eastAsia="宋体" w:cs="宋体"/>
                <w:color w:val="000000"/>
                <w:sz w:val="21"/>
                <w:szCs w:val="21"/>
                <w:lang w:val="en-GB"/>
              </w:rPr>
              <w:t>有：</w:t>
            </w:r>
            <w:r>
              <w:rPr>
                <w:rFonts w:hint="eastAsia" w:ascii="宋体" w:hAnsi="宋体" w:eastAsia="宋体" w:cs="宋体"/>
                <w:sz w:val="21"/>
                <w:szCs w:val="21"/>
              </w:rPr>
              <w:t>防火措施不当</w:t>
            </w:r>
            <w:r>
              <w:rPr>
                <w:rFonts w:hint="eastAsia" w:ascii="宋体" w:hAnsi="宋体" w:eastAsia="宋体" w:cs="宋体"/>
                <w:color w:val="000000"/>
                <w:sz w:val="21"/>
                <w:szCs w:val="21"/>
                <w:lang w:val="en-GB"/>
              </w:rPr>
              <w:t>、电器使用操作不当、线路故障等。</w:t>
            </w:r>
          </w:p>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color w:val="000000"/>
                <w:sz w:val="21"/>
                <w:szCs w:val="21"/>
                <w:lang w:val="en-GB"/>
              </w:rPr>
              <w:t>危险源识别经核实基本齐全，重大危险源</w:t>
            </w:r>
            <w:r>
              <w:rPr>
                <w:rFonts w:hint="eastAsia" w:ascii="宋体" w:hAnsi="宋体" w:eastAsia="宋体" w:cs="宋体"/>
                <w:color w:val="000000"/>
                <w:sz w:val="21"/>
                <w:szCs w:val="21"/>
              </w:rPr>
              <w:t>评价基本合理</w:t>
            </w:r>
            <w:r>
              <w:rPr>
                <w:rFonts w:hint="eastAsia" w:ascii="宋体" w:hAnsi="宋体" w:eastAsia="宋体" w:cs="宋体"/>
                <w:color w:val="000000"/>
                <w:sz w:val="21"/>
                <w:szCs w:val="21"/>
                <w:lang w:val="en-GB"/>
              </w:rPr>
              <w:t>。</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基础设施/过程运行环境</w:t>
            </w:r>
          </w:p>
        </w:tc>
        <w:tc>
          <w:tcPr>
            <w:tcW w:w="1166" w:type="dxa"/>
            <w:vAlign w:val="center"/>
          </w:tcPr>
          <w:p>
            <w:pPr>
              <w:pageBreakBefore w:val="0"/>
              <w:widowControl w:val="0"/>
              <w:kinsoku/>
              <w:wordWrap/>
              <w:overflowPunct/>
              <w:topLinePunct w:val="0"/>
              <w:bidi w:val="0"/>
              <w:spacing w:line="240" w:lineRule="auto"/>
              <w:ind w:right="-6" w:rightChars="-3"/>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Q7.1.3/Q7.1.4</w:t>
            </w:r>
          </w:p>
        </w:tc>
        <w:tc>
          <w:tcPr>
            <w:tcW w:w="10790" w:type="dxa"/>
            <w:vAlign w:val="top"/>
          </w:tcPr>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基础设施：</w:t>
            </w: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为确保本公司所经营的教学仪器等产品合格，本公司确定、配置和维护过程运行所需的基础设施。包括： 建筑物和相关设施；经营、办公设备，包括硬件和软件；信息和通迅技术。</w:t>
            </w: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无特种设备。</w:t>
            </w: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过程运行环境： </w:t>
            </w: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本公司根据产品和服务特点，确定、提供并维护过程运行所需要的环境，包括社会因素如无歧视、和谐稳定、无对抗；心理因素如舒缓心理压力、预防过度疲劳、保护个人情感；物理因素如温度、热量、湿度、照明、空气流通、卫生、噪声等。以获得合格产品和服务。 </w:t>
            </w:r>
          </w:p>
          <w:p>
            <w:pPr>
              <w:pStyle w:val="2"/>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——查上述内容基本符合标准要求；</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b/>
                <w:sz w:val="21"/>
                <w:szCs w:val="21"/>
              </w:rPr>
            </w:pPr>
            <w:r>
              <w:rPr>
                <w:rFonts w:hint="eastAsia" w:ascii="宋体" w:hAnsi="宋体" w:eastAsia="宋体" w:cs="宋体"/>
                <w:sz w:val="21"/>
                <w:szCs w:val="21"/>
              </w:rPr>
              <w:t>运行策划和控制</w:t>
            </w:r>
          </w:p>
        </w:tc>
        <w:tc>
          <w:tcPr>
            <w:tcW w:w="1166"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Q8.1 </w:t>
            </w: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10790" w:type="dxa"/>
            <w:vAlign w:val="center"/>
          </w:tcPr>
          <w:p>
            <w:pPr>
              <w:pStyle w:val="20"/>
              <w:pageBreakBefore w:val="0"/>
              <w:widowControl w:val="0"/>
              <w:kinsoku/>
              <w:wordWrap/>
              <w:overflowPunct/>
              <w:topLinePunct w:val="0"/>
              <w:bidi w:val="0"/>
              <w:spacing w:line="240" w:lineRule="auto"/>
              <w:ind w:left="0"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产品的实现过程策划主要由总经理和销售部负责人完成，过程策划包含了教学仪器、实验室设备、音体美器材、课桌椅、办公家具、办公用品、窗帘、环保设备、多媒体设备、厨房设备、科技馆设备、电子琴、秒表、舞台设备的销售所需要达到的质量目标和要求。</w:t>
            </w:r>
          </w:p>
          <w:p>
            <w:pPr>
              <w:pStyle w:val="20"/>
              <w:pageBreakBefore w:val="0"/>
              <w:widowControl w:val="0"/>
              <w:kinsoku/>
              <w:wordWrap/>
              <w:overflowPunct/>
              <w:topLinePunct w:val="0"/>
              <w:bidi w:val="0"/>
              <w:spacing w:line="240" w:lineRule="auto"/>
              <w:ind w:left="0"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执行标准《商品经营服务质量管理规范GB/T 16868-2009》和客户要求等。</w:t>
            </w:r>
          </w:p>
          <w:p>
            <w:pPr>
              <w:pStyle w:val="20"/>
              <w:pageBreakBefore w:val="0"/>
              <w:widowControl w:val="0"/>
              <w:kinsoku/>
              <w:wordWrap/>
              <w:overflowPunct/>
              <w:topLinePunct w:val="0"/>
              <w:bidi w:val="0"/>
              <w:spacing w:line="240" w:lineRule="auto"/>
              <w:ind w:left="420"/>
              <w:jc w:val="left"/>
              <w:rPr>
                <w:rFonts w:hint="eastAsia" w:ascii="宋体" w:hAnsi="宋体" w:eastAsia="宋体" w:cs="宋体"/>
                <w:kern w:val="0"/>
                <w:sz w:val="21"/>
                <w:szCs w:val="21"/>
              </w:rPr>
            </w:pPr>
            <w:r>
              <w:rPr>
                <w:rFonts w:hint="eastAsia" w:ascii="宋体" w:hAnsi="宋体" w:eastAsia="宋体" w:cs="宋体"/>
                <w:kern w:val="0"/>
                <w:sz w:val="21"/>
                <w:szCs w:val="21"/>
              </w:rPr>
              <w:t>编制了相应的过程文件：</w:t>
            </w:r>
          </w:p>
          <w:p>
            <w:pPr>
              <w:pStyle w:val="20"/>
              <w:pageBreakBefore w:val="0"/>
              <w:widowControl w:val="0"/>
              <w:kinsoku/>
              <w:wordWrap/>
              <w:overflowPunct/>
              <w:topLinePunct w:val="0"/>
              <w:bidi w:val="0"/>
              <w:spacing w:line="240" w:lineRule="auto"/>
              <w:ind w:left="0"/>
              <w:jc w:val="left"/>
              <w:rPr>
                <w:rFonts w:hint="eastAsia" w:ascii="宋体" w:hAnsi="宋体" w:eastAsia="宋体" w:cs="宋体"/>
                <w:kern w:val="0"/>
                <w:sz w:val="21"/>
                <w:szCs w:val="21"/>
              </w:rPr>
            </w:pPr>
            <w:r>
              <w:rPr>
                <w:rFonts w:hint="eastAsia" w:ascii="宋体" w:hAnsi="宋体" w:eastAsia="宋体" w:cs="宋体"/>
                <w:kern w:val="0"/>
                <w:sz w:val="21"/>
                <w:szCs w:val="21"/>
              </w:rPr>
              <w:t>（1）编制了销售服务流程：招投标/业务洽谈 → 合同评审 → 采购 → 进货检验 → 交付；</w:t>
            </w:r>
          </w:p>
          <w:p>
            <w:pPr>
              <w:pStyle w:val="20"/>
              <w:pageBreakBefore w:val="0"/>
              <w:widowControl w:val="0"/>
              <w:kinsoku/>
              <w:wordWrap/>
              <w:overflowPunct/>
              <w:topLinePunct w:val="0"/>
              <w:bidi w:val="0"/>
              <w:spacing w:line="240" w:lineRule="auto"/>
              <w:ind w:left="0"/>
              <w:jc w:val="left"/>
              <w:rPr>
                <w:rFonts w:hint="eastAsia" w:ascii="宋体" w:hAnsi="宋体" w:eastAsia="宋体" w:cs="宋体"/>
                <w:kern w:val="0"/>
                <w:sz w:val="21"/>
                <w:szCs w:val="21"/>
              </w:rPr>
            </w:pPr>
            <w:r>
              <w:rPr>
                <w:rFonts w:hint="eastAsia" w:ascii="宋体" w:hAnsi="宋体" w:eastAsia="宋体" w:cs="宋体"/>
                <w:kern w:val="0"/>
                <w:sz w:val="21"/>
                <w:szCs w:val="21"/>
              </w:rPr>
              <w:t>（2）制定了作业指导书</w:t>
            </w:r>
            <w:r>
              <w:rPr>
                <w:rFonts w:hint="eastAsia" w:ascii="宋体" w:hAnsi="宋体" w:eastAsia="宋体" w:cs="宋体"/>
                <w:sz w:val="21"/>
                <w:szCs w:val="21"/>
              </w:rPr>
              <w:t>《</w:t>
            </w:r>
            <w:r>
              <w:rPr>
                <w:rFonts w:hint="eastAsia" w:ascii="宋体" w:hAnsi="宋体" w:eastAsia="宋体" w:cs="宋体"/>
                <w:kern w:val="0"/>
                <w:sz w:val="21"/>
                <w:szCs w:val="21"/>
              </w:rPr>
              <w:t>销售管理制度TJYY-GL-2020-04》；</w:t>
            </w:r>
          </w:p>
          <w:p>
            <w:pPr>
              <w:pStyle w:val="20"/>
              <w:pageBreakBefore w:val="0"/>
              <w:widowControl w:val="0"/>
              <w:kinsoku/>
              <w:wordWrap/>
              <w:overflowPunct/>
              <w:topLinePunct w:val="0"/>
              <w:bidi w:val="0"/>
              <w:spacing w:line="240" w:lineRule="auto"/>
              <w:ind w:left="0"/>
              <w:jc w:val="left"/>
              <w:rPr>
                <w:rFonts w:hint="eastAsia" w:ascii="宋体" w:hAnsi="宋体" w:eastAsia="宋体" w:cs="宋体"/>
                <w:kern w:val="0"/>
                <w:sz w:val="21"/>
                <w:szCs w:val="21"/>
              </w:rPr>
            </w:pPr>
            <w:r>
              <w:rPr>
                <w:rFonts w:hint="eastAsia" w:ascii="宋体" w:hAnsi="宋体" w:eastAsia="宋体" w:cs="宋体"/>
                <w:kern w:val="0"/>
                <w:sz w:val="21"/>
                <w:szCs w:val="21"/>
              </w:rPr>
              <w:t>（3）规定了产品的检验验收准则，并制定了相应的检验规范；</w:t>
            </w:r>
            <w:r>
              <w:rPr>
                <w:rFonts w:hint="eastAsia" w:ascii="宋体" w:hAnsi="宋体" w:eastAsia="宋体" w:cs="宋体"/>
                <w:sz w:val="21"/>
                <w:szCs w:val="21"/>
              </w:rPr>
              <w:t>《采购物资检验规范》；</w:t>
            </w:r>
          </w:p>
          <w:p>
            <w:pPr>
              <w:pStyle w:val="20"/>
              <w:pageBreakBefore w:val="0"/>
              <w:widowControl w:val="0"/>
              <w:kinsoku/>
              <w:wordWrap/>
              <w:overflowPunct/>
              <w:topLinePunct w:val="0"/>
              <w:bidi w:val="0"/>
              <w:spacing w:line="240" w:lineRule="auto"/>
              <w:ind w:left="0"/>
              <w:jc w:val="left"/>
              <w:rPr>
                <w:rFonts w:hint="eastAsia" w:ascii="宋体" w:hAnsi="宋体" w:eastAsia="宋体" w:cs="宋体"/>
                <w:kern w:val="0"/>
                <w:sz w:val="21"/>
                <w:szCs w:val="21"/>
              </w:rPr>
            </w:pPr>
            <w:r>
              <w:rPr>
                <w:rFonts w:hint="eastAsia" w:ascii="宋体" w:hAnsi="宋体" w:eastAsia="宋体" w:cs="宋体"/>
                <w:kern w:val="0"/>
                <w:sz w:val="21"/>
                <w:szCs w:val="21"/>
              </w:rPr>
              <w:t>（4）现场对销售各过程填写有产品检验记录、营销人员工作监督表、销售服务质量检查报告等各种监视和测量记录；</w:t>
            </w:r>
          </w:p>
          <w:p>
            <w:pPr>
              <w:pStyle w:val="20"/>
              <w:pageBreakBefore w:val="0"/>
              <w:widowControl w:val="0"/>
              <w:kinsoku/>
              <w:wordWrap/>
              <w:overflowPunct/>
              <w:topLinePunct w:val="0"/>
              <w:bidi w:val="0"/>
              <w:spacing w:line="240" w:lineRule="auto"/>
              <w:ind w:left="0"/>
              <w:jc w:val="left"/>
              <w:rPr>
                <w:rFonts w:hint="eastAsia" w:ascii="宋体" w:hAnsi="宋体" w:eastAsia="宋体" w:cs="宋体"/>
                <w:kern w:val="0"/>
                <w:sz w:val="21"/>
                <w:szCs w:val="21"/>
              </w:rPr>
            </w:pPr>
            <w:r>
              <w:rPr>
                <w:rFonts w:hint="eastAsia" w:ascii="宋体" w:hAnsi="宋体" w:eastAsia="宋体" w:cs="宋体"/>
                <w:kern w:val="0"/>
                <w:sz w:val="21"/>
                <w:szCs w:val="21"/>
              </w:rPr>
              <w:t>（5）资源的提供（包括场所、人力、物力、设备设施等）。</w:t>
            </w:r>
          </w:p>
          <w:p>
            <w:pPr>
              <w:pStyle w:val="20"/>
              <w:pageBreakBefore w:val="0"/>
              <w:widowControl w:val="0"/>
              <w:kinsoku/>
              <w:wordWrap/>
              <w:overflowPunct/>
              <w:topLinePunct w:val="0"/>
              <w:bidi w:val="0"/>
              <w:spacing w:line="240" w:lineRule="auto"/>
              <w:ind w:left="0"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组织暂无外包过程，今后如有发生按照Q8.4条款要求进行控制，到目前为止，组织运行没有变更，问其有关要求，基本了解。</w:t>
            </w:r>
          </w:p>
          <w:p>
            <w:pPr>
              <w:pStyle w:val="20"/>
              <w:pageBreakBefore w:val="0"/>
              <w:widowControl w:val="0"/>
              <w:kinsoku/>
              <w:wordWrap/>
              <w:overflowPunct/>
              <w:topLinePunct w:val="0"/>
              <w:bidi w:val="0"/>
              <w:spacing w:line="240" w:lineRule="auto"/>
              <w:ind w:left="420"/>
              <w:jc w:val="left"/>
              <w:rPr>
                <w:rFonts w:hint="eastAsia" w:ascii="宋体" w:hAnsi="宋体" w:eastAsia="宋体" w:cs="宋体"/>
                <w:sz w:val="21"/>
                <w:szCs w:val="21"/>
              </w:rPr>
            </w:pPr>
            <w:r>
              <w:rPr>
                <w:rFonts w:hint="eastAsia" w:ascii="宋体" w:hAnsi="宋体" w:eastAsia="宋体" w:cs="宋体"/>
                <w:kern w:val="0"/>
                <w:sz w:val="21"/>
                <w:szCs w:val="21"/>
              </w:rPr>
              <w:t>该公司销售服务提供过程策划符合要求。</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产品和服务的要求</w:t>
            </w:r>
          </w:p>
        </w:tc>
        <w:tc>
          <w:tcPr>
            <w:tcW w:w="1166" w:type="dxa"/>
            <w:vAlign w:val="top"/>
          </w:tcPr>
          <w:p>
            <w:pPr>
              <w:pageBreakBefore w:val="0"/>
              <w:widowControl w:val="0"/>
              <w:kinsoku/>
              <w:wordWrap/>
              <w:overflowPunct/>
              <w:topLinePunct w:val="0"/>
              <w:autoSpaceDE w:val="0"/>
              <w:autoSpaceDN w:val="0"/>
              <w:bidi w:val="0"/>
              <w:adjustRightInd w:val="0"/>
              <w:snapToGrid w:val="0"/>
              <w:spacing w:line="240" w:lineRule="auto"/>
              <w:ind w:right="-6" w:rightChars="-3"/>
              <w:rPr>
                <w:rFonts w:hint="eastAsia" w:ascii="宋体" w:hAnsi="宋体" w:eastAsia="宋体" w:cs="宋体"/>
                <w:sz w:val="21"/>
                <w:szCs w:val="21"/>
                <w:highlight w:val="none"/>
              </w:rPr>
            </w:pPr>
          </w:p>
          <w:p>
            <w:pPr>
              <w:pageBreakBefore w:val="0"/>
              <w:widowControl w:val="0"/>
              <w:kinsoku/>
              <w:wordWrap/>
              <w:overflowPunct/>
              <w:topLinePunct w:val="0"/>
              <w:autoSpaceDE w:val="0"/>
              <w:autoSpaceDN w:val="0"/>
              <w:bidi w:val="0"/>
              <w:adjustRightInd w:val="0"/>
              <w:snapToGrid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Q8.2</w:t>
            </w:r>
          </w:p>
          <w:p>
            <w:pPr>
              <w:pageBreakBefore w:val="0"/>
              <w:widowControl w:val="0"/>
              <w:kinsoku/>
              <w:wordWrap/>
              <w:overflowPunct/>
              <w:topLinePunct w:val="0"/>
              <w:autoSpaceDE w:val="0"/>
              <w:autoSpaceDN w:val="0"/>
              <w:bidi w:val="0"/>
              <w:adjustRightInd w:val="0"/>
              <w:snapToGrid w:val="0"/>
              <w:spacing w:line="240" w:lineRule="auto"/>
              <w:ind w:right="-6" w:rightChars="-3" w:firstLine="420" w:firstLineChars="200"/>
              <w:rPr>
                <w:rFonts w:hint="eastAsia" w:ascii="宋体" w:hAnsi="宋体" w:eastAsia="宋体" w:cs="宋体"/>
                <w:kern w:val="2"/>
                <w:sz w:val="21"/>
                <w:szCs w:val="21"/>
                <w:highlight w:val="none"/>
                <w:lang w:val="en-US" w:eastAsia="zh-CN" w:bidi="ar-SA"/>
              </w:rPr>
            </w:pPr>
          </w:p>
        </w:tc>
        <w:tc>
          <w:tcPr>
            <w:tcW w:w="10790" w:type="dxa"/>
            <w:vAlign w:val="top"/>
          </w:tcPr>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审核现场销售部负责人介绍沟通方式：主要是电话、上门拜访、资料传递、招投标会、交流会等形式宣传本公司有关产品及公司的有关信誉等。</w:t>
            </w:r>
          </w:p>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针对合同洽谈、签订、履行过程中的问题、顾客投诉或反馈，及时电话联系，明确各自的要求，及时处理，暂未发生顾客投诉情况。</w:t>
            </w:r>
          </w:p>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目前沟通效果良好。</w:t>
            </w:r>
          </w:p>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公司主要通过客户的走访、招标会、市场调查、交流会等了解市场的需求状态。主要以合同、招标文件、订单、电话等形式确定与产品有关的要求，均已保存或进行相应的记录。公司接到合同后在微信群评审，无异议后公司代表签字盖章回传客户作为已评审的证据。</w:t>
            </w:r>
          </w:p>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提供了客户的</w:t>
            </w:r>
            <w:r>
              <w:rPr>
                <w:rFonts w:hint="eastAsia" w:ascii="宋体" w:hAnsi="宋体" w:eastAsia="宋体" w:cs="宋体"/>
                <w:sz w:val="21"/>
                <w:szCs w:val="21"/>
                <w:highlight w:val="none"/>
                <w:lang w:val="en-US" w:eastAsia="zh-CN"/>
              </w:rPr>
              <w:t>购买</w:t>
            </w:r>
            <w:r>
              <w:rPr>
                <w:rFonts w:hint="eastAsia" w:ascii="宋体" w:hAnsi="宋体" w:eastAsia="宋体" w:cs="宋体"/>
                <w:sz w:val="21"/>
                <w:szCs w:val="21"/>
                <w:highlight w:val="none"/>
              </w:rPr>
              <w:t>合同多份，</w:t>
            </w:r>
          </w:p>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抽查202</w:t>
            </w:r>
            <w:r>
              <w:rPr>
                <w:rFonts w:hint="eastAsia" w:ascii="宋体" w:hAnsi="宋体" w:eastAsia="宋体" w:cs="宋体"/>
                <w:sz w:val="21"/>
                <w:szCs w:val="21"/>
                <w:highlight w:val="none"/>
                <w:lang w:val="en-US" w:eastAsia="zh-CN"/>
              </w:rPr>
              <w:t>2年7月8</w:t>
            </w:r>
            <w:r>
              <w:rPr>
                <w:rFonts w:hint="eastAsia" w:ascii="宋体" w:hAnsi="宋体" w:eastAsia="宋体" w:cs="宋体"/>
                <w:sz w:val="21"/>
                <w:szCs w:val="21"/>
                <w:highlight w:val="none"/>
              </w:rPr>
              <w:t>日客户北京中兴博科技有限公司采购：多媒体设备、科技馆设备、环保设备，交货日期</w:t>
            </w:r>
            <w:r>
              <w:rPr>
                <w:rFonts w:hint="eastAsia" w:ascii="宋体" w:hAnsi="宋体" w:eastAsia="宋体" w:cs="宋体"/>
                <w:sz w:val="21"/>
                <w:szCs w:val="21"/>
                <w:highlight w:val="none"/>
                <w:lang w:val="en-US" w:eastAsia="zh-CN"/>
              </w:rPr>
              <w:t>2022年7月26</w:t>
            </w:r>
            <w:r>
              <w:rPr>
                <w:rFonts w:hint="eastAsia" w:ascii="宋体" w:hAnsi="宋体" w:eastAsia="宋体" w:cs="宋体"/>
                <w:sz w:val="21"/>
                <w:szCs w:val="21"/>
                <w:highlight w:val="none"/>
              </w:rPr>
              <w:t>日，合同明确双方权利和义务，合作方式、结算方式，质量要求、技术要求、运输方式等；评审符合要求，盖章合同生效。</w:t>
            </w:r>
            <w:r>
              <w:rPr>
                <w:rFonts w:hint="eastAsia" w:ascii="宋体" w:hAnsi="宋体" w:eastAsia="宋体" w:cs="宋体"/>
                <w:sz w:val="21"/>
                <w:szCs w:val="21"/>
                <w:highlight w:val="none"/>
                <w:lang w:val="en-US" w:eastAsia="zh-CN"/>
              </w:rPr>
              <w:t xml:space="preserve">查合同评审时间为2022年7月7日，符合要求。    </w:t>
            </w:r>
          </w:p>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抽查2021</w:t>
            </w:r>
            <w:r>
              <w:rPr>
                <w:rFonts w:hint="eastAsia" w:ascii="宋体" w:hAnsi="宋体" w:eastAsia="宋体" w:cs="宋体"/>
                <w:sz w:val="21"/>
                <w:szCs w:val="21"/>
                <w:highlight w:val="none"/>
                <w:lang w:val="en-US" w:eastAsia="zh-CN"/>
              </w:rPr>
              <w:t>年10月26</w:t>
            </w:r>
            <w:r>
              <w:rPr>
                <w:rFonts w:hint="eastAsia" w:ascii="宋体" w:hAnsi="宋体" w:eastAsia="宋体" w:cs="宋体"/>
                <w:sz w:val="21"/>
                <w:szCs w:val="21"/>
                <w:highlight w:val="none"/>
              </w:rPr>
              <w:t>日客户鄄城县华东教学仪器设备有限公司采购：办公用品、电子琴、厨房设备、多媒体设备各 30 套，交货日期2021</w:t>
            </w:r>
            <w:r>
              <w:rPr>
                <w:rFonts w:hint="eastAsia" w:ascii="宋体" w:hAnsi="宋体" w:eastAsia="宋体" w:cs="宋体"/>
                <w:sz w:val="21"/>
                <w:szCs w:val="21"/>
                <w:highlight w:val="none"/>
                <w:lang w:val="en-US" w:eastAsia="zh-CN"/>
              </w:rPr>
              <w:t>年1</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月8</w:t>
            </w:r>
            <w:r>
              <w:rPr>
                <w:rFonts w:hint="eastAsia" w:ascii="宋体" w:hAnsi="宋体" w:eastAsia="宋体" w:cs="宋体"/>
                <w:sz w:val="21"/>
                <w:szCs w:val="21"/>
                <w:highlight w:val="none"/>
              </w:rPr>
              <w:t>日，合同明确双方权利和义务，合作方式、结算方式，质量要求、技术要求、运输方式等；评审符合要求，盖章合同生效。</w:t>
            </w:r>
            <w:r>
              <w:rPr>
                <w:rFonts w:hint="eastAsia" w:ascii="宋体" w:hAnsi="宋体" w:eastAsia="宋体" w:cs="宋体"/>
                <w:sz w:val="21"/>
                <w:szCs w:val="21"/>
                <w:highlight w:val="none"/>
                <w:lang w:val="en-US" w:eastAsia="zh-CN"/>
              </w:rPr>
              <w:t>查合同评审时间2021年10月25日，符合要求。</w:t>
            </w:r>
          </w:p>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抽查</w:t>
            </w:r>
            <w:r>
              <w:rPr>
                <w:rFonts w:hint="eastAsia" w:ascii="宋体" w:hAnsi="宋体" w:eastAsia="宋体" w:cs="宋体"/>
                <w:sz w:val="21"/>
                <w:szCs w:val="21"/>
                <w:highlight w:val="none"/>
                <w:lang w:val="en-US" w:eastAsia="zh-CN"/>
              </w:rPr>
              <w:t>2022年5月11</w:t>
            </w:r>
            <w:r>
              <w:rPr>
                <w:rFonts w:hint="eastAsia" w:ascii="宋体" w:hAnsi="宋体" w:eastAsia="宋体" w:cs="宋体"/>
                <w:sz w:val="21"/>
                <w:szCs w:val="21"/>
                <w:highlight w:val="none"/>
              </w:rPr>
              <w:t>日客户山东言诺教学设备有限公司采购：科技馆设备 1 套、办公家具 10 套、教学仪器 30 套、秒表 20 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交货日期</w:t>
            </w:r>
            <w:r>
              <w:rPr>
                <w:rFonts w:hint="eastAsia" w:ascii="宋体" w:hAnsi="宋体" w:eastAsia="宋体" w:cs="宋体"/>
                <w:sz w:val="21"/>
                <w:szCs w:val="21"/>
                <w:highlight w:val="none"/>
                <w:lang w:val="en-US" w:eastAsia="zh-CN"/>
              </w:rPr>
              <w:t>2022年5月20</w:t>
            </w:r>
            <w:r>
              <w:rPr>
                <w:rFonts w:hint="eastAsia" w:ascii="宋体" w:hAnsi="宋体" w:eastAsia="宋体" w:cs="宋体"/>
                <w:sz w:val="21"/>
                <w:szCs w:val="21"/>
                <w:highlight w:val="none"/>
              </w:rPr>
              <w:t>日，合同明确双方权利和义务，合作方式、结算方式，质量要求、技术要求、运输方式等；评审符合要求，盖章合同生效。</w:t>
            </w:r>
            <w:r>
              <w:rPr>
                <w:rFonts w:hint="eastAsia" w:ascii="宋体" w:hAnsi="宋体" w:eastAsia="宋体" w:cs="宋体"/>
                <w:sz w:val="21"/>
                <w:szCs w:val="21"/>
                <w:highlight w:val="none"/>
                <w:lang w:val="en-US" w:eastAsia="zh-CN"/>
              </w:rPr>
              <w:t>查合同评审时间2022年5月10日，符合要求。</w:t>
            </w:r>
          </w:p>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抽查</w:t>
            </w:r>
            <w:r>
              <w:rPr>
                <w:rFonts w:hint="eastAsia" w:ascii="宋体" w:hAnsi="宋体" w:eastAsia="宋体" w:cs="宋体"/>
                <w:sz w:val="21"/>
                <w:szCs w:val="21"/>
                <w:highlight w:val="none"/>
                <w:lang w:val="en-US" w:eastAsia="zh-CN"/>
              </w:rPr>
              <w:t>2022年3月12</w:t>
            </w:r>
            <w:r>
              <w:rPr>
                <w:rFonts w:hint="eastAsia" w:ascii="宋体" w:hAnsi="宋体" w:eastAsia="宋体" w:cs="宋体"/>
                <w:sz w:val="21"/>
                <w:szCs w:val="21"/>
                <w:highlight w:val="none"/>
              </w:rPr>
              <w:t>日客户</w:t>
            </w:r>
            <w:r>
              <w:rPr>
                <w:rFonts w:hint="eastAsia" w:ascii="宋体" w:hAnsi="宋体" w:eastAsia="宋体" w:cs="宋体"/>
                <w:sz w:val="21"/>
                <w:szCs w:val="21"/>
                <w:highlight w:val="none"/>
                <w:lang w:val="en-US" w:eastAsia="zh-CN"/>
              </w:rPr>
              <w:t>鄄城梦真科教设备有限公司</w:t>
            </w:r>
            <w:r>
              <w:rPr>
                <w:rFonts w:hint="eastAsia" w:ascii="宋体" w:hAnsi="宋体" w:eastAsia="宋体" w:cs="宋体"/>
                <w:sz w:val="21"/>
                <w:szCs w:val="21"/>
                <w:highlight w:val="none"/>
              </w:rPr>
              <w:t>采购：教学仪器 100 套、实验室设备 30 套、电子琴 100 套、音体美器材 50 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交货日期</w:t>
            </w:r>
            <w:r>
              <w:rPr>
                <w:rFonts w:hint="eastAsia" w:ascii="宋体" w:hAnsi="宋体" w:eastAsia="宋体" w:cs="宋体"/>
                <w:sz w:val="21"/>
                <w:szCs w:val="21"/>
                <w:highlight w:val="none"/>
                <w:lang w:val="en-US" w:eastAsia="zh-CN"/>
              </w:rPr>
              <w:t>2022年3月27</w:t>
            </w:r>
            <w:r>
              <w:rPr>
                <w:rFonts w:hint="eastAsia" w:ascii="宋体" w:hAnsi="宋体" w:eastAsia="宋体" w:cs="宋体"/>
                <w:sz w:val="21"/>
                <w:szCs w:val="21"/>
                <w:highlight w:val="none"/>
              </w:rPr>
              <w:t>日，合同明确双方权利和义务，合作方式、结算方式，质量要求、技术要求、运输方式等；评审符合要求，盖章合同生效。</w:t>
            </w:r>
            <w:r>
              <w:rPr>
                <w:rFonts w:hint="eastAsia" w:ascii="宋体" w:hAnsi="宋体" w:eastAsia="宋体" w:cs="宋体"/>
                <w:sz w:val="21"/>
                <w:szCs w:val="21"/>
                <w:highlight w:val="none"/>
                <w:lang w:val="en-US" w:eastAsia="zh-CN"/>
              </w:rPr>
              <w:t>查未对鄄城梦真科教设备有限公司签订的合同进行合同评审，不符合。</w:t>
            </w:r>
          </w:p>
          <w:p>
            <w:pPr>
              <w:pageBreakBefore w:val="0"/>
              <w:widowControl w:val="0"/>
              <w:kinsoku/>
              <w:wordWrap/>
              <w:overflowPunct/>
              <w:topLinePunct w:val="0"/>
              <w:bidi w:val="0"/>
              <w:spacing w:line="240" w:lineRule="auto"/>
              <w:ind w:right="-105"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签订合同/协议后，公司按合同或订货要求执行；暂无合同或产品要求更改的情况；</w:t>
            </w:r>
          </w:p>
          <w:p>
            <w:pPr>
              <w:pageBreakBefore w:val="0"/>
              <w:widowControl w:val="0"/>
              <w:tabs>
                <w:tab w:val="left" w:pos="6597"/>
              </w:tabs>
              <w:kinsoku/>
              <w:wordWrap/>
              <w:overflowPunct/>
              <w:topLinePunct w:val="0"/>
              <w:autoSpaceDE w:val="0"/>
              <w:autoSpaceDN w:val="0"/>
              <w:bidi w:val="0"/>
              <w:adjustRightInd w:val="0"/>
              <w:snapToGrid w:val="0"/>
              <w:spacing w:line="240" w:lineRule="auto"/>
              <w:ind w:right="-6" w:rightChars="-3"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企业在产品要求确认、评审方面控制基本符合要求。</w:t>
            </w:r>
          </w:p>
        </w:tc>
        <w:tc>
          <w:tcPr>
            <w:tcW w:w="895" w:type="dxa"/>
          </w:tcPr>
          <w:p>
            <w:pPr>
              <w:pageBreakBefore w:val="0"/>
              <w:widowControl w:val="0"/>
              <w:kinsoku/>
              <w:wordWrap/>
              <w:overflowPunct/>
              <w:topLinePunct w:val="0"/>
              <w:bidi w:val="0"/>
              <w:spacing w:line="240" w:lineRule="auto"/>
              <w:rPr>
                <w:rFonts w:hint="eastAsia" w:ascii="宋体" w:hAnsi="宋体" w:eastAsia="宋体" w:cs="宋体"/>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rPr>
            </w:pPr>
          </w:p>
          <w:p>
            <w:pPr>
              <w:pStyle w:val="2"/>
              <w:pageBreakBefore w:val="0"/>
              <w:widowControl w:val="0"/>
              <w:kinsoku/>
              <w:wordWrap/>
              <w:overflowPunct/>
              <w:topLinePunct w:val="0"/>
              <w:bidi w:val="0"/>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设计和开发不适用确认</w:t>
            </w:r>
          </w:p>
        </w:tc>
        <w:tc>
          <w:tcPr>
            <w:tcW w:w="1166"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Q8.3 </w:t>
            </w:r>
          </w:p>
        </w:tc>
        <w:tc>
          <w:tcPr>
            <w:tcW w:w="10790" w:type="dxa"/>
            <w:vAlign w:val="center"/>
          </w:tcPr>
          <w:p>
            <w:pPr>
              <w:pageBreakBefore w:val="0"/>
              <w:widowControl w:val="0"/>
              <w:tabs>
                <w:tab w:val="left" w:pos="111"/>
              </w:tabs>
              <w:kinsoku/>
              <w:wordWrap/>
              <w:overflowPunct/>
              <w:topLinePunct w:val="0"/>
              <w:autoSpaceDE w:val="0"/>
              <w:autoSpaceDN w:val="0"/>
              <w:bidi w:val="0"/>
              <w:adjustRightInd w:val="0"/>
              <w:spacing w:line="240" w:lineRule="auto"/>
              <w:ind w:left="115" w:leftChars="55" w:right="56" w:rightChars="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公司只负责按常规销售模式进</w:t>
            </w:r>
            <w:r>
              <w:rPr>
                <w:rFonts w:hint="eastAsia" w:ascii="宋体" w:hAnsi="宋体" w:eastAsia="宋体" w:cs="宋体"/>
                <w:bCs/>
                <w:sz w:val="21"/>
                <w:szCs w:val="21"/>
              </w:rPr>
              <w:t>行环保设备的销售，不需要再设计开发</w:t>
            </w:r>
            <w:r>
              <w:rPr>
                <w:rFonts w:hint="eastAsia" w:ascii="宋体" w:hAnsi="宋体" w:eastAsia="宋体" w:cs="宋体"/>
                <w:sz w:val="21"/>
                <w:szCs w:val="21"/>
              </w:rPr>
              <w:t>，</w:t>
            </w:r>
            <w:r>
              <w:rPr>
                <w:rFonts w:hint="eastAsia" w:ascii="宋体" w:hAnsi="宋体" w:eastAsia="宋体" w:cs="宋体"/>
                <w:bCs/>
                <w:sz w:val="21"/>
                <w:szCs w:val="21"/>
              </w:rPr>
              <w:t>因此将ISO9001：2015标准“8.3产品和服务的设计和开发”的要求确认为不适用，该不适用不影响组织确保产品和服务合格以及增强顾客满意的能力或责任，删减适宜。</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58" w:type="dxa"/>
            <w:vAlign w:val="top"/>
          </w:tcPr>
          <w:p>
            <w:pPr>
              <w:pageBreakBefore w:val="0"/>
              <w:widowControl w:val="0"/>
              <w:kinsoku/>
              <w:wordWrap/>
              <w:overflowPunct/>
              <w:topLinePunct w:val="0"/>
              <w:bidi w:val="0"/>
              <w:spacing w:line="24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外部提供过程、产品和服务的控制</w:t>
            </w:r>
          </w:p>
        </w:tc>
        <w:tc>
          <w:tcPr>
            <w:tcW w:w="1166" w:type="dxa"/>
            <w:vAlign w:val="top"/>
          </w:tcPr>
          <w:p>
            <w:pPr>
              <w:pageBreakBefore w:val="0"/>
              <w:widowControl w:val="0"/>
              <w:kinsoku/>
              <w:wordWrap/>
              <w:overflowPunct/>
              <w:topLinePunct w:val="0"/>
              <w:bidi w:val="0"/>
              <w:spacing w:line="24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Q8.4</w:t>
            </w:r>
          </w:p>
        </w:tc>
        <w:tc>
          <w:tcPr>
            <w:tcW w:w="10790" w:type="dxa"/>
            <w:vAlign w:val="top"/>
          </w:tcPr>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该公司规定了供方选择和评定的方法、职责、要求和流程，明确了在下列情况下，组织应确定对外部提供的过程、生产和生产实施的控制：a) 外部供方的过程、生产和生产构成组织自身的生产和生产的一部分；b) 外部供方替组织直接将生产和生产提供给顾客；c) 组织决定由外部供方提供过程或部分过程。公司另外还编制了《</w:t>
            </w:r>
            <w:r>
              <w:rPr>
                <w:rFonts w:hint="eastAsia" w:ascii="宋体" w:hAnsi="宋体" w:eastAsia="宋体" w:cs="宋体"/>
                <w:sz w:val="21"/>
                <w:szCs w:val="21"/>
                <w:highlight w:val="none"/>
              </w:rPr>
              <w:t>外部提供产品、服务和过程控制程序</w:t>
            </w:r>
            <w:r>
              <w:rPr>
                <w:rFonts w:hint="eastAsia" w:ascii="宋体" w:hAnsi="宋体" w:eastAsia="宋体" w:cs="宋体"/>
                <w:color w:val="000000"/>
                <w:sz w:val="21"/>
                <w:szCs w:val="21"/>
                <w:highlight w:val="none"/>
              </w:rPr>
              <w:t>》，明确了基于外部供方提供所要求的过程、生产或服务的能力，确定外部供方的评价、选择、绩效监视。</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1、抽查供应商评价表，供应商名称：泰安华硕科教装备有限公司</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主要供应产品：教学仪器、课桌、凳、实验室仪器、幼教用品及玩具、办公家具；</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调查内容：供货能力、价格合理程度、售后服务、产品质量、资质、信誉等</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评审意见：供货能力、质量控制能力、管理能力、综合能力合格，达到了公司要求。</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评价人：周建立、杨东景、董军，批准人：郝妍。</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2、抽查供应商评价表，供应商名称：上海瀚景电子科技有限公司</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主要供应产品：计算机及周边设备、多媒体设备、电产品；</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调查内容：供货能力、价格合理程度、售后服务、产品质量、资质、信誉等</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评审意见：供货能力、质量控制能力、管理能力、综合能力合格，达到了公司要求。</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评价人：周建立、杨东景、董军，批准人：郝妍。</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3、再抽查供应商天津市欧亿窗饰销售有限公司，主要供应产品：窗帘；</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查上次不符合为未对供应商</w:t>
            </w:r>
            <w:r>
              <w:rPr>
                <w:rFonts w:hint="eastAsia" w:ascii="宋体" w:hAnsi="宋体" w:eastAsia="宋体" w:cs="宋体"/>
                <w:color w:val="auto"/>
                <w:sz w:val="21"/>
                <w:szCs w:val="21"/>
                <w:highlight w:val="none"/>
              </w:rPr>
              <w:t>天津市欧亿窗饰销售有限公司进行调查评价的证据，</w:t>
            </w:r>
            <w:r>
              <w:rPr>
                <w:rFonts w:hint="eastAsia" w:ascii="宋体" w:hAnsi="宋体" w:eastAsia="宋体" w:cs="宋体"/>
                <w:color w:val="auto"/>
                <w:sz w:val="21"/>
                <w:szCs w:val="21"/>
                <w:highlight w:val="none"/>
                <w:lang w:val="en-US" w:eastAsia="zh-CN"/>
              </w:rPr>
              <w:t>本次审核，已完成整改，整改有效</w:t>
            </w:r>
            <w:r>
              <w:rPr>
                <w:rFonts w:hint="eastAsia" w:ascii="宋体" w:hAnsi="宋体" w:eastAsia="宋体" w:cs="宋体"/>
                <w:color w:val="auto"/>
                <w:sz w:val="21"/>
                <w:szCs w:val="21"/>
                <w:highlight w:val="none"/>
              </w:rPr>
              <w:t>。</w:t>
            </w:r>
          </w:p>
          <w:p>
            <w:pPr>
              <w:pageBreakBefore w:val="0"/>
              <w:widowControl w:val="0"/>
              <w:kinsoku/>
              <w:wordWrap/>
              <w:overflowPunct/>
              <w:topLinePunct w:val="0"/>
              <w:bidi w:val="0"/>
              <w:spacing w:line="24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提供了采购计划多份，抽查</w:t>
            </w:r>
            <w:r>
              <w:rPr>
                <w:rFonts w:hint="eastAsia" w:ascii="宋体" w:hAnsi="宋体" w:eastAsia="宋体" w:cs="宋体"/>
                <w:color w:val="000000"/>
                <w:sz w:val="21"/>
                <w:szCs w:val="21"/>
                <w:highlight w:val="none"/>
                <w:lang w:val="en-US" w:eastAsia="zh-CN"/>
              </w:rPr>
              <w:t>2022年5月</w:t>
            </w:r>
            <w:r>
              <w:rPr>
                <w:rFonts w:hint="eastAsia" w:ascii="宋体" w:hAnsi="宋体" w:eastAsia="宋体" w:cs="宋体"/>
                <w:color w:val="000000"/>
                <w:sz w:val="21"/>
                <w:szCs w:val="21"/>
                <w:highlight w:val="none"/>
              </w:rPr>
              <w:t>采购计划，编制：董军，批准：郝妍，采购产品能覆盖企业认证范围内的产品。</w:t>
            </w:r>
          </w:p>
        </w:tc>
        <w:tc>
          <w:tcPr>
            <w:tcW w:w="895" w:type="dxa"/>
            <w:vAlign w:val="top"/>
          </w:tcPr>
          <w:p>
            <w:pPr>
              <w:keepLines w:val="0"/>
              <w:pageBreakBefore w:val="0"/>
              <w:widowControl w:val="0"/>
              <w:kinsoku/>
              <w:wordWrap/>
              <w:overflowPunct/>
              <w:topLinePunct w:val="0"/>
              <w:bidi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销售和服务提供的控制</w:t>
            </w:r>
          </w:p>
        </w:tc>
        <w:tc>
          <w:tcPr>
            <w:tcW w:w="1166" w:type="dxa"/>
            <w:vAlign w:val="center"/>
          </w:tcPr>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Q：8.5.1 </w:t>
            </w:r>
          </w:p>
          <w:p>
            <w:pPr>
              <w:pageBreakBefore w:val="0"/>
              <w:widowControl w:val="0"/>
              <w:kinsoku/>
              <w:wordWrap/>
              <w:overflowPunct/>
              <w:topLinePunct w:val="0"/>
              <w:bidi w:val="0"/>
              <w:spacing w:line="240" w:lineRule="auto"/>
              <w:ind w:right="-6" w:rightChars="-3"/>
              <w:rPr>
                <w:rFonts w:hint="eastAsia" w:ascii="宋体" w:hAnsi="宋体" w:eastAsia="宋体" w:cs="宋体"/>
                <w:kern w:val="2"/>
                <w:sz w:val="21"/>
                <w:szCs w:val="21"/>
                <w:highlight w:val="none"/>
                <w:lang w:val="en-US" w:eastAsia="zh-CN" w:bidi="ar-SA"/>
              </w:rPr>
            </w:pPr>
          </w:p>
        </w:tc>
        <w:tc>
          <w:tcPr>
            <w:tcW w:w="10790" w:type="dxa"/>
            <w:vAlign w:val="center"/>
          </w:tcPr>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公司编制并执行《销售管理制度》、《员工守则》、《员工行为规范》等。</w:t>
            </w:r>
          </w:p>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现场查看营销工作情况：</w:t>
            </w: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1.编制的管理制度规定了服务提供特性和验收标准，合同的洽商、评定和签订，售后服务保证，客户投诉的处置以及销售人员的产品知识业务能力的要求。文件可以指导销售过程的进行。</w:t>
            </w: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2.资源配置齐备，设施设备可以满足要求。</w:t>
            </w: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3.查看销售合同都进行了评审、加盖了公司公章，参见Q8.2工作单。</w:t>
            </w: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4.提供有产品检验记录表、产品合格证，参见Q8.6工作单。</w:t>
            </w:r>
          </w:p>
          <w:p>
            <w:pPr>
              <w:pageBreakBefore w:val="0"/>
              <w:widowControl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5.管理人员以及业务员、质检员都经过了培训，能力满足要求，无特种作业人员。</w:t>
            </w:r>
          </w:p>
          <w:p>
            <w:pPr>
              <w:pageBreakBefore w:val="0"/>
              <w:widowControl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6.公司将销售过程定为需要确认的过程。查有《特殊过程确认报告》，202</w:t>
            </w:r>
            <w:r>
              <w:rPr>
                <w:rFonts w:hint="eastAsia" w:ascii="宋体" w:hAnsi="宋体" w:eastAsia="宋体" w:cs="宋体"/>
                <w:sz w:val="21"/>
                <w:szCs w:val="21"/>
                <w:highlight w:val="none"/>
                <w:lang w:val="en-US" w:eastAsia="zh-CN"/>
              </w:rPr>
              <w:t>2.4.16</w:t>
            </w:r>
            <w:r>
              <w:rPr>
                <w:rFonts w:hint="eastAsia" w:ascii="宋体" w:hAnsi="宋体" w:eastAsia="宋体" w:cs="宋体"/>
                <w:sz w:val="21"/>
                <w:szCs w:val="21"/>
                <w:highlight w:val="none"/>
              </w:rPr>
              <w:t>日对销售过程的人员、机械设备、文件、记录等方面进行了过程确认，结论：可以满足过程能力的需求、提供合格的服务。确认人员：周建立、郝妍、董军、杨东景等。</w:t>
            </w: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7.制定了销售管理制度等，规定了操作的步骤、方法、注意事项等，防止人为错误。</w:t>
            </w: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8.所有的产品都必须经检验合格后方可交付。销售部负责产品的检验和放行，产品经过检验合格后方可放行和交付，销售部负责产品交付和交付后活动的实施，并负责联系售后服务。发货前由销售部开具发货单，依据发货单发货，随货同行有产品合格证，公司负责联系货运交付到指定地点，经查出库、交付手续齐全。售后服务由销售部业务员按照售后服务规范执行，去客户现场指导安装服务等，暂未发生。</w:t>
            </w: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9.现场了解到周某正在整理2021年度的销售合同资料，归档管理。</w:t>
            </w:r>
          </w:p>
          <w:p>
            <w:pPr>
              <w:pStyle w:val="20"/>
              <w:pageBreakBefore w:val="0"/>
              <w:widowControl w:val="0"/>
              <w:kinsoku/>
              <w:wordWrap/>
              <w:overflowPunct/>
              <w:topLinePunct w:val="0"/>
              <w:bidi w:val="0"/>
              <w:spacing w:line="240" w:lineRule="auto"/>
              <w:ind w:left="0" w:right="-6" w:rightChars="-3"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组织销售服务过程的控制符合标准规定的要求。</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产品标识和可追朔性</w:t>
            </w:r>
          </w:p>
        </w:tc>
        <w:tc>
          <w:tcPr>
            <w:tcW w:w="1166" w:type="dxa"/>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Q8.5.2</w:t>
            </w:r>
          </w:p>
        </w:tc>
        <w:tc>
          <w:tcPr>
            <w:tcW w:w="10790" w:type="dxa"/>
          </w:tcPr>
          <w:p>
            <w:pPr>
              <w:pageBreakBefore w:val="0"/>
              <w:widowControl w:val="0"/>
              <w:kinsoku/>
              <w:wordWrap/>
              <w:overflowPunct/>
              <w:topLinePunct w:val="0"/>
              <w:bidi w:val="0"/>
              <w:spacing w:line="24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在《管理手册》中规定公司向顾客提供商品时采取适当措施，确保商品进入公司到销售过程中均被明确标识，包括商品名称、种类、规格等信息及销售记录和票据等追溯查阅信息。</w:t>
            </w:r>
          </w:p>
          <w:p>
            <w:pPr>
              <w:pageBreakBefore w:val="0"/>
              <w:widowControl w:val="0"/>
              <w:kinsoku/>
              <w:wordWrap/>
              <w:overflowPunct/>
              <w:topLinePunct w:val="0"/>
              <w:bidi w:val="0"/>
              <w:spacing w:line="24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部门介绍公司实行零库存管理，在供方处产品验收合格后直接发货，产品通常保留厂家外包装、标签、合格证等方式对产品进行标识，产品附有“合格证”有产品名称、型号、日期、质检人员代号等信息。产品外包装上有产品名称、规格型号、生产单位、数量等。根据采购单、合同订单编号，检验记录等可以进行追溯。</w:t>
            </w:r>
          </w:p>
          <w:p>
            <w:pPr>
              <w:pageBreakBefore w:val="0"/>
              <w:widowControl w:val="0"/>
              <w:kinsoku/>
              <w:wordWrap/>
              <w:overflowPunct/>
              <w:topLinePunct w:val="0"/>
              <w:bidi w:val="0"/>
              <w:spacing w:line="24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企业产品标识管理基本符合标准要求，并满足实际需要。</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58" w:type="dxa"/>
            <w:vAlign w:val="center"/>
          </w:tcPr>
          <w:p>
            <w:pPr>
              <w:pageBreakBefore w:val="0"/>
              <w:widowControl w:val="0"/>
              <w:kinsoku/>
              <w:wordWrap/>
              <w:overflowPunct/>
              <w:topLinePunct w:val="0"/>
              <w:bidi w:val="0"/>
              <w:adjustRightInd w:val="0"/>
              <w:snapToGrid w:val="0"/>
              <w:spacing w:line="240" w:lineRule="auto"/>
              <w:ind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顾客或外部供方的财产</w:t>
            </w:r>
          </w:p>
          <w:p>
            <w:pPr>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p>
        </w:tc>
        <w:tc>
          <w:tcPr>
            <w:tcW w:w="1166"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Q8.5.3</w:t>
            </w:r>
          </w:p>
        </w:tc>
        <w:tc>
          <w:tcPr>
            <w:tcW w:w="10790" w:type="dxa"/>
            <w:vAlign w:val="center"/>
          </w:tcPr>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公司在管理手册中，规定了对顾客或外部供方财产的管理，明确了对顾客或外部供方财产的登记、验收、保护、使用、对顾客提供的技术资料（包括图纸）的识别、审核及相关证据获取等相关要求。</w:t>
            </w:r>
          </w:p>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目前公司无外部供方的财产，涉及的顾客财产仅为顾客信息，公司对顾客相关信息做相关保密规定。</w:t>
            </w:r>
          </w:p>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顾客或外部供方的财产管理符合要求。</w:t>
            </w:r>
          </w:p>
        </w:tc>
        <w:tc>
          <w:tcPr>
            <w:tcW w:w="895" w:type="dxa"/>
            <w:vAlign w:val="top"/>
          </w:tcPr>
          <w:p>
            <w:pPr>
              <w:keepLines w:val="0"/>
              <w:pageBreakBefore w:val="0"/>
              <w:widowControl w:val="0"/>
              <w:kinsoku/>
              <w:wordWrap/>
              <w:overflowPunct/>
              <w:topLinePunct w:val="0"/>
              <w:bidi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产品防护</w:t>
            </w:r>
          </w:p>
        </w:tc>
        <w:tc>
          <w:tcPr>
            <w:tcW w:w="1166" w:type="dxa"/>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Q8.5.4 </w:t>
            </w:r>
          </w:p>
        </w:tc>
        <w:tc>
          <w:tcPr>
            <w:tcW w:w="10790" w:type="dxa"/>
          </w:tcPr>
          <w:p>
            <w:pPr>
              <w:pageBreakBefore w:val="0"/>
              <w:widowControl w:val="0"/>
              <w:kinsoku/>
              <w:wordWrap/>
              <w:overflowPunct/>
              <w:topLinePunct w:val="0"/>
              <w:bidi w:val="0"/>
              <w:spacing w:line="24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编制了《TJYY/QP-2020-13</w:t>
            </w:r>
            <w:r>
              <w:rPr>
                <w:rFonts w:hint="eastAsia" w:ascii="宋体" w:hAnsi="宋体" w:eastAsia="宋体" w:cs="宋体"/>
                <w:sz w:val="21"/>
                <w:szCs w:val="21"/>
              </w:rPr>
              <w:tab/>
            </w:r>
            <w:r>
              <w:rPr>
                <w:rFonts w:hint="eastAsia" w:ascii="宋体" w:hAnsi="宋体" w:eastAsia="宋体" w:cs="宋体"/>
                <w:sz w:val="21"/>
                <w:szCs w:val="21"/>
              </w:rPr>
              <w:t>产品防护和交付控制程序》。</w:t>
            </w:r>
          </w:p>
          <w:p>
            <w:pPr>
              <w:pageBreakBefore w:val="0"/>
              <w:widowControl w:val="0"/>
              <w:kinsoku/>
              <w:wordWrap/>
              <w:overflowPunct/>
              <w:topLinePunct w:val="0"/>
              <w:bidi w:val="0"/>
              <w:spacing w:line="24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现场销售部经理介绍公司无仓库，业务员/检验员在供方仓库验收合格后直接发货，使用适宜的搬运工具，采用合理的搬运方法，做好产品防护，防止丢失和损坏。包装人员核对产品外观、数量、包装、合格证，保持产品外观清洁、完整，按装箱单核对装箱产品，用防震材料添紧，避免相互碰撞造成破损，包装后进行正确标识。与运输方签订运输协议，保证产品运输质量，并对运输质量进行跟踪监督。</w:t>
            </w:r>
          </w:p>
          <w:p>
            <w:pPr>
              <w:pageBreakBefore w:val="0"/>
              <w:widowControl w:val="0"/>
              <w:kinsoku/>
              <w:wordWrap/>
              <w:overflowPunct/>
              <w:topLinePunct w:val="0"/>
              <w:bidi w:val="0"/>
              <w:spacing w:line="24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部门介绍公司自体系运行以来，未发生由于产品防护不当导致产品质量事故的情况，防护措施能够满足要求。</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交付后的活动</w:t>
            </w:r>
          </w:p>
        </w:tc>
        <w:tc>
          <w:tcPr>
            <w:tcW w:w="1166"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Q8.5.5</w:t>
            </w:r>
          </w:p>
        </w:tc>
        <w:tc>
          <w:tcPr>
            <w:tcW w:w="10790" w:type="dxa"/>
            <w:vAlign w:val="center"/>
          </w:tcPr>
          <w:p>
            <w:pPr>
              <w:pageBreakBefore w:val="0"/>
              <w:widowControl w:val="0"/>
              <w:kinsoku/>
              <w:wordWrap/>
              <w:overflowPunct/>
              <w:topLinePunct w:val="0"/>
              <w:bidi w:val="0"/>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与部门负责人沟通了解到组织主要通过与客户签订合同的形式对交付后的活动进行规定。合同通常包括：法律法规要求，交付后不合格的处理，产品的用途，顾客的要求等。如客户在使用过程中出现问题，先通过电话进行解决，如远程无法解决，派专人到客户现场实地协商解决。</w:t>
            </w:r>
          </w:p>
          <w:p>
            <w:pPr>
              <w:pageBreakBefore w:val="0"/>
              <w:widowControl w:val="0"/>
              <w:kinsoku/>
              <w:wordWrap/>
              <w:overflowPunct/>
              <w:topLinePunct w:val="0"/>
              <w:bidi w:val="0"/>
              <w:spacing w:line="24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color w:val="000000"/>
                <w:sz w:val="21"/>
                <w:szCs w:val="21"/>
              </w:rPr>
              <w:t>基本满足要求。</w:t>
            </w:r>
          </w:p>
        </w:tc>
        <w:tc>
          <w:tcPr>
            <w:tcW w:w="895" w:type="dxa"/>
            <w:vAlign w:val="top"/>
          </w:tcPr>
          <w:p>
            <w:pPr>
              <w:keepLines w:val="0"/>
              <w:pageBreakBefore w:val="0"/>
              <w:widowControl w:val="0"/>
              <w:kinsoku/>
              <w:wordWrap/>
              <w:overflowPunct/>
              <w:topLinePunct w:val="0"/>
              <w:bidi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销售和服务提供的更改控制</w:t>
            </w:r>
          </w:p>
        </w:tc>
        <w:tc>
          <w:tcPr>
            <w:tcW w:w="1166" w:type="dxa"/>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Q 8.5.6 </w:t>
            </w:r>
          </w:p>
        </w:tc>
        <w:tc>
          <w:tcPr>
            <w:tcW w:w="10790" w:type="dxa"/>
          </w:tcPr>
          <w:p>
            <w:pPr>
              <w:pageBreakBefore w:val="0"/>
              <w:widowControl w:val="0"/>
              <w:kinsoku/>
              <w:wordWrap/>
              <w:overflowPunct/>
              <w:topLinePunct w:val="0"/>
              <w:bidi w:val="0"/>
              <w:spacing w:line="240" w:lineRule="auto"/>
              <w:ind w:right="-105" w:rightChars="-50" w:firstLine="420" w:firstLineChars="200"/>
              <w:rPr>
                <w:rFonts w:hint="eastAsia" w:ascii="宋体" w:hAnsi="宋体" w:eastAsia="宋体" w:cs="宋体"/>
                <w:sz w:val="21"/>
                <w:szCs w:val="21"/>
              </w:rPr>
            </w:pPr>
            <w:r>
              <w:rPr>
                <w:rFonts w:hint="eastAsia" w:ascii="宋体" w:hAnsi="宋体" w:eastAsia="宋体" w:cs="宋体"/>
                <w:sz w:val="21"/>
                <w:szCs w:val="21"/>
              </w:rPr>
              <w:t>负责人沟通明确更改控制流程，对销售和服务提供的更改进行评审和控制，以确保稳定地符合要求；更改及评审保留记录，包括更改评审结果、更改的人员以及根据评审所采取的措施。</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产品和服务的放行</w:t>
            </w:r>
          </w:p>
        </w:tc>
        <w:tc>
          <w:tcPr>
            <w:tcW w:w="1166" w:type="dxa"/>
          </w:tcPr>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Q8.6</w:t>
            </w:r>
            <w:r>
              <w:rPr>
                <w:rFonts w:hint="eastAsia" w:ascii="宋体" w:hAnsi="宋体" w:eastAsia="宋体" w:cs="宋体"/>
                <w:sz w:val="21"/>
                <w:szCs w:val="21"/>
                <w:highlight w:val="none"/>
              </w:rPr>
              <w:t xml:space="preserve"> </w:t>
            </w: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firstLine="420" w:firstLineChars="200"/>
              <w:rPr>
                <w:rFonts w:hint="eastAsia" w:ascii="宋体" w:hAnsi="宋体" w:eastAsia="宋体" w:cs="宋体"/>
                <w:sz w:val="21"/>
                <w:szCs w:val="21"/>
                <w:highlight w:val="none"/>
              </w:rPr>
            </w:pPr>
          </w:p>
        </w:tc>
        <w:tc>
          <w:tcPr>
            <w:tcW w:w="10790" w:type="dxa"/>
          </w:tcPr>
          <w:p>
            <w:pPr>
              <w:pageBreakBefore w:val="0"/>
              <w:widowControl w:val="0"/>
              <w:kinsoku/>
              <w:wordWrap/>
              <w:overflowPunct/>
              <w:topLinePunct w:val="0"/>
              <w:bidi w:val="0"/>
              <w:spacing w:line="240" w:lineRule="auto"/>
              <w:ind w:right="-6" w:rightChars="-3"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编制了《TJYY/QP-2020-15</w:t>
            </w:r>
            <w:r>
              <w:rPr>
                <w:rFonts w:hint="eastAsia" w:ascii="宋体" w:hAnsi="宋体" w:eastAsia="宋体" w:cs="宋体"/>
                <w:sz w:val="21"/>
                <w:szCs w:val="21"/>
                <w:highlight w:val="none"/>
              </w:rPr>
              <w:tab/>
            </w:r>
            <w:r>
              <w:rPr>
                <w:rFonts w:hint="eastAsia" w:ascii="宋体" w:hAnsi="宋体" w:eastAsia="宋体" w:cs="宋体"/>
                <w:sz w:val="21"/>
                <w:szCs w:val="21"/>
                <w:highlight w:val="none"/>
              </w:rPr>
              <w:t>产品的监视和测量控制程序》。</w:t>
            </w: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（1）组织确定了产品所要求的检验方法，按行业相关标准、客户要求实施产品验证，并制定了相应的检验规范。</w:t>
            </w:r>
          </w:p>
          <w:p>
            <w:pPr>
              <w:pageBreakBefore w:val="0"/>
              <w:widowControl w:val="0"/>
              <w:kinsoku/>
              <w:wordWrap/>
              <w:overflowPunct/>
              <w:topLinePunct w:val="0"/>
              <w:bidi w:val="0"/>
              <w:spacing w:line="240" w:lineRule="auto"/>
              <w:ind w:right="-6" w:rightChars="-3"/>
              <w:rPr>
                <w:rFonts w:hint="eastAsia" w:ascii="宋体" w:hAnsi="宋体" w:eastAsia="宋体" w:cs="宋体"/>
                <w:sz w:val="21"/>
                <w:szCs w:val="21"/>
                <w:highlight w:val="none"/>
              </w:rPr>
            </w:pPr>
            <w:r>
              <w:rPr>
                <w:rFonts w:hint="eastAsia" w:ascii="宋体" w:hAnsi="宋体" w:eastAsia="宋体" w:cs="宋体"/>
                <w:sz w:val="21"/>
                <w:szCs w:val="21"/>
                <w:highlight w:val="none"/>
              </w:rPr>
              <w:t>（2）产品检验：检验依据《采购物资检验规范》。</w:t>
            </w:r>
          </w:p>
          <w:p>
            <w:pPr>
              <w:pageBreakBefore w:val="0"/>
              <w:widowControl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抽查《产品检验记录表》：</w:t>
            </w:r>
          </w:p>
          <w:p>
            <w:pPr>
              <w:pageBreakBefore w:val="0"/>
              <w:widowControl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drawing>
                <wp:inline distT="0" distB="0" distL="114300" distR="114300">
                  <wp:extent cx="3350895" cy="1972310"/>
                  <wp:effectExtent l="0" t="0" r="190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350895" cy="1972310"/>
                          </a:xfrm>
                          <a:prstGeom prst="rect">
                            <a:avLst/>
                          </a:prstGeom>
                          <a:noFill/>
                          <a:ln>
                            <a:noFill/>
                          </a:ln>
                        </pic:spPr>
                      </pic:pic>
                    </a:graphicData>
                  </a:graphic>
                </wp:inline>
              </w:drawing>
            </w:r>
          </w:p>
          <w:p>
            <w:pPr>
              <w:pageBreakBefore w:val="0"/>
              <w:widowControl w:val="0"/>
              <w:kinsoku/>
              <w:wordWrap/>
              <w:overflowPunct/>
              <w:topLinePunct w:val="0"/>
              <w:bidi w:val="0"/>
              <w:spacing w:line="240" w:lineRule="auto"/>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rPr>
                <w:rFonts w:hint="eastAsia" w:ascii="宋体" w:hAnsi="宋体" w:eastAsia="宋体" w:cs="宋体"/>
                <w:sz w:val="21"/>
                <w:szCs w:val="21"/>
                <w:highlight w:val="none"/>
              </w:rPr>
            </w:pPr>
          </w:p>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（3）该公司制订了《销售管理制度》对商品销售及销售服务过程进行了质量控制的规定。</w:t>
            </w:r>
          </w:p>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提供了“营销人员工作监督表”，对销售人员的工作进行了监督检查。</w:t>
            </w:r>
          </w:p>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抽查202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日的“营销人员工作监督表”，业务人员：董军，综合评价：96分，检查人：周建立。</w:t>
            </w:r>
          </w:p>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抽查202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月8日的“营销人员工作监督表”，业务人员：周鲁振，综合评价：94分，检查人：周建立。</w:t>
            </w:r>
          </w:p>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提供“销售服务检查记录”，对员工、办公场所、客户沟通、供货方沟通、文件记录、收发货、信后及技术服务、其他制度规定等进行了监督检查。</w:t>
            </w:r>
          </w:p>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抽查</w:t>
            </w:r>
            <w:r>
              <w:rPr>
                <w:rFonts w:hint="eastAsia" w:ascii="宋体" w:hAnsi="宋体" w:eastAsia="宋体" w:cs="宋体"/>
                <w:sz w:val="21"/>
                <w:szCs w:val="21"/>
                <w:highlight w:val="none"/>
                <w:lang w:val="en-US" w:eastAsia="zh-CN"/>
              </w:rPr>
              <w:t>2022年7月4日</w:t>
            </w:r>
            <w:r>
              <w:rPr>
                <w:rFonts w:hint="eastAsia" w:ascii="宋体" w:hAnsi="宋体" w:eastAsia="宋体" w:cs="宋体"/>
                <w:sz w:val="21"/>
                <w:szCs w:val="21"/>
                <w:highlight w:val="none"/>
              </w:rPr>
              <w:t>日对董军的检查结果为合格，检查人周建立。</w:t>
            </w:r>
          </w:p>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提供有供方出具的产品检验报告，见附件</w:t>
            </w:r>
          </w:p>
          <w:p>
            <w:pPr>
              <w:pageBreakBefore w:val="0"/>
              <w:widowControl w:val="0"/>
              <w:kinsoku/>
              <w:wordWrap/>
              <w:overflowPunct/>
              <w:topLinePunct w:val="0"/>
              <w:bidi w:val="0"/>
              <w:spacing w:line="240" w:lineRule="auto"/>
              <w:ind w:right="-6" w:rightChars="-3"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）产品发货前开具发货单，装箱人员核对箱内产品名称、规格、数量、外观质量状况，无误后准许发货。</w:t>
            </w:r>
          </w:p>
          <w:p>
            <w:pPr>
              <w:pStyle w:val="20"/>
              <w:pageBreakBefore w:val="0"/>
              <w:widowControl w:val="0"/>
              <w:kinsoku/>
              <w:wordWrap/>
              <w:overflowPunct/>
              <w:topLinePunct w:val="0"/>
              <w:bidi w:val="0"/>
              <w:spacing w:line="240" w:lineRule="auto"/>
              <w:ind w:left="0" w:firstLine="482"/>
              <w:rPr>
                <w:rFonts w:hint="eastAsia" w:ascii="宋体" w:hAnsi="宋体" w:eastAsia="宋体" w:cs="宋体"/>
                <w:sz w:val="21"/>
                <w:szCs w:val="21"/>
                <w:highlight w:val="none"/>
              </w:rPr>
            </w:pPr>
            <w:r>
              <w:rPr>
                <w:rFonts w:hint="eastAsia" w:ascii="宋体" w:hAnsi="宋体" w:eastAsia="宋体" w:cs="宋体"/>
                <w:sz w:val="21"/>
                <w:szCs w:val="21"/>
                <w:highlight w:val="none"/>
              </w:rPr>
              <w:t>公司产品监视和测量控制基本有效。</w:t>
            </w:r>
          </w:p>
        </w:tc>
        <w:tc>
          <w:tcPr>
            <w:tcW w:w="895" w:type="dxa"/>
            <w:vAlign w:val="top"/>
          </w:tcPr>
          <w:p>
            <w:pPr>
              <w:keepLines w:val="0"/>
              <w:pageBreakBefore w:val="0"/>
              <w:widowControl w:val="0"/>
              <w:kinsoku/>
              <w:wordWrap/>
              <w:overflowPunct/>
              <w:topLinePunct w:val="0"/>
              <w:bidi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不合格输出的控制</w:t>
            </w:r>
          </w:p>
        </w:tc>
        <w:tc>
          <w:tcPr>
            <w:tcW w:w="1166" w:type="dxa"/>
          </w:tcPr>
          <w:p>
            <w:pPr>
              <w:pageBreakBefore w:val="0"/>
              <w:widowControl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Q8.7 </w:t>
            </w:r>
          </w:p>
          <w:p>
            <w:pPr>
              <w:pageBreakBefore w:val="0"/>
              <w:widowControl w:val="0"/>
              <w:kinsoku/>
              <w:wordWrap/>
              <w:overflowPunct/>
              <w:topLinePunct w:val="0"/>
              <w:bidi w:val="0"/>
              <w:spacing w:line="240" w:lineRule="auto"/>
              <w:rPr>
                <w:rFonts w:hint="eastAsia" w:ascii="宋体" w:hAnsi="宋体" w:eastAsia="宋体" w:cs="宋体"/>
                <w:sz w:val="21"/>
                <w:szCs w:val="21"/>
              </w:rPr>
            </w:pPr>
          </w:p>
        </w:tc>
        <w:tc>
          <w:tcPr>
            <w:tcW w:w="10790" w:type="dxa"/>
            <w:vAlign w:val="center"/>
          </w:tcPr>
          <w:p>
            <w:pPr>
              <w:pageBreakBefore w:val="0"/>
              <w:widowControl w:val="0"/>
              <w:kinsoku/>
              <w:wordWrap/>
              <w:overflowPunct/>
              <w:topLinePunct w:val="0"/>
              <w:autoSpaceDE w:val="0"/>
              <w:autoSpaceDN w:val="0"/>
              <w:bidi w:val="0"/>
              <w:spacing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公司制定并执行了《TJYY/QP-2020-16</w:t>
            </w:r>
            <w:r>
              <w:rPr>
                <w:rFonts w:hint="eastAsia" w:ascii="宋体" w:hAnsi="宋体" w:eastAsia="宋体" w:cs="宋体"/>
                <w:bCs/>
                <w:sz w:val="21"/>
                <w:szCs w:val="21"/>
              </w:rPr>
              <w:tab/>
            </w:r>
            <w:r>
              <w:rPr>
                <w:rFonts w:hint="eastAsia" w:ascii="宋体" w:hAnsi="宋体" w:eastAsia="宋体" w:cs="宋体"/>
                <w:bCs/>
                <w:sz w:val="21"/>
                <w:szCs w:val="21"/>
              </w:rPr>
              <w:t>不合格输出控制程序》，文件对不合格品的识别、控制方法和职责权限作出了规定，基本符合标准要求。</w:t>
            </w:r>
          </w:p>
          <w:p>
            <w:pPr>
              <w:pageBreakBefore w:val="0"/>
              <w:widowControl w:val="0"/>
              <w:kinsoku/>
              <w:wordWrap/>
              <w:overflowPunct/>
              <w:topLinePunct w:val="0"/>
              <w:autoSpaceDE w:val="0"/>
              <w:autoSpaceDN w:val="0"/>
              <w:bidi w:val="0"/>
              <w:spacing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提供有</w:t>
            </w:r>
            <w:r>
              <w:rPr>
                <w:rFonts w:hint="eastAsia" w:ascii="宋体" w:hAnsi="宋体" w:eastAsia="宋体" w:cs="宋体"/>
                <w:bCs/>
                <w:sz w:val="21"/>
                <w:szCs w:val="21"/>
              </w:rPr>
              <w:t>《不合格品评审处置单》</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查阅，本周期内无不合格情况发生</w:t>
            </w:r>
            <w:r>
              <w:rPr>
                <w:rFonts w:hint="eastAsia" w:ascii="宋体" w:hAnsi="宋体" w:eastAsia="宋体" w:cs="宋体"/>
                <w:bCs/>
                <w:sz w:val="21"/>
                <w:szCs w:val="21"/>
              </w:rPr>
              <w:t>。</w:t>
            </w:r>
          </w:p>
          <w:p>
            <w:pPr>
              <w:pageBreakBefore w:val="0"/>
              <w:widowControl w:val="0"/>
              <w:kinsoku/>
              <w:wordWrap/>
              <w:overflowPunct/>
              <w:topLinePunct w:val="0"/>
              <w:autoSpaceDE w:val="0"/>
              <w:autoSpaceDN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产品交付后没有发现不合格的情况，不合格品控制有效。</w:t>
            </w:r>
          </w:p>
        </w:tc>
        <w:tc>
          <w:tcPr>
            <w:tcW w:w="895" w:type="dxa"/>
            <w:vAlign w:val="top"/>
          </w:tcPr>
          <w:p>
            <w:pPr>
              <w:keepLines w:val="0"/>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58" w:type="dxa"/>
            <w:vAlign w:val="center"/>
          </w:tcPr>
          <w:p>
            <w:pPr>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客户满意</w:t>
            </w:r>
          </w:p>
        </w:tc>
        <w:tc>
          <w:tcPr>
            <w:tcW w:w="1166" w:type="dxa"/>
            <w:vAlign w:val="top"/>
          </w:tcPr>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sz w:val="21"/>
                <w:szCs w:val="21"/>
              </w:rPr>
            </w:pPr>
          </w:p>
          <w:p>
            <w:pPr>
              <w:pageBreakBefore w:val="0"/>
              <w:widowControl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Q 9.1.2 </w:t>
            </w:r>
          </w:p>
        </w:tc>
        <w:tc>
          <w:tcPr>
            <w:tcW w:w="10790" w:type="dxa"/>
            <w:vAlign w:val="top"/>
          </w:tcPr>
          <w:p>
            <w:pPr>
              <w:pageBreakBefore w:val="0"/>
              <w:widowControl w:val="0"/>
              <w:tabs>
                <w:tab w:val="left" w:pos="798"/>
                <w:tab w:val="left" w:pos="3606"/>
                <w:tab w:val="left" w:pos="5979"/>
                <w:tab w:val="left" w:pos="6807"/>
                <w:tab w:val="left" w:pos="8715"/>
                <w:tab w:val="left" w:pos="10413"/>
                <w:tab w:val="left" w:pos="11871"/>
                <w:tab w:val="left" w:pos="14949"/>
              </w:tabs>
              <w:kinsoku/>
              <w:wordWrap/>
              <w:overflowPunct/>
              <w:topLinePunct w:val="0"/>
              <w:autoSpaceDE w:val="0"/>
              <w:autoSpaceDN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提供《顾客满意度调查表》，调查包含：质量、交期、服务、价格等指标，满意程度分为很满意、满意、一般满意、不满意等四个档次。</w:t>
            </w:r>
          </w:p>
          <w:p>
            <w:pPr>
              <w:pageBreakBefore w:val="0"/>
              <w:widowControl w:val="0"/>
              <w:tabs>
                <w:tab w:val="left" w:pos="798"/>
                <w:tab w:val="left" w:pos="3606"/>
                <w:tab w:val="left" w:pos="5979"/>
                <w:tab w:val="left" w:pos="6807"/>
                <w:tab w:val="left" w:pos="8715"/>
                <w:tab w:val="left" w:pos="10413"/>
                <w:tab w:val="left" w:pos="11871"/>
                <w:tab w:val="left" w:pos="14949"/>
              </w:tabs>
              <w:kinsoku/>
              <w:wordWrap/>
              <w:overflowPunct/>
              <w:topLinePunct w:val="0"/>
              <w:autoSpaceDE w:val="0"/>
              <w:autoSpaceDN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抽查客户：</w:t>
            </w:r>
            <w:r>
              <w:rPr>
                <w:rFonts w:hint="eastAsia" w:ascii="宋体" w:hAnsi="宋体" w:eastAsia="宋体" w:cs="宋体"/>
                <w:color w:val="2B2B2B"/>
                <w:sz w:val="21"/>
                <w:szCs w:val="21"/>
                <w:shd w:val="clear" w:color="auto" w:fill="FFFFFF"/>
              </w:rPr>
              <w:t>山东德业教学设备有限公司</w:t>
            </w:r>
            <w:r>
              <w:rPr>
                <w:rFonts w:hint="eastAsia" w:ascii="宋体" w:hAnsi="宋体" w:eastAsia="宋体" w:cs="宋体"/>
                <w:sz w:val="21"/>
                <w:szCs w:val="21"/>
              </w:rPr>
              <w:t>、</w:t>
            </w:r>
            <w:r>
              <w:rPr>
                <w:rFonts w:hint="eastAsia" w:ascii="宋体" w:hAnsi="宋体" w:eastAsia="宋体" w:cs="宋体"/>
                <w:color w:val="2B2B2B"/>
                <w:sz w:val="21"/>
                <w:szCs w:val="21"/>
                <w:shd w:val="clear" w:color="auto" w:fill="FFFFFF"/>
              </w:rPr>
              <w:t>鄄城梦真科教设备有限公司</w:t>
            </w:r>
            <w:r>
              <w:rPr>
                <w:rFonts w:hint="eastAsia" w:ascii="宋体" w:hAnsi="宋体" w:eastAsia="宋体" w:cs="宋体"/>
                <w:sz w:val="21"/>
                <w:szCs w:val="21"/>
              </w:rPr>
              <w:t>等4份，从提供的调查表来看，客户对组织评价均为“很满意”或“满意”。</w:t>
            </w:r>
          </w:p>
          <w:p>
            <w:pPr>
              <w:pageBreakBefore w:val="0"/>
              <w:widowControl w:val="0"/>
              <w:tabs>
                <w:tab w:val="left" w:pos="6597"/>
              </w:tabs>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公司通过拜访、电话、电邮、问卷等形式，收集顾客反馈信息，监视顾客满意程度，评价体系的有效性，寻求体系改进的机会。</w:t>
            </w:r>
          </w:p>
          <w:p>
            <w:pPr>
              <w:pageBreakBefore w:val="0"/>
              <w:widowControl w:val="0"/>
              <w:tabs>
                <w:tab w:val="left" w:pos="6597"/>
              </w:tabs>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w:t>
            </w:r>
            <w:r>
              <w:rPr>
                <w:rFonts w:hint="eastAsia" w:ascii="宋体" w:hAnsi="宋体" w:eastAsia="宋体" w:cs="宋体"/>
                <w:sz w:val="21"/>
                <w:szCs w:val="21"/>
                <w:lang w:val="en-US" w:eastAsia="zh-CN"/>
              </w:rPr>
              <w:t>2022年3月26日</w:t>
            </w:r>
            <w:r>
              <w:rPr>
                <w:rFonts w:hint="eastAsia" w:ascii="宋体" w:hAnsi="宋体" w:eastAsia="宋体" w:cs="宋体"/>
                <w:sz w:val="21"/>
                <w:szCs w:val="21"/>
              </w:rPr>
              <w:t>日《顾客满意度调查统计表》，编写：周建立，审批：郝妍。对顾客满意度指标完成情况、顾客建议改进方向等予以分析汇总，经评价测算客户满意度得分9</w:t>
            </w:r>
            <w:r>
              <w:rPr>
                <w:rFonts w:hint="eastAsia" w:ascii="宋体" w:hAnsi="宋体" w:eastAsia="宋体" w:cs="宋体"/>
                <w:sz w:val="21"/>
                <w:szCs w:val="21"/>
                <w:lang w:val="en-US" w:eastAsia="zh-CN"/>
              </w:rPr>
              <w:t>7</w:t>
            </w:r>
            <w:r>
              <w:rPr>
                <w:rFonts w:hint="eastAsia" w:ascii="宋体" w:hAnsi="宋体" w:eastAsia="宋体" w:cs="宋体"/>
                <w:sz w:val="21"/>
                <w:szCs w:val="21"/>
              </w:rPr>
              <w:t>%，收集顾客改进建议及时反馈处理。</w:t>
            </w:r>
          </w:p>
          <w:p>
            <w:pPr>
              <w:pageBreakBefore w:val="0"/>
              <w:widowControl w:val="0"/>
              <w:tabs>
                <w:tab w:val="left" w:pos="6597"/>
              </w:tabs>
              <w:kinsoku/>
              <w:wordWrap/>
              <w:overflowPunct/>
              <w:topLinePunct w:val="0"/>
              <w:bidi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经交流体系运行至今未发生投诉情况，日常顾客反馈都是一些小问题已及时处理。</w:t>
            </w:r>
          </w:p>
        </w:tc>
        <w:tc>
          <w:tcPr>
            <w:tcW w:w="895" w:type="dxa"/>
            <w:vAlign w:val="top"/>
          </w:tcPr>
          <w:p>
            <w:pPr>
              <w:keepLines w:val="0"/>
              <w:pageBreakBefore w:val="0"/>
              <w:widowControl w:val="0"/>
              <w:kinsoku/>
              <w:wordWrap/>
              <w:overflowPunct/>
              <w:topLinePunct w:val="0"/>
              <w:bidi w:val="0"/>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bl>
    <w:p>
      <w:pPr>
        <w:jc w:val="left"/>
      </w:pPr>
      <w:r>
        <w:rPr>
          <w:rFonts w:hint="eastAsia"/>
        </w:rPr>
        <w:t>说明：不符合标注N</w:t>
      </w:r>
    </w:p>
    <w:p>
      <w:pPr>
        <w:pStyle w:val="8"/>
      </w:pPr>
    </w:p>
    <w:p>
      <w:pPr>
        <w:pStyle w:val="5"/>
      </w:pPr>
    </w:p>
    <w:p>
      <w:pPr>
        <w:pStyle w:val="8"/>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9"/>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5525F5"/>
    <w:multiLevelType w:val="multilevel"/>
    <w:tmpl w:val="665525F5"/>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85F51A6"/>
    <w:multiLevelType w:val="multilevel"/>
    <w:tmpl w:val="685F51A6"/>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QyZmQ4MWM5YTdlOTM3ZWEzMDQwZGU2MjkwZTUyZWYifQ=="/>
  </w:docVars>
  <w:rsids>
    <w:rsidRoot w:val="00000000"/>
    <w:rsid w:val="10AB6CA0"/>
    <w:rsid w:val="35BD49A7"/>
    <w:rsid w:val="42A26ED8"/>
    <w:rsid w:val="575B456D"/>
    <w:rsid w:val="6BA24904"/>
    <w:rsid w:val="6DDB6A2D"/>
    <w:rsid w:val="7DE91552"/>
    <w:rsid w:val="7E700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4">
    <w:name w:val="heading 2"/>
    <w:basedOn w:val="1"/>
    <w:next w:val="5"/>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Plain Text"/>
    <w:basedOn w:val="1"/>
    <w:qFormat/>
    <w:uiPriority w:val="0"/>
    <w:rPr>
      <w:rFonts w:hint="eastAsia" w:ascii="宋体" w:hAnsi="Courier New"/>
    </w:rPr>
  </w:style>
  <w:style w:type="paragraph" w:styleId="7">
    <w:name w:val="Balloon Text"/>
    <w:basedOn w:val="1"/>
    <w:link w:val="14"/>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rFonts w:ascii="Times New Roman" w:hAnsi="Times New Roman" w:eastAsia="宋体" w:cs="Times New Roman"/>
      <w:sz w:val="18"/>
      <w:szCs w:val="18"/>
    </w:rPr>
  </w:style>
  <w:style w:type="character" w:customStyle="1" w:styleId="13">
    <w:name w:val="页脚 Char"/>
    <w:basedOn w:val="11"/>
    <w:link w:val="8"/>
    <w:qFormat/>
    <w:uiPriority w:val="99"/>
    <w:rPr>
      <w:rFonts w:ascii="Times New Roman" w:hAnsi="Times New Roman" w:eastAsia="宋体" w:cs="Times New Roman"/>
      <w:sz w:val="18"/>
      <w:szCs w:val="18"/>
    </w:rPr>
  </w:style>
  <w:style w:type="character" w:customStyle="1" w:styleId="14">
    <w:name w:val="批注框文本 Char"/>
    <w:basedOn w:val="11"/>
    <w:link w:val="7"/>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9">
    <w:name w:val="f11"/>
    <w:basedOn w:val="11"/>
    <w:qFormat/>
    <w:uiPriority w:val="0"/>
    <w:rPr>
      <w:sz w:val="20"/>
      <w:szCs w:val="20"/>
    </w:rPr>
  </w:style>
  <w:style w:type="paragraph" w:customStyle="1" w:styleId="20">
    <w:name w:val="东方正文"/>
    <w:basedOn w:val="1"/>
    <w:qFormat/>
    <w:uiPriority w:val="0"/>
    <w:pPr>
      <w:spacing w:line="400" w:lineRule="exact"/>
      <w:ind w:left="284" w:right="284"/>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20737</Words>
  <Characters>22095</Characters>
  <Lines>1</Lines>
  <Paragraphs>1</Paragraphs>
  <TotalTime>2</TotalTime>
  <ScaleCrop>false</ScaleCrop>
  <LinksUpToDate>false</LinksUpToDate>
  <CharactersWithSpaces>22728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2022-08-28T14:19:35Z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2052-11.1.0.12302</vt:lpwstr>
  </property>
</Properties>
</file>