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河北钢铁集团矿业有限公司石人沟铁矿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2.</w:t>
            </w:r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34290</wp:posOffset>
                  </wp:positionV>
                  <wp:extent cx="5207635" cy="1340485"/>
                  <wp:effectExtent l="0" t="0" r="12065" b="5715"/>
                  <wp:wrapSquare wrapText="bothSides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635" cy="134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/>
                <w:b/>
                <w:sz w:val="20"/>
                <w:lang w:val="en-US" w:eastAsia="zh-CN"/>
              </w:rPr>
              <w:t>电力、柴油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主要能源参数；kgce/吨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）《固定资产投资项目节能审查办法》（国家发展和改革委员会令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2016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44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）《</w:t>
            </w:r>
            <w:r>
              <w:rPr>
                <w:rFonts w:hint="default"/>
                <w:b/>
                <w:sz w:val="20"/>
                <w:lang w:val="en-US" w:eastAsia="zh-CN"/>
              </w:rPr>
              <w:t>“</w:t>
            </w:r>
            <w:r>
              <w:rPr>
                <w:rFonts w:hint="eastAsia"/>
                <w:b/>
                <w:sz w:val="20"/>
                <w:lang w:val="en-US" w:eastAsia="zh-CN"/>
              </w:rPr>
              <w:t>十三五</w:t>
            </w:r>
            <w:r>
              <w:rPr>
                <w:rFonts w:hint="default"/>
                <w:b/>
                <w:sz w:val="20"/>
                <w:lang w:val="en-US" w:eastAsia="zh-CN"/>
              </w:rPr>
              <w:t>”</w:t>
            </w:r>
            <w:r>
              <w:rPr>
                <w:rFonts w:hint="eastAsia"/>
                <w:b/>
                <w:sz w:val="20"/>
                <w:lang w:val="en-US" w:eastAsia="zh-CN"/>
              </w:rPr>
              <w:t>节能减排综合工作方案的通知》（国发〔</w:t>
            </w:r>
            <w:r>
              <w:rPr>
                <w:rFonts w:hint="default"/>
                <w:b/>
                <w:sz w:val="20"/>
                <w:lang w:val="en-US" w:eastAsia="zh-CN"/>
              </w:rPr>
              <w:t>2016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）《中华人民共和国节约能源法》（国家主席令〔</w:t>
            </w:r>
            <w:r>
              <w:rPr>
                <w:rFonts w:hint="default"/>
                <w:b/>
                <w:sz w:val="20"/>
                <w:lang w:val="en-US" w:eastAsia="zh-CN"/>
              </w:rPr>
              <w:t>2007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〕第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77 </w:t>
            </w:r>
            <w:r>
              <w:rPr>
                <w:rFonts w:hint="eastAsia"/>
                <w:b/>
                <w:sz w:val="20"/>
                <w:lang w:val="en-US" w:eastAsia="zh-CN"/>
              </w:rPr>
              <w:t>号，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2018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年修正）；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val="en-US" w:eastAsia="zh-CN"/>
              </w:rPr>
              <w:t>）《高耗能落后机电设备（产品）淘汰目录》（第一～第四 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val="en-US" w:eastAsia="zh-CN"/>
              </w:rPr>
              <w:t>）《产业结构调整指导目录（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2019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年本）》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）《节能机电产品（设备）推荐目录》（第一批～第四批） （工信部）；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（7）《中华人民共和国能源节约法》第十三届全国人民代表大会常务委员会 2018.10.26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相关标准和规范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）《用能单位能源计量器具配备和管理通则》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 17167-2006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）《电动机能效限定值及能效等级》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 18613-2020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（3）容积式空气压缩机能效限定值及能效等级》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GB19153-2019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（4）《电力变压器能效限定值及能效等级》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 20052-2020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（5）《工业企业总平面设计规范》</w:t>
            </w:r>
            <w:r>
              <w:rPr>
                <w:rFonts w:hint="default"/>
                <w:b/>
                <w:sz w:val="20"/>
                <w:lang w:val="en-US" w:eastAsia="zh-CN"/>
              </w:rPr>
              <w:t>GB 50187-2012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（6）《综合能耗计算通则》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2589-2020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（7）《企业能量平衡通则》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3484-2009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（8）《评价企业合理用电技术导则》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3485-1998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（9）《用能设备能量测试导则》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6422-2009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（10）《节电技术经济效益计算与评价方法》</w:t>
            </w:r>
            <w:r>
              <w:rPr>
                <w:rFonts w:hint="default"/>
                <w:b/>
                <w:sz w:val="20"/>
                <w:lang w:val="en-US" w:eastAsia="zh-CN"/>
              </w:rPr>
              <w:t>GB/T 13471-2008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（11）《节能监测技术通则》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15316-2009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（12）《铁矿地下开采单位产品能源消耗限额》</w:t>
            </w:r>
            <w:r>
              <w:rPr>
                <w:rFonts w:hint="default"/>
                <w:b/>
                <w:sz w:val="20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lang w:val="en-US" w:eastAsia="zh-CN"/>
              </w:rPr>
              <w:t>31336-2014；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（13）《铁矿选矿单位产品能源消耗限额》</w:t>
            </w:r>
            <w:r>
              <w:rPr>
                <w:rFonts w:hint="default"/>
                <w:b/>
                <w:sz w:val="20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lang w:val="en-US" w:eastAsia="zh-CN"/>
              </w:rPr>
              <w:t>313376-2014；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（14）河北省主要工序能耗限额；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铁矿开采的节能知识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80645</wp:posOffset>
                  </wp:positionV>
                  <wp:extent cx="640715" cy="300990"/>
                  <wp:effectExtent l="0" t="0" r="6985" b="3810"/>
                  <wp:wrapSquare wrapText="bothSides"/>
                  <wp:docPr id="3" name="图片 3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01BE2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2022-08-29T01:21:56Z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