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8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462"/>
        <w:gridCol w:w="300"/>
        <w:gridCol w:w="418"/>
        <w:gridCol w:w="132"/>
        <w:gridCol w:w="867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河北钢铁集团矿业有限公司石人沟铁矿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遵化市兴旺寨乡野瓠山村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遵化市兴旺寨乡野瓠山村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李春元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18032598013</w:t>
            </w:r>
            <w:bookmarkEnd w:id="4"/>
          </w:p>
        </w:tc>
        <w:tc>
          <w:tcPr>
            <w:tcW w:w="71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26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420175404@qq.com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96" w:type="dxa"/>
            <w:gridSpan w:val="2"/>
            <w:vAlign w:val="center"/>
          </w:tcPr>
          <w:p>
            <w:bookmarkStart w:id="7" w:name="管代电话"/>
            <w:bookmarkEnd w:id="7"/>
          </w:p>
        </w:tc>
        <w:tc>
          <w:tcPr>
            <w:tcW w:w="71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26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0811-2021-EnMs-2022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0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1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8" w:name="审核范围"/>
            <w:r>
              <w:rPr>
                <w:sz w:val="20"/>
              </w:rPr>
              <w:t>铁矿石地下开采所涉及的相关能源管理活动</w:t>
            </w:r>
            <w:bookmarkEnd w:id="18"/>
          </w:p>
        </w:tc>
        <w:tc>
          <w:tcPr>
            <w:tcW w:w="86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262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19" w:name="专业代码"/>
            <w:r>
              <w:rPr>
                <w:sz w:val="20"/>
              </w:rPr>
              <w:t>2.2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eastAsia="zh-CN"/>
              </w:rPr>
              <w:t>RB/T 103-2013 《能源管理体系 钢铁企业认证要求》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u w:val="single"/>
                <w:lang w:val="en-US" w:eastAsia="zh-CN"/>
              </w:rPr>
              <w:t> </w:t>
            </w:r>
          </w:p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0" w:name="审核日期"/>
            <w:r>
              <w:rPr>
                <w:rFonts w:hint="eastAsia"/>
                <w:b/>
                <w:sz w:val="20"/>
              </w:rPr>
              <w:t>2022年08月29日 上午至2022年08月30日 上午</w:t>
            </w:r>
            <w:bookmarkEnd w:id="20"/>
            <w:r>
              <w:rPr>
                <w:rFonts w:hint="eastAsia"/>
                <w:b/>
                <w:sz w:val="20"/>
              </w:rPr>
              <w:t>(共</w:t>
            </w:r>
            <w:bookmarkStart w:id="21" w:name="审核天数"/>
            <w:r>
              <w:rPr>
                <w:rFonts w:hint="eastAsia"/>
                <w:b/>
                <w:sz w:val="20"/>
              </w:rPr>
              <w:t>1.5</w:t>
            </w:r>
            <w:bookmarkEnd w:id="2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远程审核于2022年08月29日 上午至2022年08月30日 上午(共1.5天)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62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2.2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26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王宁敏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2021-N1EnMS-3061496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13500552028</w:t>
            </w:r>
          </w:p>
        </w:tc>
        <w:tc>
          <w:tcPr>
            <w:tcW w:w="126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周涛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2" w:name="审核派遣人"/>
            <w:r>
              <w:rPr>
                <w:sz w:val="21"/>
                <w:szCs w:val="21"/>
              </w:rPr>
              <w:t>李凤娟</w:t>
            </w:r>
            <w:bookmarkEnd w:id="22"/>
          </w:p>
        </w:tc>
        <w:tc>
          <w:tcPr>
            <w:tcW w:w="2179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62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13863734938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79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2022.8.28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2022.8.28</w:t>
            </w:r>
          </w:p>
        </w:tc>
        <w:tc>
          <w:tcPr>
            <w:tcW w:w="217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62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2022.8.29</w:t>
            </w:r>
          </w:p>
        </w:tc>
      </w:tr>
    </w:tbl>
    <w:p/>
    <w:tbl>
      <w:tblPr>
        <w:tblStyle w:val="8"/>
        <w:tblpPr w:leftFromText="180" w:rightFromText="180" w:vertAnchor="text" w:horzAnchor="page" w:tblpX="862" w:tblpY="388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334"/>
        <w:gridCol w:w="6987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987" w:type="dxa"/>
            <w:vAlign w:val="center"/>
          </w:tcPr>
          <w:p>
            <w:pPr>
              <w:snapToGrid w:val="0"/>
              <w:spacing w:line="280" w:lineRule="exact"/>
              <w:ind w:firstLine="2741" w:firstLineChars="13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2022年8月29日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9:00</w:t>
            </w: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ind w:firstLine="2951" w:firstLineChars="140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AB（腾讯534-116-568）</w:t>
            </w:r>
            <w:bookmarkStart w:id="23" w:name="_GoBack"/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4.1 理解组织及其所处的环境、4.2理解相关方的需求和期望、4.3 确定能源管理体系的范围、4.4 能源管理体系、5.1 领导作用和承诺、5.2 能源方针、5.3 组织的岗位、职责和权限、6.1 应对风险和机遇的措施、7.1 资源、9.3 管理评审、10.2 持续改进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设备保障中心</w:t>
            </w:r>
          </w:p>
          <w:p>
            <w:pPr>
              <w:spacing w:line="300" w:lineRule="exact"/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5.3 组织的岗位、职责和权限、6.2 目标、能源指及其实现的策划、</w:t>
            </w:r>
            <w:r>
              <w:rPr>
                <w:rFonts w:hint="eastAsia"/>
                <w:lang w:val="en-US" w:eastAsia="zh-CN"/>
              </w:rPr>
              <w:t>7.4沟通交流、</w:t>
            </w:r>
            <w:r>
              <w:rPr>
                <w:rFonts w:hint="eastAsia"/>
              </w:rPr>
              <w:t>7.5 文件化信息、8.1 运行的策划和控制、</w:t>
            </w:r>
            <w:r>
              <w:rPr>
                <w:rFonts w:hint="eastAsia"/>
                <w:lang w:val="en-US" w:eastAsia="zh-CN"/>
              </w:rPr>
              <w:t>8.3、采购、</w:t>
            </w:r>
            <w:r>
              <w:rPr>
                <w:rFonts w:hint="eastAsia"/>
              </w:rPr>
              <w:t>9.1.2 法律法规要求和其他要求的合规性评价、9.2 内部审核10.1 不符合与纠正措施、10.2 持续改进</w:t>
            </w:r>
          </w:p>
        </w:tc>
        <w:tc>
          <w:tcPr>
            <w:tcW w:w="108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 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pStyle w:val="7"/>
              <w:ind w:left="0" w:leftChars="0" w:firstLine="0" w:firstLineChars="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</w:t>
            </w:r>
          </w:p>
          <w:p>
            <w:pPr>
              <w:pStyle w:val="7"/>
              <w:ind w:left="0" w:leftChars="0" w:firstLine="0" w:firstLineChars="0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资产财务科</w:t>
            </w: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5.3 组织的岗位、职责和权限、6.2 目标、能源指及其实现的策划、8.1 运行的策划和控制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10.1</w:t>
            </w:r>
            <w:r>
              <w:rPr>
                <w:rFonts w:hint="eastAsia"/>
              </w:rPr>
              <w:t>不符合与纠正措施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pStyle w:val="7"/>
              <w:ind w:left="0" w:leftChars="0" w:firstLine="0" w:firstLineChars="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生产技术中心</w:t>
            </w: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5.3 组织的岗位、职责和权限、6.2 目标、能源指及其实现的策划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7.4沟通交流</w:t>
            </w:r>
            <w:r>
              <w:rPr>
                <w:rFonts w:hint="eastAsia"/>
              </w:rPr>
              <w:t>、8.1 运行的策划和控制、</w:t>
            </w:r>
            <w:r>
              <w:rPr>
                <w:rFonts w:hint="eastAsia"/>
                <w:lang w:val="en-US" w:eastAsia="zh-CN"/>
              </w:rPr>
              <w:t>8.2设计、10.1</w:t>
            </w:r>
            <w:r>
              <w:rPr>
                <w:rFonts w:hint="eastAsia"/>
              </w:rPr>
              <w:t>不符合与纠正措施</w:t>
            </w:r>
            <w:r>
              <w:rPr>
                <w:rFonts w:hint="eastAsia"/>
                <w:lang w:eastAsia="zh-CN"/>
              </w:rPr>
              <w:t>；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 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2022年8月30日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pStyle w:val="7"/>
              <w:ind w:left="0" w:leftChars="0" w:firstLine="0" w:firstLineChars="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10:00</w:t>
            </w: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人力资源科</w:t>
            </w:r>
          </w:p>
        </w:tc>
        <w:tc>
          <w:tcPr>
            <w:tcW w:w="6987" w:type="dxa"/>
            <w:vAlign w:val="top"/>
          </w:tcPr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5.3 组织的岗位、职责和权限、6.2 目标、能源指及其实现的策划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7.2 能力、7.3 意识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7.4沟通交流</w:t>
            </w:r>
            <w:r>
              <w:rPr>
                <w:rFonts w:hint="eastAsia"/>
              </w:rPr>
              <w:t>、8.1 运行的策划和控制、</w:t>
            </w:r>
            <w:r>
              <w:rPr>
                <w:rFonts w:hint="eastAsia"/>
                <w:lang w:val="en-US" w:eastAsia="zh-CN"/>
              </w:rPr>
              <w:t>10.1</w:t>
            </w:r>
            <w:r>
              <w:rPr>
                <w:rFonts w:hint="eastAsia"/>
              </w:rPr>
              <w:t>不符合与纠正措施</w:t>
            </w:r>
            <w:r>
              <w:rPr>
                <w:rFonts w:hint="eastAsia"/>
                <w:lang w:eastAsia="zh-CN"/>
              </w:rPr>
              <w:t>；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pStyle w:val="7"/>
              <w:ind w:left="0" w:leftChars="0" w:firstLine="0" w:firstLineChars="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10:00</w:t>
            </w: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采矿工区</w:t>
            </w:r>
          </w:p>
        </w:tc>
        <w:tc>
          <w:tcPr>
            <w:tcW w:w="6987" w:type="dxa"/>
            <w:vAlign w:val="top"/>
          </w:tcPr>
          <w:p>
            <w:pPr>
              <w:spacing w:line="30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5.3 组织的岗位、职责和权限、6.2 目标、能源指及其实现的策划、6.3 能源评审、6.4 能源绩效参数、6.5 能源基准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6.6 采集能源数据的策划、</w:t>
            </w:r>
            <w:r>
              <w:rPr>
                <w:rFonts w:hint="eastAsia"/>
                <w:lang w:val="en-US" w:eastAsia="zh-CN"/>
              </w:rPr>
              <w:t>7.1资源、7.4沟通交流、</w:t>
            </w:r>
            <w:r>
              <w:rPr>
                <w:rFonts w:hint="eastAsia"/>
              </w:rPr>
              <w:t>8.1 运行的策划和控制、</w:t>
            </w:r>
            <w:r>
              <w:rPr>
                <w:rFonts w:hint="eastAsia"/>
                <w:lang w:val="en-US" w:eastAsia="zh-CN"/>
              </w:rPr>
              <w:t>9.1.1能源绩效和能源管理体系的监视、测量、分析和评价 、10.1</w:t>
            </w:r>
            <w:r>
              <w:rPr>
                <w:rFonts w:hint="eastAsia"/>
              </w:rPr>
              <w:t>不符合与纠正措施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10.2 持续改进</w:t>
            </w:r>
            <w:r>
              <w:rPr>
                <w:rFonts w:hint="eastAsia"/>
                <w:lang w:val="en-US" w:eastAsia="zh-CN"/>
              </w:rPr>
              <w:t>.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422" w:firstLineChars="200"/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7"/>
              <w:ind w:left="0" w:leftChars="0" w:firstLine="0" w:firstLineChars="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10:00-</w:t>
            </w:r>
          </w:p>
          <w:p>
            <w:pPr>
              <w:pStyle w:val="7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11:30</w:t>
            </w: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选矿工区</w:t>
            </w: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5.3 组织的岗位、职责和权限、6.2 目标、能源指及其实现的策划、6.3 能源评审、6.4 能源绩效参数、6.5 能源基准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6.6 采集能源数据的策划、</w:t>
            </w:r>
            <w:r>
              <w:rPr>
                <w:rFonts w:hint="eastAsia"/>
                <w:lang w:val="en-US" w:eastAsia="zh-CN"/>
              </w:rPr>
              <w:t>7.1资源、7.4沟通交流、</w:t>
            </w:r>
            <w:r>
              <w:rPr>
                <w:rFonts w:hint="eastAsia"/>
              </w:rPr>
              <w:t>8.1 运行的策划和控制、</w:t>
            </w:r>
            <w:r>
              <w:rPr>
                <w:rFonts w:hint="eastAsia"/>
                <w:lang w:val="en-US" w:eastAsia="zh-CN"/>
              </w:rPr>
              <w:t>9.1.1能源绩效和能源管理体系的监视、测量、分析和评价 、10.1</w:t>
            </w:r>
            <w:r>
              <w:rPr>
                <w:rFonts w:hint="eastAsia"/>
              </w:rPr>
              <w:t>不符合与纠正措施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10.2 持续改进</w:t>
            </w:r>
            <w:r>
              <w:rPr>
                <w:rFonts w:hint="eastAsia"/>
                <w:lang w:val="en-US" w:eastAsia="zh-CN"/>
              </w:rPr>
              <w:t>.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pStyle w:val="7"/>
              <w:ind w:left="0" w:leftChars="0" w:firstLine="0" w:firstLineChars="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10:00-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11:30</w:t>
            </w: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后勤作业区</w:t>
            </w: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5.3 组织的岗位、职责和权限、6.2 目标、能源指及其实现的策划、</w:t>
            </w:r>
            <w:r>
              <w:rPr>
                <w:rFonts w:hint="eastAsia"/>
                <w:lang w:val="en-US" w:eastAsia="zh-CN"/>
              </w:rPr>
              <w:t>7.4沟通交流、</w:t>
            </w:r>
            <w:r>
              <w:rPr>
                <w:rFonts w:hint="eastAsia"/>
              </w:rPr>
              <w:t>8.1 运行的策划和控制、</w:t>
            </w:r>
            <w:r>
              <w:rPr>
                <w:rFonts w:hint="eastAsia"/>
                <w:lang w:val="en-US" w:eastAsia="zh-CN"/>
              </w:rPr>
              <w:t>9.1.1能源绩效和能源管理体系的监视、测量、分析和评价 、10.1</w:t>
            </w:r>
            <w:r>
              <w:rPr>
                <w:rFonts w:hint="eastAsia"/>
              </w:rPr>
              <w:t>不符合与纠正措施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10.2 持续改进</w:t>
            </w:r>
            <w:r>
              <w:rPr>
                <w:rFonts w:hint="eastAsia"/>
                <w:lang w:val="en-US" w:eastAsia="zh-CN"/>
              </w:rPr>
              <w:t>.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11:30-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33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审核组会议、与企业领导沟通交流、末次会议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AB</w:t>
            </w:r>
          </w:p>
          <w:p>
            <w:pPr>
              <w:pStyle w:val="7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（腾讯122-170-690）</w:t>
            </w:r>
          </w:p>
        </w:tc>
      </w:tr>
    </w:tbl>
    <w:p>
      <w:pPr>
        <w:pStyle w:val="2"/>
      </w:pP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5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6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5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hOTUxOWU4NmEyZTY3NTg5Zjg0ZDY5NTZmMzA5NGQifQ=="/>
  </w:docVars>
  <w:rsids>
    <w:rsidRoot w:val="00000000"/>
    <w:rsid w:val="09CE68F1"/>
    <w:rsid w:val="3BA23231"/>
    <w:rsid w:val="55CD70D6"/>
    <w:rsid w:val="68BB0A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1"/>
    <w:pPr>
      <w:autoSpaceDE w:val="0"/>
      <w:autoSpaceDN w:val="0"/>
      <w:spacing w:before="92"/>
      <w:ind w:left="980" w:firstLine="480"/>
      <w:jc w:val="left"/>
    </w:pPr>
    <w:rPr>
      <w:rFonts w:ascii="宋体" w:hAnsi="宋体" w:cs="宋体"/>
      <w:kern w:val="0"/>
      <w:sz w:val="24"/>
      <w:szCs w:val="24"/>
      <w:lang w:val="zh-CN" w:bidi="zh-CN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3"/>
    <w:semiHidden/>
    <w:unhideWhenUsed/>
    <w:qFormat/>
    <w:uiPriority w:val="99"/>
    <w:pPr>
      <w:autoSpaceDE/>
      <w:autoSpaceDN/>
      <w:spacing w:before="0" w:after="120"/>
      <w:ind w:left="0" w:firstLine="420" w:firstLineChars="100"/>
      <w:jc w:val="both"/>
    </w:pPr>
    <w:rPr>
      <w:rFonts w:ascii="Times New Roman" w:hAnsi="Times New Roman" w:cs="Times New Roman"/>
      <w:kern w:val="2"/>
      <w:sz w:val="21"/>
      <w:szCs w:val="20"/>
      <w:lang w:val="en-US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1674</Words>
  <Characters>2128</Characters>
  <Lines>37</Lines>
  <Paragraphs>10</Paragraphs>
  <TotalTime>2</TotalTime>
  <ScaleCrop>false</ScaleCrop>
  <LinksUpToDate>false</LinksUpToDate>
  <CharactersWithSpaces>2227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开门大吉～ISO认证服务</cp:lastModifiedBy>
  <dcterms:modified xsi:type="dcterms:W3CDTF">2022-08-30T03:06:43Z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2052-11.1.0.12313</vt:lpwstr>
  </property>
</Properties>
</file>