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昌黎县金福地肉类食品加工厂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昌黎县城郊区西钱庄村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昌黎县城郊区西钱庄村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王丽梅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13483369666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1406403214@qq.com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王丽梅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0875-2022-Q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畜肉类食用农产品（肉片）的加工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03.01.01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2022年08月09日 上午至2022年08月10日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张瑞丰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青龙满族自治县三泰阳光牧业有限公司13011965025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03.01.01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13613352560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2022年8月8日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2022年8月8日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2022年8月8日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60"/>
        <w:gridCol w:w="1200"/>
        <w:gridCol w:w="607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51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07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8月9日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6.3变更的策划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7.1.1资源 总则；</w:t>
            </w: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7.1.6组织的知识；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9.1.3分析与评价；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9.3管理评审；10.1改进 总则；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yellow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24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一阶段审核不符合的验证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10：00-12：00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午餐12:00-12:30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/权限；6.2质量目标及其实现的策划；8.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2产品和服务的要求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；8.4外部提供供方的控制；9.1.2顾客满意；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12：30-16：30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7.1.3基础设施；7.1.4过程运行环境；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8.1运行策划和控制；8.5.1生产和服务提供的控制；8.5.2标识和可追溯性；8.5.3顾客或外部供方的财产；8.5.4防护；8.5.5交付后的活动；8.5.6更改控制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519" w:type="dxa"/>
            <w:vMerge w:val="restart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8月10日</w:t>
            </w: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8：00-9：30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7.1.5监视和测量资源；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8.6产品和服务放行；8.7不合格输出的控制；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9：30-11：30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60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5.3岗位/职责 /权限；6.2质量目标及其实现的策划；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7.1.2人员；</w:t>
            </w:r>
            <w:bookmarkStart w:id="36" w:name="_GoBack"/>
            <w:bookmarkEnd w:id="36"/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7.2能力；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7.3意识；7.4沟通；7.5形成文件的信息；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9.1.1监测、分析和评价总则；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9.2内部审核；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10.3持续改进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  <w:t>余家龙、张瑞丰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51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11：30-12：00</w:t>
            </w:r>
          </w:p>
        </w:tc>
        <w:tc>
          <w:tcPr>
            <w:tcW w:w="7275" w:type="dxa"/>
            <w:gridSpan w:val="2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123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AE03B71"/>
    <w:rsid w:val="28CE72F4"/>
    <w:rsid w:val="78D802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1710</Words>
  <Characters>2375</Characters>
  <Lines>37</Lines>
  <Paragraphs>10</Paragraphs>
  <TotalTime>111</TotalTime>
  <ScaleCrop>false</ScaleCrop>
  <LinksUpToDate>false</LinksUpToDate>
  <CharactersWithSpaces>2438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2022-09-07T12:42:48Z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2052-11.1.0.12358</vt:lpwstr>
  </property>
</Properties>
</file>