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0927-2021-Q-2022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四川祥源运业有限公司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四川祥源运业有限公司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四川省德阳市区石亭江路399号1#车间</w:t>
            </w:r>
            <w:bookmarkEnd w:id="6"/>
          </w:p>
        </w:tc>
        <w:tc>
          <w:tcPr>
            <w:tcW w:w="1242" w:type="dxa"/>
            <w:vMerge w:val="restart"/>
            <w:vAlign w:val="center"/>
          </w:tcPr>
          <w:p>
            <w:r>
              <w:rPr>
                <w:rFonts w:hint="eastAsia"/>
              </w:rPr>
              <w:t>邮编</w:t>
            </w:r>
          </w:p>
        </w:tc>
        <w:tc>
          <w:tcPr>
            <w:tcW w:w="1771" w:type="dxa"/>
          </w:tcPr>
          <w:p>
            <w:bookmarkStart w:id="7" w:name="注册邮编"/>
            <w:r>
              <w:t>618000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四川省德阳市区石亭江路399号1#车间</w:t>
            </w:r>
            <w:bookmarkEnd w:id="8"/>
          </w:p>
        </w:tc>
        <w:tc>
          <w:tcPr>
            <w:tcW w:w="1242" w:type="dxa"/>
            <w:vMerge w:val="continue"/>
            <w:vAlign w:val="center"/>
          </w:tcPr>
          <w:p/>
        </w:tc>
        <w:tc>
          <w:tcPr>
            <w:tcW w:w="1771" w:type="dxa"/>
          </w:tcPr>
          <w:p>
            <w:bookmarkStart w:id="9" w:name="办公邮编"/>
            <w:r>
              <w:t>618000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张莉</w:t>
            </w:r>
            <w:bookmarkEnd w:id="10"/>
          </w:p>
        </w:tc>
        <w:tc>
          <w:tcPr>
            <w:tcW w:w="1313" w:type="dxa"/>
            <w:vAlign w:val="center"/>
          </w:tcPr>
          <w:p>
            <w:r>
              <w:rPr>
                <w:rFonts w:hint="eastAsia"/>
              </w:rPr>
              <w:t>电话.</w:t>
            </w:r>
          </w:p>
        </w:tc>
        <w:tc>
          <w:tcPr>
            <w:tcW w:w="2180" w:type="dxa"/>
            <w:vAlign w:val="center"/>
          </w:tcPr>
          <w:p>
            <w:bookmarkStart w:id="11" w:name="联系人电话"/>
            <w:r>
              <w:t>15390136376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张勇军</w:t>
            </w:r>
            <w:bookmarkEnd w:id="13"/>
          </w:p>
        </w:tc>
        <w:tc>
          <w:tcPr>
            <w:tcW w:w="1313" w:type="dxa"/>
            <w:vAlign w:val="center"/>
          </w:tcPr>
          <w:p>
            <w:r>
              <w:rPr>
                <w:rFonts w:hint="eastAsia"/>
              </w:rPr>
              <w:t>管理者代表</w:t>
            </w:r>
          </w:p>
        </w:tc>
        <w:tc>
          <w:tcPr>
            <w:tcW w:w="2180" w:type="dxa"/>
          </w:tcPr>
          <w:p>
            <w:bookmarkStart w:id="14" w:name="管理者代表"/>
            <w:r>
              <w:t>唐明勇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
              <w:rPr>
                <w:rFonts w:hint="default"/>
                <w:highlight w:val="none"/>
                <w:lang w:val="en-US" w:eastAsia="zh-CN"/>
              </w:rPr>
            </w:pPr>
            <w:r>
              <w:rPr>
                <w:rFonts w:hint="eastAsia" w:ascii="宋体" w:hAnsi="宋体" w:eastAsia="宋体" w:cs="宋体"/>
                <w:szCs w:val="21"/>
                <w:highlight w:val="none"/>
                <w:lang w:val="en-US" w:eastAsia="zh-CN"/>
              </w:rPr>
              <w:t>服务流程：</w:t>
            </w:r>
          </w:p>
          <w:p>
            <w:pPr>
              <w:rPr>
                <w:highlight w:val="none"/>
              </w:rPr>
            </w:pPr>
            <w:r>
              <w:rPr>
                <w:rFonts w:hint="eastAsia" w:ascii="宋体" w:hAnsi="宋体" w:eastAsia="宋体" w:cs="宋体"/>
                <w:szCs w:val="21"/>
                <w:highlight w:val="none"/>
              </w:rPr>
              <w:t>服务商——签合同——派车——装车——出车——卸货</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2022年08月15日 上午至2022年08月15日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四川省德阳市区石亭江路399号1#车间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许可范围内（大型货物运输、普通货运）</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31.04.01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lang w:eastAsia="zh-CN"/>
              </w:rPr>
              <w:t>20</w:t>
            </w:r>
            <w:r>
              <w:rPr>
                <w:rFonts w:hint="eastAsia" w:ascii="Times New Roman" w:hAnsi="Times New Roman" w:eastAsia="宋体" w:cs="Times New Roman"/>
                <w:lang w:val="en-US" w:eastAsia="zh-CN"/>
              </w:rPr>
              <w:t>21</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月2</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sym w:font="Wingdings 2" w:char="0052"/>
            </w:r>
            <w:r>
              <w:rPr>
                <w:rFonts w:hint="eastAsia" w:ascii="Times New Roman" w:hAnsi="Times New Roman" w:eastAsia="宋体"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rPr>
              <w:t>2021</w:t>
            </w:r>
            <w:r>
              <w:rPr>
                <w:rFonts w:hint="eastAsia" w:ascii="Times New Roman" w:hAnsi="Times New Roman" w:eastAsia="宋体" w:cs="Times New Roman"/>
                <w:lang w:val="en-US" w:eastAsia="zh-CN"/>
              </w:rPr>
              <w:t>年</w:t>
            </w:r>
            <w:r>
              <w:rPr>
                <w:rFonts w:hint="eastAsia" w:ascii="Times New Roman" w:hAnsi="Times New Roman" w:eastAsia="宋体" w:cs="Times New Roman"/>
              </w:rPr>
              <w:t>09</w:t>
            </w:r>
            <w:r>
              <w:rPr>
                <w:rFonts w:hint="eastAsia" w:ascii="Times New Roman" w:hAnsi="Times New Roman" w:eastAsia="宋体" w:cs="Times New Roman"/>
                <w:lang w:val="en-US" w:eastAsia="zh-CN"/>
              </w:rPr>
              <w:t>月</w:t>
            </w:r>
            <w:r>
              <w:rPr>
                <w:rFonts w:hint="eastAsia" w:ascii="Times New Roman" w:hAnsi="Times New Roman" w:eastAsia="宋体" w:cs="Times New Roman"/>
              </w:rPr>
              <w:t>10</w:t>
            </w:r>
            <w:r>
              <w:rPr>
                <w:rFonts w:hint="eastAsia" w:ascii="Times New Roman" w:hAnsi="Times New Roman" w:eastAsia="宋体" w:cs="Times New Roman"/>
                <w:lang w:val="en-US" w:eastAsia="zh-CN"/>
              </w:rPr>
              <w:t>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rPr>
            </w:pPr>
            <w:r>
              <w:rPr>
                <w:rFonts w:hint="eastAsia" w:ascii="Times New Roman" w:hAnsi="Times New Roman" w:eastAsia="宋体" w:cs="Times New Roman"/>
              </w:rPr>
              <w:t>（初审除外）</w:t>
            </w:r>
          </w:p>
        </w:tc>
        <w:tc>
          <w:tcPr>
            <w:tcW w:w="3215" w:type="dxa"/>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rPr>
              <w:t>有效至</w:t>
            </w:r>
            <w:r>
              <w:rPr>
                <w:rFonts w:hint="eastAsia" w:ascii="Times New Roman" w:hAnsi="Times New Roman" w:eastAsia="宋体" w:cs="Times New Roman"/>
                <w:lang w:val="en-US" w:eastAsia="zh-CN"/>
              </w:rPr>
              <w:t>2024年9月26日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15"/>
        <w:gridCol w:w="135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15" w:type="dxa"/>
            <w:shd w:val="clear" w:color="auto" w:fill="F3F3F3"/>
            <w:tcMar>
              <w:left w:w="57" w:type="dxa"/>
              <w:right w:w="57" w:type="dxa"/>
            </w:tcMar>
          </w:tcPr>
          <w:p>
            <w:r>
              <w:rPr>
                <w:rFonts w:hint="eastAsia"/>
              </w:rPr>
              <w:t>审核范围（产品和过程）</w:t>
            </w:r>
          </w:p>
          <w:p/>
          <w:p/>
        </w:tc>
        <w:tc>
          <w:tcPr>
            <w:tcW w:w="1357"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四川祥源运业有限公司</w:t>
            </w:r>
            <w:r>
              <w:rPr>
                <w:rFonts w:hint="eastAsia"/>
                <w:sz w:val="21"/>
                <w:szCs w:val="21"/>
                <w:lang w:val="en-US" w:eastAsia="zh-CN"/>
              </w:rPr>
              <w:t>/</w:t>
            </w:r>
            <w:r>
              <w:rPr>
                <w:rFonts w:asciiTheme="minorEastAsia" w:hAnsiTheme="minorEastAsia" w:eastAsiaTheme="minorEastAsia"/>
                <w:sz w:val="20"/>
              </w:rPr>
              <w:t>四川省德阳市区石亭江路399号1#车间</w:t>
            </w:r>
          </w:p>
        </w:tc>
        <w:tc>
          <w:tcPr>
            <w:tcW w:w="2267" w:type="dxa"/>
          </w:tcPr>
          <w:p>
            <w:pPr>
              <w:rPr>
                <w:lang w:val="de-DE" w:eastAsia="ja-JP"/>
              </w:rPr>
            </w:pPr>
            <w:r>
              <w:rPr>
                <w:rFonts w:asciiTheme="minorEastAsia" w:hAnsiTheme="minorEastAsia" w:eastAsiaTheme="minorEastAsia"/>
                <w:sz w:val="20"/>
              </w:rPr>
              <w:t>四川省德阳市区石亭江路399号1#车间</w:t>
            </w:r>
          </w:p>
        </w:tc>
        <w:tc>
          <w:tcPr>
            <w:tcW w:w="571" w:type="dxa"/>
            <w:vAlign w:val="center"/>
          </w:tcPr>
          <w:p>
            <w:pPr>
              <w:rPr>
                <w:rFonts w:hint="default" w:eastAsia="宋体"/>
                <w:lang w:val="en-US" w:eastAsia="zh-CN"/>
              </w:rPr>
            </w:pPr>
            <w:r>
              <w:rPr>
                <w:rFonts w:hint="eastAsia"/>
                <w:lang w:val="en-US" w:eastAsia="zh-CN"/>
              </w:rPr>
              <w:t>25</w:t>
            </w:r>
          </w:p>
        </w:tc>
        <w:tc>
          <w:tcPr>
            <w:tcW w:w="2115" w:type="dxa"/>
            <w:vAlign w:val="center"/>
          </w:tcPr>
          <w:p>
            <w:pPr>
              <w:rPr>
                <w:lang w:eastAsia="ja-JP"/>
              </w:rPr>
            </w:pPr>
            <w:r>
              <w:rPr>
                <w:sz w:val="20"/>
              </w:rPr>
              <w:t>许可范围内（大型货物运输、普通货运）</w:t>
            </w:r>
          </w:p>
        </w:tc>
        <w:tc>
          <w:tcPr>
            <w:tcW w:w="1357"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15" w:type="dxa"/>
            <w:vAlign w:val="center"/>
          </w:tcPr>
          <w:p>
            <w:pPr>
              <w:rPr>
                <w:lang w:eastAsia="ja-JP"/>
              </w:rPr>
            </w:pPr>
          </w:p>
        </w:tc>
        <w:tc>
          <w:tcPr>
            <w:tcW w:w="135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15" w:type="dxa"/>
            <w:vAlign w:val="center"/>
          </w:tcPr>
          <w:p>
            <w:pPr>
              <w:rPr>
                <w:lang w:eastAsia="ja-JP"/>
              </w:rPr>
            </w:pPr>
          </w:p>
        </w:tc>
        <w:tc>
          <w:tcPr>
            <w:tcW w:w="135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15" w:type="dxa"/>
            <w:vAlign w:val="center"/>
          </w:tcPr>
          <w:p>
            <w:pPr>
              <w:rPr>
                <w:lang w:eastAsia="ja-JP"/>
              </w:rPr>
            </w:pPr>
          </w:p>
        </w:tc>
        <w:tc>
          <w:tcPr>
            <w:tcW w:w="135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15" w:type="dxa"/>
            <w:vAlign w:val="center"/>
          </w:tcPr>
          <w:p>
            <w:pPr>
              <w:rPr>
                <w:lang w:eastAsia="ja-JP"/>
              </w:rPr>
            </w:pPr>
          </w:p>
        </w:tc>
        <w:tc>
          <w:tcPr>
            <w:tcW w:w="1357"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2022-N1QMS-2242345</w:t>
            </w:r>
          </w:p>
        </w:tc>
        <w:tc>
          <w:tcPr>
            <w:tcW w:w="2179" w:type="dxa"/>
            <w:vAlign w:val="center"/>
          </w:tcPr>
          <w:p>
            <w: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b/>
                <w:color w:val="0000FF"/>
                <w:szCs w:val="21"/>
                <w:lang w:eastAsia="zh-CN"/>
              </w:rPr>
              <w:t>2022年8月</w:t>
            </w:r>
            <w:r>
              <w:rPr>
                <w:rFonts w:hint="eastAsia" w:ascii="宋体"/>
                <w:b/>
                <w:color w:val="0000FF"/>
                <w:szCs w:val="21"/>
                <w:lang w:val="en-US" w:eastAsia="zh-CN"/>
              </w:rPr>
              <w:t>1</w:t>
            </w:r>
            <w:r>
              <w:rPr>
                <w:rFonts w:hint="eastAsia" w:ascii="宋体"/>
                <w:b/>
                <w:color w:val="0000FF"/>
                <w:szCs w:val="21"/>
                <w:lang w:val="en-US" w:eastAsia="zh-CN"/>
              </w:rPr>
              <w:t>5</w:t>
            </w:r>
            <w:r>
              <w:rPr>
                <w:rFonts w:hint="eastAsia" w:ascii="宋体"/>
                <w:b/>
                <w:color w:val="0000FF"/>
                <w:szCs w:val="21"/>
                <w:lang w:eastAsia="zh-CN"/>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bookmarkStart w:id="34" w:name="_GoBack"/>
            <w:bookmarkEnd w:id="34"/>
            <w:r>
              <w:rPr>
                <w:rFonts w:hint="eastAsia"/>
                <w:lang w:eastAsia="zh-CN"/>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w:t>
            </w:r>
          </w:p>
          <w:p>
            <w:pPr>
              <w:keepNext w:val="0"/>
              <w:keepLines w:val="0"/>
              <w:pageBreakBefore w:val="0"/>
              <w:kinsoku/>
              <w:wordWrap/>
              <w:overflowPunct/>
              <w:topLinePunct w:val="0"/>
              <w:bidi w:val="0"/>
              <w:spacing w:line="240" w:lineRule="auto"/>
              <w:ind w:firstLine="420" w:firstLineChars="200"/>
              <w:rPr>
                <w:u w:val="single"/>
              </w:rPr>
            </w:pPr>
            <w:r>
              <w:rPr>
                <w:rFonts w:hint="eastAsia" w:ascii="宋体" w:hAnsi="宋体" w:cs="宋体"/>
                <w:color w:val="000000"/>
                <w:kern w:val="2"/>
                <w:sz w:val="21"/>
                <w:szCs w:val="24"/>
                <w:lang w:val="en-US" w:eastAsia="zh-CN" w:bidi="ar-SA"/>
              </w:rPr>
              <w:t>优秀高效、守约诚信、顾客至上、持续改进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后勤部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运输服务交货及时率99%</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highlight w:val="none"/>
                      <w:lang w:val="en-GB" w:eastAsia="zh-CN"/>
                    </w:rPr>
                  </w:pPr>
                  <w:r>
                    <w:rPr>
                      <w:rFonts w:hint="eastAsia" w:ascii="Times New Roman" w:hAnsi="Times New Roman" w:eastAsia="宋体" w:cs="Times New Roman"/>
                      <w:highlight w:val="none"/>
                      <w:lang w:val="en-US" w:eastAsia="zh-CN"/>
                    </w:rPr>
                    <w:t>运输服务交货及时数</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交货总数</w:t>
                  </w:r>
                  <w:r>
                    <w:rPr>
                      <w:rFonts w:hint="eastAsia" w:ascii="Times New Roman" w:hAnsi="Times New Roman" w:eastAsia="宋体" w:cs="Times New Roman"/>
                      <w:highlight w:val="none"/>
                      <w:lang w:eastAsia="zh-CN"/>
                    </w:rPr>
                    <w:t>×100%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highlight w:val="none"/>
                      <w:lang w:val="en-GB" w:eastAsia="zh-CN"/>
                    </w:rPr>
                  </w:pPr>
                  <w:r>
                    <w:rPr>
                      <w:rFonts w:hint="eastAsia" w:ascii="Times New Roman" w:hAnsi="Times New Roman" w:eastAsia="宋体" w:cs="Times New Roman"/>
                      <w:highlight w:val="none"/>
                      <w:lang w:val="en-US" w:eastAsia="zh-CN"/>
                    </w:rPr>
                    <w:t>运输部</w:t>
                  </w:r>
                </w:p>
              </w:tc>
              <w:tc>
                <w:tcPr>
                  <w:tcW w:w="1774" w:type="dxa"/>
                  <w:shd w:val="clear" w:color="auto" w:fill="auto"/>
                  <w:vAlign w:val="top"/>
                </w:tcPr>
                <w:p>
                  <w:pPr>
                    <w:shd w:val="clear" w:color="auto" w:fill="C7DAF1" w:themeFill="text2"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100</w:t>
                  </w:r>
                  <w:r>
                    <w:rPr>
                      <w:rFonts w:hint="eastAsia" w:ascii="Times New Roman" w:hAnsi="Times New Roman" w:eastAsia="宋体" w:cs="Times New Roman"/>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送货差错率0%</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为实际送货错误数</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运输部</w:t>
                  </w:r>
                </w:p>
              </w:tc>
              <w:tc>
                <w:tcPr>
                  <w:tcW w:w="1774" w:type="dxa"/>
                  <w:shd w:val="clear" w:color="auto" w:fill="auto"/>
                  <w:vAlign w:val="top"/>
                </w:tcPr>
                <w:p>
                  <w:pPr>
                    <w:shd w:val="clear" w:color="auto" w:fill="C7DAF1" w:themeFill="text2"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顾客满意度≥95%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顾客满意数/顾客总数×100%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业务部</w:t>
                  </w:r>
                </w:p>
              </w:tc>
              <w:tc>
                <w:tcPr>
                  <w:tcW w:w="1774" w:type="dxa"/>
                  <w:shd w:val="clear" w:color="auto" w:fill="auto"/>
                  <w:vAlign w:val="top"/>
                </w:tcPr>
                <w:p>
                  <w:pPr>
                    <w:shd w:val="clear" w:color="auto" w:fill="C7DAF1" w:themeFill="text2"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9</w:t>
                  </w:r>
                  <w:r>
                    <w:rPr>
                      <w:rFonts w:hint="eastAsia" w:ascii="Times New Roman" w:hAnsi="Times New Roman" w:eastAsia="宋体" w:cs="Times New Roman"/>
                      <w:highlight w:val="none"/>
                      <w:lang w:val="en-US" w:eastAsia="zh-CN"/>
                    </w:rPr>
                    <w:t>8</w:t>
                  </w:r>
                  <w:r>
                    <w:rPr>
                      <w:rFonts w:hint="eastAsia" w:ascii="Times New Roman" w:hAnsi="Times New Roman" w:eastAsia="宋体" w:cs="Times New Roman"/>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合同、协议履约率100%</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eastAsia="zh-CN"/>
                    </w:rPr>
                    <w:t>合同履约数/合同总数×100%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业务部</w:t>
                  </w:r>
                </w:p>
              </w:tc>
              <w:tc>
                <w:tcPr>
                  <w:tcW w:w="1774" w:type="dxa"/>
                  <w:shd w:val="clear" w:color="auto" w:fill="auto"/>
                  <w:vAlign w:val="top"/>
                </w:tcPr>
                <w:p>
                  <w:pPr>
                    <w:shd w:val="clear" w:color="auto" w:fill="C7DAF1" w:themeFill="text2"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建筑面积</w:t>
            </w:r>
            <w:r>
              <w:rPr>
                <w:rFonts w:hint="eastAsia"/>
                <w:lang w:val="en-US" w:eastAsia="zh-CN"/>
              </w:rPr>
              <w:t xml:space="preserve"> </w:t>
            </w:r>
            <w:r>
              <w:rPr>
                <w:rFonts w:hint="eastAsia" w:ascii="宋体" w:hAnsi="宋体"/>
                <w:szCs w:val="21"/>
                <w:highlight w:val="none"/>
                <w:lang w:val="en-US" w:eastAsia="zh-CN"/>
              </w:rPr>
              <w:t>2000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rPr>
            </w:pPr>
            <w:r>
              <w:rPr>
                <w:rFonts w:hint="eastAsia"/>
              </w:rPr>
              <w:t>主要生产设备有：</w:t>
            </w:r>
            <w:r>
              <w:rPr>
                <w:rFonts w:hint="eastAsia"/>
                <w:lang w:val="en-US" w:eastAsia="zh-CN"/>
              </w:rPr>
              <w:t xml:space="preserve">  运输车辆、电脑、监控设备等  </w:t>
            </w:r>
            <w:r>
              <w:rPr>
                <w:rFonts w:hint="eastAsia"/>
              </w:rPr>
              <w:t>（列举2~4种）</w:t>
            </w:r>
          </w:p>
          <w:p>
            <w:pPr>
              <w:shd w:val="clear" w:color="auto" w:fill="C7DAF1" w:themeFill="text2" w:themeFillTint="32"/>
              <w:rPr>
                <w:rFonts w:hint="eastAsia"/>
              </w:rPr>
            </w:pPr>
            <w:r>
              <w:rPr>
                <w:rFonts w:hint="eastAsia"/>
              </w:rPr>
              <w:t>特种设备：</w:t>
            </w:r>
            <w:r>
              <w:rPr>
                <w:rFonts w:hint="eastAsia"/>
                <w:lang w:eastAsia="zh-CN"/>
              </w:rPr>
              <w:t>□</w:t>
            </w:r>
            <w:r>
              <w:rPr>
                <w:rFonts w:hint="eastAsia"/>
              </w:rPr>
              <w:t>叉车</w:t>
            </w:r>
            <w:r>
              <w:rPr>
                <w:rFonts w:hint="eastAsia"/>
                <w:lang w:eastAsia="zh-CN"/>
              </w:rPr>
              <w:t>□</w:t>
            </w:r>
            <w:r>
              <w:rPr>
                <w:rFonts w:hint="eastAsia"/>
              </w:rPr>
              <w:t>行车</w:t>
            </w:r>
            <w:r>
              <w:rPr>
                <w:rFonts w:hint="eastAsia"/>
                <w:lang w:eastAsia="zh-CN"/>
              </w:rPr>
              <w:t>□</w:t>
            </w:r>
            <w:r>
              <w:rPr>
                <w:rFonts w:hint="eastAsia"/>
              </w:rPr>
              <w:t>锅炉</w:t>
            </w:r>
            <w:r>
              <w:rPr>
                <w:rFonts w:hint="eastAsia"/>
                <w:lang w:eastAsia="zh-CN"/>
              </w:rPr>
              <w:t>□</w:t>
            </w:r>
            <w:r>
              <w:rPr>
                <w:rFonts w:hint="eastAsia"/>
              </w:rPr>
              <w:t>电梯</w:t>
            </w:r>
            <w:r>
              <w:rPr>
                <w:rFonts w:hint="eastAsia"/>
                <w:lang w:eastAsia="zh-CN"/>
              </w:rPr>
              <w:t>□</w:t>
            </w:r>
            <w:r>
              <w:rPr>
                <w:rFonts w:hint="eastAsia"/>
              </w:rPr>
              <w:t>压力容器</w:t>
            </w:r>
            <w:r>
              <w:rPr>
                <w:rFonts w:hint="eastAsia"/>
                <w:lang w:eastAsia="zh-CN"/>
              </w:rPr>
              <w:t>□</w:t>
            </w:r>
            <w:r>
              <w:rPr>
                <w:rFonts w:hint="eastAsia"/>
              </w:rPr>
              <w:t>压力管道</w:t>
            </w:r>
            <w:r>
              <w:rPr>
                <w:rFonts w:hint="eastAsia"/>
                <w:lang w:eastAsia="zh-CN"/>
              </w:rPr>
              <w:t>☑</w:t>
            </w:r>
            <w:r>
              <w:rPr>
                <w:rFonts w:hint="eastAsia"/>
              </w:rPr>
              <w:t>不适用</w:t>
            </w:r>
          </w:p>
          <w:p>
            <w:pPr>
              <w:shd w:val="clear" w:color="auto" w:fill="C7DAF1" w:themeFill="text2" w:themeFillTint="32"/>
              <w:rPr>
                <w:rFonts w:hint="eastAsia"/>
              </w:rPr>
            </w:pPr>
            <w:r>
              <w:rPr>
                <w:rFonts w:hint="eastAsia"/>
              </w:rPr>
              <w:t>特种设备管理：</w:t>
            </w:r>
            <w:r>
              <w:rPr>
                <w:rFonts w:hint="eastAsia"/>
                <w:lang w:eastAsia="zh-CN"/>
              </w:rPr>
              <w:t>□</w:t>
            </w:r>
            <w:r>
              <w:rPr>
                <w:rFonts w:hint="eastAsia"/>
              </w:rPr>
              <w:t>进行了定期检验</w:t>
            </w:r>
            <w:r>
              <w:rPr>
                <w:rFonts w:hint="eastAsia"/>
                <w:lang w:eastAsia="zh-CN"/>
              </w:rPr>
              <w:t>□</w:t>
            </w:r>
            <w:r>
              <w:rPr>
                <w:rFonts w:hint="eastAsia"/>
              </w:rPr>
              <w:t>未进行定期检验的有：</w:t>
            </w:r>
          </w:p>
          <w:p>
            <w:pPr>
              <w:shd w:val="clear" w:color="auto" w:fill="C7DAF1" w:themeFill="text2" w:themeFillTint="32"/>
              <w:rPr>
                <w:rFonts w:hint="eastAsia"/>
              </w:rPr>
            </w:pPr>
            <w:r>
              <w:rPr>
                <w:rFonts w:hint="eastAsia"/>
                <w:lang w:eastAsia="zh-CN"/>
              </w:rPr>
              <w:t>☑</w:t>
            </w:r>
            <w:r>
              <w:rPr>
                <w:rFonts w:hint="eastAsia"/>
              </w:rPr>
              <w:t>组织现有基础设施可满足质量管理体系运行；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组织的监视和测量资源：</w:t>
            </w:r>
            <w:r>
              <w:rPr>
                <w:rFonts w:hint="eastAsia"/>
                <w:lang w:eastAsia="zh-CN"/>
              </w:rPr>
              <w:t>□</w:t>
            </w:r>
            <w:r>
              <w:rPr>
                <w:rFonts w:hint="eastAsia"/>
              </w:rPr>
              <w:t>计量器具</w:t>
            </w:r>
            <w:r>
              <w:rPr>
                <w:rFonts w:hint="eastAsia"/>
                <w:lang w:eastAsia="zh-CN"/>
              </w:rPr>
              <w:t>□</w:t>
            </w:r>
            <w:r>
              <w:rPr>
                <w:rFonts w:hint="eastAsia"/>
              </w:rPr>
              <w:t>服务流程检查表</w:t>
            </w:r>
            <w:r>
              <w:rPr>
                <w:rFonts w:hint="eastAsia"/>
                <w:lang w:eastAsia="zh-CN"/>
              </w:rPr>
              <w:t>☑</w:t>
            </w:r>
            <w:r>
              <w:rPr>
                <w:rFonts w:hint="eastAsia"/>
              </w:rPr>
              <w:t>其他</w:t>
            </w:r>
          </w:p>
          <w:p>
            <w:pPr>
              <w:shd w:val="clear" w:color="auto" w:fill="C7DAF1" w:themeFill="text2" w:themeFillTint="32"/>
              <w:rPr>
                <w:rFonts w:hint="eastAsia"/>
              </w:rPr>
            </w:pPr>
            <w:r>
              <w:rPr>
                <w:rFonts w:hint="eastAsia"/>
              </w:rPr>
              <w:t>计量器具的测量溯源方法：</w:t>
            </w:r>
            <w:r>
              <w:rPr>
                <w:rFonts w:hint="eastAsia"/>
                <w:lang w:eastAsia="zh-CN"/>
              </w:rPr>
              <w:t>□</w:t>
            </w:r>
            <w:r>
              <w:rPr>
                <w:rFonts w:hint="eastAsia"/>
              </w:rPr>
              <w:t>自校</w:t>
            </w:r>
            <w:r>
              <w:rPr>
                <w:rFonts w:hint="eastAsia"/>
                <w:lang w:eastAsia="zh-CN"/>
              </w:rPr>
              <w:t>□</w:t>
            </w:r>
            <w:r>
              <w:rPr>
                <w:rFonts w:hint="eastAsia"/>
              </w:rPr>
              <w:t>外校</w:t>
            </w:r>
          </w:p>
          <w:p>
            <w:pPr>
              <w:shd w:val="clear" w:color="auto" w:fill="C7DAF1" w:themeFill="text2" w:themeFillTint="32"/>
              <w:rPr>
                <w:rFonts w:hint="eastAsia"/>
              </w:rPr>
            </w:pPr>
            <w:r>
              <w:rPr>
                <w:rFonts w:hint="eastAsia"/>
              </w:rPr>
              <w:t>国家强检的计量器具有：（列举1~4种）</w:t>
            </w:r>
          </w:p>
          <w:p>
            <w:pPr>
              <w:shd w:val="clear" w:color="auto" w:fill="C7DAF1" w:themeFill="text2" w:themeFillTint="32"/>
              <w:rPr>
                <w:u w:val="single"/>
              </w:rPr>
            </w:pPr>
            <w:r>
              <w:rPr>
                <w:rFonts w:hint="eastAsia"/>
              </w:rPr>
              <w:t>计量器具管理：</w:t>
            </w:r>
            <w:r>
              <w:rPr>
                <w:rFonts w:hint="eastAsia"/>
                <w:lang w:eastAsia="zh-CN"/>
              </w:rPr>
              <w:t>□</w:t>
            </w:r>
            <w:r>
              <w:rPr>
                <w:rFonts w:hint="eastAsia"/>
              </w:rPr>
              <w:t>进行了定期校准/检定</w:t>
            </w:r>
            <w:r>
              <w:rPr>
                <w:rFonts w:hint="eastAsia"/>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ascii="Times New Roman" w:hAnsi="Times New Roman" w:eastAsia="宋体" w:cs="Times New Roman"/>
                      <w:lang w:eastAsia="zh-CN"/>
                    </w:rPr>
                  </w:pPr>
                  <w:r>
                    <w:rPr>
                      <w:sz w:val="20"/>
                    </w:rPr>
                    <w:t>许可范围内（大型货物运输、普通货运）</w:t>
                  </w:r>
                </w:p>
              </w:tc>
              <w:tc>
                <w:tcPr>
                  <w:tcW w:w="3665" w:type="dxa"/>
                </w:tcPr>
                <w:p>
                  <w:pPr>
                    <w:shd w:val="clear" w:color="auto" w:fill="C7DAF1" w:themeFill="text2" w:themeFillTint="32"/>
                    <w:jc w:val="left"/>
                    <w:rPr>
                      <w:rFonts w:hint="eastAsia" w:ascii="Times New Roman" w:hAnsi="Times New Roman" w:eastAsia="宋体" w:cs="Times New Roman"/>
                      <w:lang w:eastAsia="zh-CN"/>
                    </w:rPr>
                  </w:pPr>
                  <w:r>
                    <w:rPr>
                      <w:rFonts w:hint="eastAsia" w:ascii="宋体" w:hAnsi="宋体" w:cs="宋体"/>
                      <w:szCs w:val="21"/>
                      <w:highlight w:val="none"/>
                      <w:lang w:val="en-US" w:eastAsia="zh-CN"/>
                    </w:rPr>
                    <w:t>货物</w:t>
                  </w:r>
                  <w:r>
                    <w:rPr>
                      <w:rFonts w:hint="eastAsia" w:ascii="宋体" w:hAnsi="宋体" w:cs="宋体"/>
                      <w:szCs w:val="21"/>
                      <w:highlight w:val="none"/>
                    </w:rPr>
                    <w:t>运输</w:t>
                  </w:r>
                  <w:r>
                    <w:rPr>
                      <w:rFonts w:hint="eastAsia" w:ascii="宋体" w:hAnsi="宋体" w:cs="宋体"/>
                      <w:szCs w:val="21"/>
                      <w:highlight w:val="none"/>
                      <w:lang w:val="en-US" w:eastAsia="zh-CN"/>
                    </w:rPr>
                    <w:t>服务</w:t>
                  </w:r>
                </w:p>
              </w:tc>
              <w:tc>
                <w:tcPr>
                  <w:tcW w:w="3265" w:type="dxa"/>
                </w:tcPr>
                <w:p>
                  <w:pPr>
                    <w:shd w:val="clear" w:color="auto" w:fill="C7DAF1" w:themeFill="text2" w:themeFillTint="32"/>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顾客满意度、服务规范性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s="宋体"/>
                <w:szCs w:val="21"/>
                <w:highlight w:val="none"/>
                <w:lang w:val="en-US" w:eastAsia="zh-CN"/>
              </w:rPr>
              <w:t>货物</w:t>
            </w:r>
            <w:r>
              <w:rPr>
                <w:rFonts w:hint="eastAsia" w:ascii="宋体" w:hAnsi="宋体" w:cs="宋体"/>
                <w:szCs w:val="21"/>
                <w:highlight w:val="none"/>
              </w:rPr>
              <w:t>运输</w:t>
            </w:r>
            <w:r>
              <w:rPr>
                <w:rFonts w:hint="eastAsia" w:ascii="宋体" w:hAnsi="宋体" w:cs="宋体"/>
                <w:szCs w:val="21"/>
                <w:highlight w:val="none"/>
                <w:lang w:val="en-US" w:eastAsia="zh-CN"/>
              </w:rPr>
              <w:t>服务</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eastAsia="宋体" w:cs="宋体"/>
                <w:color w:val="auto"/>
                <w:szCs w:val="21"/>
                <w:highlight w:val="none"/>
                <w:lang w:eastAsia="zh-CN"/>
              </w:rPr>
              <w:t>2022年6月15日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eastAsia="宋体"/>
                <w:lang w:val="en-US" w:eastAsia="zh-CN"/>
              </w:rPr>
              <w:t>2022年7月8日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yellow"/>
                <w:lang w:val="en-US" w:eastAsia="ja-JP" w:bidi="ar-SA"/>
              </w:rPr>
            </w:pP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4B862AB"/>
    <w:rsid w:val="0EE628AF"/>
    <w:rsid w:val="247D4FD2"/>
    <w:rsid w:val="3A52002D"/>
    <w:rsid w:val="45E87A97"/>
    <w:rsid w:val="5D4B0AF5"/>
    <w:rsid w:val="61981990"/>
    <w:rsid w:val="68996C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18576</Words>
  <Characters>19250</Characters>
  <Lines>150</Lines>
  <Paragraphs>42</Paragraphs>
  <TotalTime>0</TotalTime>
  <ScaleCrop>false</ScaleCrop>
  <LinksUpToDate>false</LinksUpToDate>
  <CharactersWithSpaces>19371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2022-08-24T03:11:44Z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