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-859155</wp:posOffset>
            </wp:positionV>
            <wp:extent cx="7277100" cy="10215245"/>
            <wp:effectExtent l="0" t="0" r="0" b="8255"/>
            <wp:wrapNone/>
            <wp:docPr id="1" name="图片 1" descr="扫描全能王 2022-08-11 16.30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11 16.30_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2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0840-2022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2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625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陕西金叶印务有限公司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苏元聪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960凹印机上，型号1-0065Z-L,编号07118.1温度传感器，未进行有效性溯源。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GB/T19022标准条款7.3.2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592" w:firstLineChars="21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立刻对该计量器具进行溯源，并举一反三对生产设备配置的计量器具进行排查，确保生产过程计量器具的有效溯源。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8CD4C93"/>
    <w:rsid w:val="343B1C5D"/>
    <w:rsid w:val="67021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2022-08-11T09:12:07Z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2AA4EDF6254B4E58A441433855C6D307</vt:lpwstr>
  </property>
</Properties>
</file>