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5678805" cy="8115300"/>
            <wp:effectExtent l="0" t="0" r="1079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78805" cy="8115300"/>
                    </a:xfrm>
                    <a:prstGeom prst="rect">
                      <a:avLst/>
                    </a:prstGeom>
                    <a:noFill/>
                    <a:ln>
                      <a:noFill/>
                    </a:ln>
                  </pic:spPr>
                </pic:pic>
              </a:graphicData>
            </a:graphic>
          </wp:inline>
        </w:drawing>
      </w:r>
    </w:p>
    <w:p>
      <w:pPr>
        <w:jc w:val="center"/>
      </w:pPr>
    </w:p>
    <w:p>
      <w:pPr>
        <w:jc w:val="both"/>
      </w:pPr>
      <w:bookmarkStart w:id="17" w:name="_GoBack"/>
      <w:bookmarkEnd w:id="17"/>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88"/>
        <w:gridCol w:w="495"/>
        <w:gridCol w:w="397"/>
        <w:gridCol w:w="790"/>
        <w:gridCol w:w="1295"/>
        <w:gridCol w:w="655"/>
        <w:gridCol w:w="420"/>
        <w:gridCol w:w="680"/>
        <w:gridCol w:w="371"/>
        <w:gridCol w:w="149"/>
        <w:gridCol w:w="741"/>
        <w:gridCol w:w="289"/>
        <w:gridCol w:w="266"/>
        <w:gridCol w:w="444"/>
        <w:gridCol w:w="202"/>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成都声浮科技有限公司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highlight w:val="none"/>
              </w:rPr>
              <w:t>中国（四川）自由贸易试验区成都高新区天府大道中段530号2栋1806号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highlight w:val="none"/>
              </w:rPr>
              <w:t>成都市温江区科兴路西段618号12区2号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6" w:type="dxa"/>
            <w:gridSpan w:val="3"/>
            <w:vAlign w:val="center"/>
          </w:tcPr>
          <w:p>
            <w:pPr>
              <w:rPr>
                <w:sz w:val="21"/>
                <w:szCs w:val="21"/>
              </w:rPr>
            </w:pPr>
            <w:r>
              <w:rPr>
                <w:rFonts w:hint="eastAsia"/>
                <w:sz w:val="21"/>
                <w:szCs w:val="21"/>
              </w:rPr>
              <w:t>合同编号</w:t>
            </w:r>
          </w:p>
        </w:tc>
        <w:tc>
          <w:tcPr>
            <w:tcW w:w="3137" w:type="dxa"/>
            <w:gridSpan w:val="4"/>
            <w:vAlign w:val="center"/>
          </w:tcPr>
          <w:p>
            <w:pPr>
              <w:rPr>
                <w:sz w:val="21"/>
                <w:szCs w:val="21"/>
              </w:rPr>
            </w:pPr>
            <w:bookmarkStart w:id="3" w:name="合同编号"/>
            <w:r>
              <w:rPr>
                <w:sz w:val="21"/>
                <w:szCs w:val="21"/>
              </w:rPr>
              <w:t>0964-2022-EnMS</w:t>
            </w:r>
            <w:bookmarkEnd w:id="3"/>
          </w:p>
        </w:tc>
        <w:tc>
          <w:tcPr>
            <w:tcW w:w="1100" w:type="dxa"/>
            <w:gridSpan w:val="2"/>
            <w:vAlign w:val="center"/>
          </w:tcPr>
          <w:p>
            <w:pPr>
              <w:rPr>
                <w:sz w:val="21"/>
                <w:szCs w:val="21"/>
              </w:rPr>
            </w:pPr>
            <w:r>
              <w:rPr>
                <w:rFonts w:hint="eastAsia"/>
                <w:sz w:val="21"/>
                <w:szCs w:val="21"/>
              </w:rPr>
              <w:t>审核领域</w:t>
            </w:r>
          </w:p>
        </w:tc>
        <w:tc>
          <w:tcPr>
            <w:tcW w:w="4293" w:type="dxa"/>
            <w:gridSpan w:val="9"/>
            <w:vAlign w:val="center"/>
          </w:tcPr>
          <w:p>
            <w:pPr>
              <w:rPr>
                <w:sz w:val="21"/>
                <w:szCs w:val="21"/>
              </w:rPr>
            </w:pPr>
            <w:r>
              <w:rPr>
                <w:rFonts w:hint="eastAsia"/>
                <w:spacing w:val="-2"/>
                <w:sz w:val="21"/>
                <w:szCs w:val="21"/>
              </w:rPr>
              <w:t xml:space="preserve"> </w:t>
            </w:r>
            <w:r>
              <w:rPr>
                <w:rFonts w:hint="eastAsia" w:ascii="楷体" w:hAnsi="楷体" w:eastAsia="楷体" w:cs="楷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137" w:type="dxa"/>
            <w:gridSpan w:val="4"/>
            <w:vAlign w:val="center"/>
          </w:tcPr>
          <w:p>
            <w:pPr>
              <w:rPr>
                <w:sz w:val="21"/>
                <w:szCs w:val="21"/>
              </w:rPr>
            </w:pPr>
            <w:bookmarkStart w:id="4" w:name="联系人"/>
            <w:r>
              <w:rPr>
                <w:sz w:val="21"/>
                <w:szCs w:val="21"/>
              </w:rPr>
              <w:t>罗勇</w:t>
            </w:r>
            <w:bookmarkEnd w:id="4"/>
          </w:p>
        </w:tc>
        <w:tc>
          <w:tcPr>
            <w:tcW w:w="1100" w:type="dxa"/>
            <w:gridSpan w:val="2"/>
            <w:vAlign w:val="center"/>
          </w:tcPr>
          <w:p>
            <w:pPr>
              <w:rPr>
                <w:sz w:val="21"/>
                <w:szCs w:val="21"/>
              </w:rPr>
            </w:pPr>
            <w:r>
              <w:rPr>
                <w:rFonts w:hint="eastAsia"/>
                <w:sz w:val="21"/>
                <w:szCs w:val="21"/>
              </w:rPr>
              <w:t>联系电话</w:t>
            </w:r>
          </w:p>
        </w:tc>
        <w:tc>
          <w:tcPr>
            <w:tcW w:w="1550" w:type="dxa"/>
            <w:gridSpan w:val="4"/>
            <w:vAlign w:val="center"/>
          </w:tcPr>
          <w:p>
            <w:pPr>
              <w:rPr>
                <w:sz w:val="21"/>
                <w:szCs w:val="21"/>
              </w:rPr>
            </w:pPr>
            <w:bookmarkStart w:id="5" w:name="联系人电话"/>
            <w:r>
              <w:rPr>
                <w:sz w:val="21"/>
                <w:szCs w:val="21"/>
              </w:rPr>
              <w:t>13308028557</w:t>
            </w:r>
            <w:bookmarkEnd w:id="5"/>
          </w:p>
        </w:tc>
        <w:tc>
          <w:tcPr>
            <w:tcW w:w="710" w:type="dxa"/>
            <w:gridSpan w:val="2"/>
            <w:vMerge w:val="restart"/>
            <w:vAlign w:val="center"/>
          </w:tcPr>
          <w:p>
            <w:pPr>
              <w:rPr>
                <w:sz w:val="21"/>
                <w:szCs w:val="21"/>
              </w:rPr>
            </w:pPr>
            <w:r>
              <w:rPr>
                <w:rFonts w:hint="eastAsia"/>
                <w:sz w:val="21"/>
                <w:szCs w:val="21"/>
              </w:rPr>
              <w:t>邮箱</w:t>
            </w:r>
          </w:p>
        </w:tc>
        <w:tc>
          <w:tcPr>
            <w:tcW w:w="2033" w:type="dxa"/>
            <w:gridSpan w:val="3"/>
            <w:vMerge w:val="restart"/>
            <w:vAlign w:val="center"/>
          </w:tcPr>
          <w:p>
            <w:pPr>
              <w:rPr>
                <w:sz w:val="21"/>
                <w:szCs w:val="21"/>
              </w:rPr>
            </w:pPr>
            <w:bookmarkStart w:id="6" w:name="联系人邮箱"/>
            <w:r>
              <w:rPr>
                <w:sz w:val="21"/>
                <w:szCs w:val="21"/>
              </w:rPr>
              <w:t>229055145@qq.com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管理者代表</w:t>
            </w:r>
          </w:p>
        </w:tc>
        <w:tc>
          <w:tcPr>
            <w:tcW w:w="3137" w:type="dxa"/>
            <w:gridSpan w:val="4"/>
            <w:vAlign w:val="center"/>
          </w:tcPr>
          <w:p>
            <w:bookmarkStart w:id="7" w:name="管理者代表"/>
            <w:r>
              <w:rPr>
                <w:rFonts w:hint="eastAsia"/>
                <w:sz w:val="21"/>
                <w:szCs w:val="21"/>
              </w:rPr>
              <w:t>罗勇</w:t>
            </w:r>
            <w:bookmarkEnd w:id="7"/>
          </w:p>
        </w:tc>
        <w:tc>
          <w:tcPr>
            <w:tcW w:w="1100" w:type="dxa"/>
            <w:gridSpan w:val="2"/>
            <w:vAlign w:val="center"/>
          </w:tcPr>
          <w:p>
            <w:pPr>
              <w:rPr>
                <w:sz w:val="21"/>
                <w:szCs w:val="21"/>
              </w:rPr>
            </w:pPr>
            <w:r>
              <w:rPr>
                <w:rFonts w:hint="eastAsia"/>
                <w:sz w:val="21"/>
                <w:szCs w:val="21"/>
              </w:rPr>
              <w:t>联系电话</w:t>
            </w:r>
          </w:p>
        </w:tc>
        <w:tc>
          <w:tcPr>
            <w:tcW w:w="1550" w:type="dxa"/>
            <w:gridSpan w:val="4"/>
            <w:vAlign w:val="center"/>
          </w:tcPr>
          <w:p>
            <w:bookmarkStart w:id="8" w:name="管代电话"/>
            <w:bookmarkEnd w:id="8"/>
          </w:p>
        </w:tc>
        <w:tc>
          <w:tcPr>
            <w:tcW w:w="710" w:type="dxa"/>
            <w:gridSpan w:val="2"/>
            <w:vMerge w:val="continue"/>
            <w:vAlign w:val="center"/>
          </w:tcPr>
          <w:p/>
        </w:tc>
        <w:tc>
          <w:tcPr>
            <w:tcW w:w="203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视频</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数据共享</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宋体" w:hAnsi="宋体" w:cs="宋体"/>
                <w:color w:val="0000FF"/>
                <w:kern w:val="0"/>
                <w:szCs w:val="24"/>
              </w:rPr>
              <w:t>网络</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智能手机</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台式电脑</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笔记本电脑□录像机</w:t>
            </w:r>
            <w:r>
              <w:rPr>
                <w:rFonts w:hint="eastAsia" w:ascii="宋体" w:hAnsi="宋体" w:cs="宋体"/>
                <w:color w:val="000000"/>
                <w:kern w:val="0"/>
                <w:szCs w:val="24"/>
              </w:rPr>
              <w:t>■</w:t>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rPr>
                <w:highlight w:val="none"/>
              </w:rPr>
              <w:t>超声波流量计、超声波水表的研发和销售，计算机软件开发和销售所涉及的能源管理活动</w:t>
            </w:r>
            <w:bookmarkEnd w:id="13"/>
          </w:p>
        </w:tc>
        <w:tc>
          <w:tcPr>
            <w:tcW w:w="1201" w:type="dxa"/>
            <w:gridSpan w:val="4"/>
            <w:vAlign w:val="center"/>
          </w:tcPr>
          <w:p>
            <w:r>
              <w:rPr>
                <w:rFonts w:hint="eastAsia"/>
              </w:rPr>
              <w:t>项目专业代码</w:t>
            </w:r>
          </w:p>
        </w:tc>
        <w:tc>
          <w:tcPr>
            <w:tcW w:w="1831" w:type="dxa"/>
            <w:gridSpan w:val="2"/>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 xml:space="preserve">RB/T </w:t>
            </w:r>
            <w:r>
              <w:rPr>
                <w:rFonts w:hint="eastAsia" w:ascii="宋体" w:hAnsi="宋体" w:eastAsia="宋体" w:cs="Times New Roman"/>
                <w:b/>
                <w:sz w:val="21"/>
                <w:szCs w:val="21"/>
              </w:rPr>
              <w:t>101-2013 能源管理体系 电子信息企业认证要求</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适用于受审核方的法律法规及其他要求；</w:t>
            </w:r>
            <w:r>
              <w:rPr>
                <w:rFonts w:hint="eastAsia" w:ascii="宋体" w:hAnsi="宋体" w:cs="宋体"/>
                <w:color w:val="000000"/>
                <w:kern w:val="0"/>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rPr>
              <w:t>2022年08月12日 下午至2022年08月12日 下午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3" w:type="dxa"/>
            <w:vAlign w:val="center"/>
          </w:tcPr>
          <w:p>
            <w:pPr>
              <w:jc w:val="center"/>
              <w:rPr>
                <w:sz w:val="21"/>
                <w:szCs w:val="21"/>
              </w:rPr>
            </w:pPr>
            <w:r>
              <w:rPr>
                <w:rFonts w:hint="eastAsia"/>
                <w:sz w:val="21"/>
                <w:szCs w:val="21"/>
              </w:rPr>
              <w:t>组内身份</w:t>
            </w:r>
          </w:p>
        </w:tc>
        <w:tc>
          <w:tcPr>
            <w:tcW w:w="980" w:type="dxa"/>
            <w:gridSpan w:val="3"/>
            <w:vAlign w:val="center"/>
          </w:tcPr>
          <w:p>
            <w:pPr>
              <w:jc w:val="center"/>
              <w:rPr>
                <w:sz w:val="21"/>
                <w:szCs w:val="21"/>
              </w:rPr>
            </w:pPr>
            <w:r>
              <w:rPr>
                <w:rFonts w:hint="eastAsia"/>
                <w:sz w:val="21"/>
                <w:szCs w:val="21"/>
              </w:rPr>
              <w:t>姓名</w:t>
            </w:r>
          </w:p>
        </w:tc>
        <w:tc>
          <w:tcPr>
            <w:tcW w:w="790" w:type="dxa"/>
            <w:vAlign w:val="center"/>
          </w:tcPr>
          <w:p>
            <w:pPr>
              <w:jc w:val="center"/>
              <w:rPr>
                <w:sz w:val="21"/>
                <w:szCs w:val="21"/>
              </w:rPr>
            </w:pPr>
            <w:r>
              <w:rPr>
                <w:rFonts w:hint="eastAsia"/>
                <w:sz w:val="21"/>
                <w:szCs w:val="21"/>
              </w:rPr>
              <w:t>性别</w:t>
            </w:r>
          </w:p>
        </w:tc>
        <w:tc>
          <w:tcPr>
            <w:tcW w:w="2370" w:type="dxa"/>
            <w:gridSpan w:val="3"/>
            <w:vAlign w:val="center"/>
          </w:tcPr>
          <w:p>
            <w:pPr>
              <w:jc w:val="center"/>
              <w:rPr>
                <w:sz w:val="21"/>
                <w:szCs w:val="21"/>
              </w:rPr>
            </w:pPr>
            <w:r>
              <w:rPr>
                <w:rFonts w:hint="eastAsia"/>
                <w:sz w:val="18"/>
                <w:szCs w:val="18"/>
              </w:rPr>
              <w:t>注册证书号</w:t>
            </w:r>
          </w:p>
        </w:tc>
        <w:tc>
          <w:tcPr>
            <w:tcW w:w="1200" w:type="dxa"/>
            <w:gridSpan w:val="3"/>
            <w:vAlign w:val="center"/>
          </w:tcPr>
          <w:p>
            <w:pPr>
              <w:jc w:val="center"/>
              <w:rPr>
                <w:sz w:val="18"/>
                <w:szCs w:val="18"/>
              </w:rPr>
            </w:pPr>
            <w:r>
              <w:rPr>
                <w:rFonts w:hint="eastAsia"/>
                <w:sz w:val="18"/>
                <w:szCs w:val="18"/>
              </w:rPr>
              <w:t>审核方式</w:t>
            </w:r>
          </w:p>
        </w:tc>
        <w:tc>
          <w:tcPr>
            <w:tcW w:w="1296" w:type="dxa"/>
            <w:gridSpan w:val="3"/>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13" w:type="dxa"/>
            <w:vAlign w:val="center"/>
          </w:tcPr>
          <w:p>
            <w:pPr>
              <w:jc w:val="center"/>
              <w:rPr>
                <w:sz w:val="21"/>
                <w:szCs w:val="21"/>
              </w:rPr>
            </w:pPr>
            <w:r>
              <w:rPr>
                <w:sz w:val="21"/>
                <w:szCs w:val="21"/>
              </w:rPr>
              <w:t>组长</w:t>
            </w:r>
          </w:p>
        </w:tc>
        <w:tc>
          <w:tcPr>
            <w:tcW w:w="980" w:type="dxa"/>
            <w:gridSpan w:val="3"/>
            <w:vAlign w:val="center"/>
          </w:tcPr>
          <w:p>
            <w:pPr>
              <w:jc w:val="center"/>
              <w:rPr>
                <w:sz w:val="21"/>
                <w:szCs w:val="21"/>
              </w:rPr>
            </w:pPr>
            <w:r>
              <w:rPr>
                <w:sz w:val="21"/>
                <w:szCs w:val="21"/>
              </w:rPr>
              <w:t>李丽英</w:t>
            </w:r>
          </w:p>
        </w:tc>
        <w:tc>
          <w:tcPr>
            <w:tcW w:w="790" w:type="dxa"/>
            <w:vAlign w:val="center"/>
          </w:tcPr>
          <w:p>
            <w:pPr>
              <w:jc w:val="center"/>
              <w:rPr>
                <w:sz w:val="21"/>
                <w:szCs w:val="21"/>
              </w:rPr>
            </w:pPr>
            <w:r>
              <w:rPr>
                <w:sz w:val="21"/>
                <w:szCs w:val="21"/>
              </w:rPr>
              <w:t>女</w:t>
            </w:r>
          </w:p>
        </w:tc>
        <w:tc>
          <w:tcPr>
            <w:tcW w:w="2370" w:type="dxa"/>
            <w:gridSpan w:val="3"/>
            <w:vAlign w:val="center"/>
          </w:tcPr>
          <w:p>
            <w:pPr>
              <w:jc w:val="center"/>
              <w:rPr>
                <w:sz w:val="21"/>
                <w:szCs w:val="21"/>
              </w:rPr>
            </w:pPr>
            <w:r>
              <w:rPr>
                <w:sz w:val="21"/>
                <w:szCs w:val="21"/>
              </w:rPr>
              <w:t>2020-N1EnMS-3021820</w:t>
            </w:r>
          </w:p>
        </w:tc>
        <w:tc>
          <w:tcPr>
            <w:tcW w:w="1200" w:type="dxa"/>
            <w:gridSpan w:val="3"/>
            <w:vAlign w:val="center"/>
          </w:tcPr>
          <w:p>
            <w:pPr>
              <w:jc w:val="center"/>
              <w:rPr>
                <w:sz w:val="18"/>
                <w:szCs w:val="18"/>
              </w:rPr>
            </w:pPr>
            <w:r>
              <w:rPr>
                <w:sz w:val="18"/>
                <w:szCs w:val="18"/>
              </w:rPr>
              <w:t>远程审核</w:t>
            </w:r>
          </w:p>
        </w:tc>
        <w:tc>
          <w:tcPr>
            <w:tcW w:w="1296" w:type="dxa"/>
            <w:gridSpan w:val="3"/>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387350</wp:posOffset>
                  </wp:positionH>
                  <wp:positionV relativeFrom="paragraph">
                    <wp:posOffset>63500</wp:posOffset>
                  </wp:positionV>
                  <wp:extent cx="777240" cy="234950"/>
                  <wp:effectExtent l="0" t="0" r="0" b="5715"/>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sz w:val="21"/>
                <w:szCs w:val="21"/>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sz w:val="21"/>
                <w:szCs w:val="21"/>
                <w:lang w:val="en-US"/>
              </w:rPr>
            </w:pPr>
            <w:r>
              <w:rPr>
                <w:rFonts w:hint="eastAsia"/>
                <w:sz w:val="21"/>
                <w:szCs w:val="21"/>
                <w:lang w:val="en-US" w:eastAsia="zh-CN"/>
              </w:rPr>
              <w:t>2022.8.8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ascii="Times New Roman" w:hAnsi="Times New Roman" w:eastAsia="宋体" w:cs="Times New Roman"/>
                <w:sz w:val="21"/>
                <w:szCs w:val="21"/>
                <w:lang w:val="en-US" w:eastAsia="zh-CN"/>
              </w:rPr>
              <w:t>2022.8.12</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449"/>
        <w:gridCol w:w="6111"/>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5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日期</w:t>
            </w:r>
          </w:p>
        </w:tc>
        <w:tc>
          <w:tcPr>
            <w:tcW w:w="1449"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时间</w:t>
            </w:r>
          </w:p>
        </w:tc>
        <w:tc>
          <w:tcPr>
            <w:tcW w:w="6111"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受审核部门、场所及审核内容</w:t>
            </w:r>
          </w:p>
        </w:tc>
        <w:tc>
          <w:tcPr>
            <w:tcW w:w="186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5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8-12</w:t>
            </w:r>
          </w:p>
        </w:tc>
        <w:tc>
          <w:tcPr>
            <w:tcW w:w="1449" w:type="dxa"/>
            <w:vAlign w:val="center"/>
          </w:tcPr>
          <w:p>
            <w:pPr>
              <w:snapToGrid w:val="0"/>
              <w:spacing w:line="280" w:lineRule="exact"/>
              <w:jc w:val="center"/>
              <w:rPr>
                <w:rFonts w:hint="default"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13:</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w:t>
            </w:r>
            <w:r>
              <w:rPr>
                <w:rFonts w:hint="eastAsia" w:cs="Times New Roman"/>
                <w:b/>
                <w:bCs/>
                <w:kern w:val="2"/>
                <w:sz w:val="24"/>
                <w:szCs w:val="18"/>
                <w:lang w:val="en-US" w:eastAsia="zh-CN" w:bidi="ar-SA"/>
              </w:rPr>
              <w:t>14</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0</w:t>
            </w:r>
            <w:r>
              <w:rPr>
                <w:rFonts w:hint="eastAsia" w:ascii="Times New Roman" w:hAnsi="Times New Roman" w:eastAsia="宋体" w:cs="Times New Roman"/>
                <w:b/>
                <w:bCs/>
                <w:kern w:val="2"/>
                <w:sz w:val="24"/>
                <w:szCs w:val="18"/>
                <w:lang w:val="en-US" w:eastAsia="zh-CN" w:bidi="ar-SA"/>
              </w:rPr>
              <w:t>0</w:t>
            </w:r>
          </w:p>
        </w:tc>
        <w:tc>
          <w:tcPr>
            <w:tcW w:w="6111"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首次会议</w:t>
            </w:r>
          </w:p>
        </w:tc>
        <w:tc>
          <w:tcPr>
            <w:tcW w:w="186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审核组</w:t>
            </w:r>
          </w:p>
          <w:p>
            <w:pPr>
              <w:snapToGrid w:val="0"/>
              <w:spacing w:line="280" w:lineRule="exact"/>
              <w:jc w:val="both"/>
              <w:rPr>
                <w:rFonts w:hint="default" w:ascii="Times New Roman" w:hAnsi="Times New Roman" w:eastAsia="宋体" w:cs="Times New Roman"/>
                <w:b/>
                <w:bCs/>
                <w:kern w:val="2"/>
                <w:sz w:val="24"/>
                <w:szCs w:val="18"/>
                <w:lang w:val="en-US" w:eastAsia="zh-CN" w:bidi="ar-SA"/>
              </w:rPr>
            </w:pPr>
            <w:r>
              <w:rPr>
                <w:rFonts w:hint="eastAsia" w:cs="Times New Roman"/>
                <w:b/>
                <w:bCs/>
                <w:kern w:val="2"/>
                <w:sz w:val="24"/>
                <w:szCs w:val="18"/>
                <w:lang w:val="en-US" w:eastAsia="zh-CN" w:bidi="ar-SA"/>
              </w:rPr>
              <w:t>视频会议号906549005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8" w:hRule="atLeast"/>
        </w:trPr>
        <w:tc>
          <w:tcPr>
            <w:tcW w:w="95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ascii="Times New Roman" w:hAnsi="Times New Roman" w:eastAsia="宋体" w:cs="Times New Roman"/>
                <w:b/>
                <w:bCs/>
                <w:kern w:val="2"/>
                <w:sz w:val="24"/>
                <w:szCs w:val="18"/>
                <w:lang w:val="en-US" w:eastAsia="zh-CN" w:bidi="ar-SA"/>
              </w:rPr>
              <w:t>8-12</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w:t>
            </w:r>
            <w:r>
              <w:rPr>
                <w:rFonts w:hint="eastAsia" w:cs="Times New Roman"/>
                <w:b/>
                <w:bCs/>
                <w:kern w:val="2"/>
                <w:sz w:val="24"/>
                <w:szCs w:val="18"/>
                <w:lang w:val="en-US" w:eastAsia="zh-CN" w:bidi="ar-SA"/>
              </w:rPr>
              <w:t>4</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0</w:t>
            </w:r>
            <w:r>
              <w:rPr>
                <w:rFonts w:hint="eastAsia" w:ascii="Times New Roman" w:hAnsi="Times New Roman" w:eastAsia="宋体" w:cs="Times New Roman"/>
                <w:b/>
                <w:bCs/>
                <w:kern w:val="2"/>
                <w:sz w:val="24"/>
                <w:szCs w:val="18"/>
                <w:lang w:val="en-US" w:eastAsia="zh-CN" w:bidi="ar-SA"/>
              </w:rPr>
              <w:t>0-14:</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w:t>
            </w:r>
          </w:p>
        </w:tc>
        <w:tc>
          <w:tcPr>
            <w:tcW w:w="611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核对资质证书（营业执照、生产（安全）许可证、行业许可证、3C证书等）原件和复印件/扫描件的一致性</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确定审核范围的合理性（地址、产品/服务）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确定多现场和临时现场的地址</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确定有效的员工人数</w:t>
            </w:r>
          </w:p>
          <w:p>
            <w:pPr>
              <w:rPr>
                <w:rFonts w:hint="eastAsia" w:ascii="Times New Roman" w:hAnsi="Times New Roman" w:eastAsia="宋体" w:cs="Times New Roman"/>
                <w:szCs w:val="18"/>
              </w:rPr>
            </w:pPr>
            <w:r>
              <w:rPr>
                <w:rFonts w:hint="eastAsia" w:ascii="Times New Roman" w:hAnsi="Times New Roman" w:eastAsia="宋体" w:cs="Times New Roman"/>
                <w:szCs w:val="18"/>
              </w:rPr>
              <w:t>生产、服务的班次</w:t>
            </w:r>
          </w:p>
          <w:p>
            <w:pPr>
              <w:rPr>
                <w:szCs w:val="18"/>
              </w:rPr>
            </w:pPr>
            <w:r>
              <w:rPr>
                <w:rFonts w:hint="eastAsia" w:ascii="Times New Roman" w:hAnsi="Times New Roman" w:eastAsia="宋体" w:cs="Times New Roman"/>
                <w:szCs w:val="18"/>
                <w:lang w:val="en-US" w:eastAsia="zh-CN"/>
              </w:rPr>
              <w:t>能源管理</w:t>
            </w:r>
            <w:r>
              <w:rPr>
                <w:rFonts w:hint="eastAsia" w:ascii="Times New Roman" w:hAnsi="Times New Roman" w:eastAsia="宋体" w:cs="Times New Roman"/>
                <w:szCs w:val="18"/>
              </w:rPr>
              <w:t>体系运行时间是否满足</w:t>
            </w:r>
            <w:r>
              <w:rPr>
                <w:rFonts w:hint="eastAsia" w:ascii="Times New Roman" w:hAnsi="Times New Roman" w:eastAsia="宋体" w:cs="Times New Roman"/>
                <w:szCs w:val="18"/>
                <w:lang w:val="en-US" w:eastAsia="zh-CN"/>
              </w:rPr>
              <w:t>6</w:t>
            </w:r>
            <w:r>
              <w:rPr>
                <w:rFonts w:hint="eastAsia" w:ascii="Times New Roman" w:hAnsi="Times New Roman" w:eastAsia="宋体" w:cs="Times New Roman"/>
                <w:szCs w:val="18"/>
              </w:rPr>
              <w:t>个月</w:t>
            </w:r>
          </w:p>
        </w:tc>
        <w:tc>
          <w:tcPr>
            <w:tcW w:w="186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8"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14:</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0-1</w:t>
            </w:r>
            <w:r>
              <w:rPr>
                <w:rFonts w:hint="eastAsia" w:cs="Times New Roman"/>
                <w:b/>
                <w:bCs/>
                <w:kern w:val="2"/>
                <w:sz w:val="24"/>
                <w:szCs w:val="18"/>
                <w:lang w:val="en-US" w:eastAsia="zh-CN" w:bidi="ar-SA"/>
              </w:rPr>
              <w:t>5</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0</w:t>
            </w:r>
            <w:r>
              <w:rPr>
                <w:rFonts w:hint="eastAsia" w:ascii="Times New Roman" w:hAnsi="Times New Roman" w:eastAsia="宋体" w:cs="Times New Roman"/>
                <w:b/>
                <w:bCs/>
                <w:kern w:val="2"/>
                <w:sz w:val="24"/>
                <w:szCs w:val="18"/>
                <w:lang w:val="en-US" w:eastAsia="zh-CN" w:bidi="ar-SA"/>
              </w:rPr>
              <w:t>0</w:t>
            </w:r>
          </w:p>
        </w:tc>
        <w:tc>
          <w:tcPr>
            <w:tcW w:w="611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组织环境</w:t>
            </w:r>
          </w:p>
          <w:p>
            <w:pPr>
              <w:rPr>
                <w:rFonts w:hint="eastAsia" w:ascii="Times New Roman" w:hAnsi="Times New Roman" w:eastAsia="宋体" w:cs="Times New Roman"/>
                <w:szCs w:val="18"/>
              </w:rPr>
            </w:pPr>
            <w:r>
              <w:rPr>
                <w:rFonts w:hint="eastAsia" w:ascii="Times New Roman" w:hAnsi="Times New Roman" w:eastAsia="宋体" w:cs="Times New Roman"/>
                <w:szCs w:val="18"/>
              </w:rPr>
              <w:t>主要的相关方和期望</w:t>
            </w:r>
          </w:p>
          <w:p>
            <w:pPr>
              <w:rPr>
                <w:rFonts w:hint="eastAsia" w:ascii="Times New Roman" w:hAnsi="Times New Roman" w:eastAsia="宋体" w:cs="Times New Roman"/>
                <w:szCs w:val="18"/>
              </w:rPr>
            </w:pPr>
            <w:r>
              <w:rPr>
                <w:rFonts w:hint="eastAsia" w:ascii="Times New Roman" w:hAnsi="Times New Roman" w:eastAsia="宋体" w:cs="Times New Roman"/>
                <w:szCs w:val="18"/>
              </w:rPr>
              <w:t>风险的识别和评价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组织机构的设置</w:t>
            </w:r>
          </w:p>
          <w:p>
            <w:pPr>
              <w:rPr>
                <w:rFonts w:hint="eastAsia" w:ascii="Times New Roman" w:hAnsi="Times New Roman" w:eastAsia="宋体" w:cs="Times New Roman"/>
                <w:szCs w:val="18"/>
              </w:rPr>
            </w:pPr>
            <w:r>
              <w:rPr>
                <w:rFonts w:hint="eastAsia" w:ascii="Times New Roman" w:hAnsi="Times New Roman" w:eastAsia="宋体" w:cs="Times New Roman"/>
                <w:szCs w:val="18"/>
              </w:rPr>
              <w:t>外部提供过程、产品和服务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被主管部门处罚和曝光情况</w:t>
            </w:r>
          </w:p>
          <w:p>
            <w:pPr>
              <w:rPr>
                <w:szCs w:val="18"/>
              </w:rPr>
            </w:pPr>
            <w:r>
              <w:rPr>
                <w:rFonts w:hint="eastAsia" w:ascii="Times New Roman" w:hAnsi="Times New Roman" w:eastAsia="宋体" w:cs="Times New Roman"/>
                <w:szCs w:val="18"/>
              </w:rPr>
              <w:t>其他机构转入情况（适用时）</w:t>
            </w:r>
          </w:p>
        </w:tc>
        <w:tc>
          <w:tcPr>
            <w:tcW w:w="186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w:t>
            </w:r>
            <w:r>
              <w:rPr>
                <w:rFonts w:hint="eastAsia" w:cs="Times New Roman"/>
                <w:b/>
                <w:bCs/>
                <w:kern w:val="2"/>
                <w:sz w:val="24"/>
                <w:szCs w:val="18"/>
                <w:lang w:val="en-US" w:eastAsia="zh-CN" w:bidi="ar-SA"/>
              </w:rPr>
              <w:t>5</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0</w:t>
            </w:r>
            <w:r>
              <w:rPr>
                <w:rFonts w:hint="eastAsia" w:ascii="Times New Roman" w:hAnsi="Times New Roman" w:eastAsia="宋体" w:cs="Times New Roman"/>
                <w:b/>
                <w:bCs/>
                <w:kern w:val="2"/>
                <w:sz w:val="24"/>
                <w:szCs w:val="18"/>
                <w:lang w:val="en-US" w:eastAsia="zh-CN" w:bidi="ar-SA"/>
              </w:rPr>
              <w:t>0-1</w:t>
            </w:r>
            <w:r>
              <w:rPr>
                <w:rFonts w:hint="eastAsia" w:cs="Times New Roman"/>
                <w:b/>
                <w:bCs/>
                <w:kern w:val="2"/>
                <w:sz w:val="24"/>
                <w:szCs w:val="18"/>
                <w:lang w:val="en-US" w:eastAsia="zh-CN" w:bidi="ar-SA"/>
              </w:rPr>
              <w:t>5</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w:t>
            </w:r>
          </w:p>
        </w:tc>
        <w:tc>
          <w:tcPr>
            <w:tcW w:w="611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86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0"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15:</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0-1</w:t>
            </w:r>
            <w:r>
              <w:rPr>
                <w:rFonts w:hint="eastAsia" w:cs="Times New Roman"/>
                <w:b/>
                <w:bCs/>
                <w:kern w:val="2"/>
                <w:sz w:val="24"/>
                <w:szCs w:val="18"/>
                <w:lang w:val="en-US" w:eastAsia="zh-CN" w:bidi="ar-SA"/>
              </w:rPr>
              <w:t>6</w:t>
            </w:r>
            <w:r>
              <w:rPr>
                <w:rFonts w:hint="eastAsia" w:ascii="Times New Roman" w:hAnsi="Times New Roman" w:eastAsia="宋体" w:cs="Times New Roman"/>
                <w:b/>
                <w:bCs/>
                <w:kern w:val="2"/>
                <w:sz w:val="24"/>
                <w:szCs w:val="18"/>
                <w:lang w:val="en-US" w:eastAsia="zh-CN" w:bidi="ar-SA"/>
              </w:rPr>
              <w:t>:</w:t>
            </w:r>
            <w:r>
              <w:rPr>
                <w:rFonts w:hint="eastAsia" w:cs="Times New Roman"/>
                <w:b/>
                <w:bCs/>
                <w:kern w:val="2"/>
                <w:sz w:val="24"/>
                <w:szCs w:val="18"/>
                <w:lang w:val="en-US" w:eastAsia="zh-CN" w:bidi="ar-SA"/>
              </w:rPr>
              <w:t>0</w:t>
            </w:r>
            <w:r>
              <w:rPr>
                <w:rFonts w:hint="eastAsia" w:ascii="Times New Roman" w:hAnsi="Times New Roman" w:eastAsia="宋体" w:cs="Times New Roman"/>
                <w:b/>
                <w:bCs/>
                <w:kern w:val="2"/>
                <w:sz w:val="24"/>
                <w:szCs w:val="18"/>
                <w:lang w:val="en-US" w:eastAsia="zh-CN" w:bidi="ar-SA"/>
              </w:rPr>
              <w:t>0</w:t>
            </w:r>
          </w:p>
        </w:tc>
        <w:tc>
          <w:tcPr>
            <w:tcW w:w="611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管理方针制定与贯彻情况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管理目标及完成统计</w:t>
            </w:r>
          </w:p>
          <w:p>
            <w:pPr>
              <w:rPr>
                <w:rFonts w:hint="eastAsia" w:ascii="Times New Roman" w:hAnsi="Times New Roman" w:eastAsia="宋体" w:cs="Times New Roman"/>
                <w:szCs w:val="18"/>
              </w:rPr>
            </w:pPr>
            <w:r>
              <w:rPr>
                <w:rFonts w:hint="eastAsia" w:ascii="Times New Roman" w:hAnsi="Times New Roman" w:eastAsia="宋体" w:cs="Times New Roman"/>
                <w:szCs w:val="18"/>
              </w:rPr>
              <w:t>员工对相关标准的认知和能力（贯标培训、应知应会、持证上岗等）</w:t>
            </w:r>
          </w:p>
          <w:p>
            <w:pPr>
              <w:rPr>
                <w:rFonts w:hint="eastAsia" w:ascii="Times New Roman" w:hAnsi="Times New Roman" w:eastAsia="宋体" w:cs="Times New Roman"/>
                <w:szCs w:val="18"/>
              </w:rPr>
            </w:pPr>
            <w:r>
              <w:rPr>
                <w:rFonts w:hint="eastAsia" w:ascii="Times New Roman" w:hAnsi="Times New Roman" w:eastAsia="宋体" w:cs="Times New Roman"/>
                <w:szCs w:val="18"/>
              </w:rPr>
              <w:t>相关方/客户的反馈</w:t>
            </w:r>
          </w:p>
          <w:p>
            <w:pPr>
              <w:rPr>
                <w:rFonts w:hint="eastAsia" w:ascii="Times New Roman" w:hAnsi="Times New Roman" w:eastAsia="宋体" w:cs="Times New Roman"/>
                <w:szCs w:val="18"/>
              </w:rPr>
            </w:pPr>
            <w:r>
              <w:rPr>
                <w:rFonts w:hint="eastAsia" w:ascii="Times New Roman" w:hAnsi="Times New Roman" w:eastAsia="宋体" w:cs="Times New Roman"/>
                <w:szCs w:val="18"/>
              </w:rPr>
              <w:t>内审的策划和实施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管理体系的评审</w:t>
            </w:r>
          </w:p>
          <w:p>
            <w:pPr>
              <w:rPr>
                <w:rFonts w:hint="eastAsia" w:ascii="Times New Roman" w:hAnsi="Times New Roman" w:eastAsia="宋体" w:cs="Times New Roman"/>
                <w:szCs w:val="18"/>
              </w:rPr>
            </w:pPr>
            <w:r>
              <w:rPr>
                <w:rFonts w:hint="eastAsia" w:ascii="Times New Roman" w:hAnsi="Times New Roman" w:eastAsia="宋体" w:cs="Times New Roman"/>
                <w:szCs w:val="18"/>
              </w:rPr>
              <w:t>对多场所/临时场所建立的控制的水平（适用时）</w:t>
            </w:r>
          </w:p>
          <w:p>
            <w:pPr>
              <w:rPr>
                <w:szCs w:val="18"/>
              </w:rPr>
            </w:pPr>
            <w:r>
              <w:rPr>
                <w:rFonts w:hint="eastAsia" w:ascii="Times New Roman" w:hAnsi="Times New Roman" w:eastAsia="宋体" w:cs="Times New Roman"/>
                <w:szCs w:val="18"/>
              </w:rPr>
              <w:t>识别二阶段审核的资源配置情况和可行性</w:t>
            </w:r>
          </w:p>
        </w:tc>
        <w:tc>
          <w:tcPr>
            <w:tcW w:w="186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8"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shd w:val="clear" w:color="auto" w:fill="auto"/>
            <w:vAlign w:val="center"/>
          </w:tcPr>
          <w:p>
            <w:pPr>
              <w:snapToGrid w:val="0"/>
              <w:spacing w:line="280" w:lineRule="exact"/>
              <w:jc w:val="center"/>
              <w:rPr>
                <w:rFonts w:hint="default"/>
                <w:b/>
                <w:sz w:val="20"/>
                <w:lang w:val="en-US"/>
              </w:rPr>
            </w:pPr>
            <w:r>
              <w:rPr>
                <w:rFonts w:hint="eastAsia" w:ascii="Times New Roman" w:hAnsi="Times New Roman" w:eastAsia="宋体" w:cs="Times New Roman"/>
                <w:b/>
                <w:bCs/>
                <w:kern w:val="2"/>
                <w:sz w:val="24"/>
                <w:szCs w:val="18"/>
                <w:lang w:val="en-US" w:eastAsia="zh-CN" w:bidi="ar-SA"/>
              </w:rPr>
              <w:t>16:00-1</w:t>
            </w:r>
            <w:r>
              <w:rPr>
                <w:rFonts w:hint="eastAsia" w:cs="Times New Roman"/>
                <w:b/>
                <w:bCs/>
                <w:kern w:val="2"/>
                <w:sz w:val="24"/>
                <w:szCs w:val="18"/>
                <w:lang w:val="en-US" w:eastAsia="zh-CN" w:bidi="ar-SA"/>
              </w:rPr>
              <w:t>6</w:t>
            </w:r>
            <w:r>
              <w:rPr>
                <w:rFonts w:hint="eastAsia" w:ascii="Times New Roman" w:hAnsi="Times New Roman" w:eastAsia="宋体" w:cs="Times New Roman"/>
                <w:b/>
                <w:bCs/>
                <w:kern w:val="2"/>
                <w:sz w:val="24"/>
                <w:szCs w:val="18"/>
                <w:lang w:val="en-US" w:eastAsia="zh-CN" w:bidi="ar-SA"/>
              </w:rPr>
              <w:t>:30</w:t>
            </w:r>
          </w:p>
        </w:tc>
        <w:tc>
          <w:tcPr>
            <w:tcW w:w="611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rFonts w:hint="eastAsia" w:ascii="Times New Roman" w:hAnsi="Times New Roman" w:eastAsia="宋体" w:cs="Times New Roman"/>
                <w:szCs w:val="18"/>
              </w:rPr>
            </w:pPr>
            <w:r>
              <w:rPr>
                <w:rFonts w:hint="eastAsia"/>
                <w:szCs w:val="18"/>
              </w:rPr>
              <w:t>-</w:t>
            </w:r>
            <w:r>
              <w:rPr>
                <w:rFonts w:hint="eastAsia" w:ascii="Times New Roman" w:hAnsi="Times New Roman" w:eastAsia="宋体" w:cs="Times New Roman"/>
                <w:szCs w:val="18"/>
              </w:rPr>
              <w:t xml:space="preserve"> 查看能源评审报告的编制</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-了解能源使用种类</w:t>
            </w:r>
          </w:p>
          <w:p>
            <w:pPr>
              <w:rPr>
                <w:rFonts w:hint="eastAsia" w:ascii="Times New Roman" w:hAnsi="Times New Roman" w:eastAsia="宋体" w:cs="Times New Roman"/>
                <w:szCs w:val="18"/>
              </w:rPr>
            </w:pPr>
            <w:r>
              <w:rPr>
                <w:rFonts w:hint="eastAsia" w:ascii="Times New Roman" w:hAnsi="Times New Roman" w:eastAsia="宋体" w:cs="Times New Roman"/>
                <w:szCs w:val="18"/>
              </w:rPr>
              <w:t>- 查看确定主要能源使用及识别影响主要能源使用的相关变量的合理性</w:t>
            </w:r>
          </w:p>
          <w:p>
            <w:pPr>
              <w:rPr>
                <w:rFonts w:hint="eastAsia" w:ascii="Times New Roman" w:hAnsi="Times New Roman" w:eastAsia="宋体" w:cs="Times New Roman"/>
                <w:szCs w:val="18"/>
              </w:rPr>
            </w:pPr>
            <w:r>
              <w:rPr>
                <w:rFonts w:hint="eastAsia" w:ascii="Times New Roman" w:hAnsi="Times New Roman" w:eastAsia="宋体" w:cs="Times New Roman"/>
                <w:szCs w:val="18"/>
              </w:rPr>
              <w:t>- 了解能源绩效改进和控制措施的实施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-了解适用的环境法律和其他要求的获取、识别程序实施情况和合规性评价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-查看合规性证明（新扩建的节能评估、节能效果监测或后评估报告、国家限额标准符合性、地方政府下达目标指标的符合性）</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-了解能源计量管理、计量器具配备率、准确度等</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-了解主要耗能设备能效测试</w:t>
            </w:r>
          </w:p>
          <w:p>
            <w:pPr>
              <w:rPr>
                <w:szCs w:val="18"/>
              </w:rPr>
            </w:pPr>
            <w:r>
              <w:rPr>
                <w:rFonts w:hint="eastAsia" w:ascii="Times New Roman" w:hAnsi="Times New Roman" w:eastAsia="宋体" w:cs="Times New Roman"/>
                <w:szCs w:val="18"/>
              </w:rPr>
              <w:t>-了解高耗能淘汰落后设备的识别和更新情况</w:t>
            </w:r>
          </w:p>
        </w:tc>
        <w:tc>
          <w:tcPr>
            <w:tcW w:w="186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16:30-1</w:t>
            </w:r>
            <w:r>
              <w:rPr>
                <w:rFonts w:hint="eastAsia" w:cs="Times New Roman"/>
                <w:b/>
                <w:bCs/>
                <w:kern w:val="2"/>
                <w:sz w:val="24"/>
                <w:szCs w:val="18"/>
                <w:lang w:val="en-US" w:eastAsia="zh-CN" w:bidi="ar-SA"/>
              </w:rPr>
              <w:t>7</w:t>
            </w:r>
            <w:r>
              <w:rPr>
                <w:rFonts w:hint="eastAsia" w:ascii="Times New Roman" w:hAnsi="Times New Roman" w:eastAsia="宋体" w:cs="Times New Roman"/>
                <w:b/>
                <w:bCs/>
                <w:kern w:val="2"/>
                <w:sz w:val="24"/>
                <w:szCs w:val="18"/>
                <w:lang w:val="en-US" w:eastAsia="zh-CN" w:bidi="ar-SA"/>
              </w:rPr>
              <w:t>:00</w:t>
            </w:r>
          </w:p>
        </w:tc>
        <w:tc>
          <w:tcPr>
            <w:tcW w:w="611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巡视生产区域（厂区、车间等主要能源使用区域）</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巡视动力设施和辅助设施（锅炉房、高低压配电室、空压站、制冷站、改建/扩建施工现场等）</w:t>
            </w:r>
          </w:p>
          <w:p>
            <w:pPr>
              <w:rPr>
                <w:rFonts w:hint="eastAsia" w:ascii="Times New Roman" w:hAnsi="Times New Roman" w:eastAsia="宋体" w:cs="Times New Roman"/>
                <w:szCs w:val="18"/>
              </w:rPr>
            </w:pPr>
            <w:r>
              <w:rPr>
                <w:rFonts w:hint="eastAsia" w:ascii="Times New Roman" w:hAnsi="Times New Roman" w:eastAsia="宋体" w:cs="Times New Roman"/>
                <w:szCs w:val="18"/>
              </w:rPr>
              <w:t>现场核实能源计量的管理</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观察节能设施运行情况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观察监视和测量设备的种类并了解检定/校准情况</w:t>
            </w:r>
          </w:p>
          <w:p>
            <w:r>
              <w:rPr>
                <w:rFonts w:hint="eastAsia" w:ascii="Times New Roman" w:hAnsi="Times New Roman" w:eastAsia="宋体" w:cs="Times New Roman"/>
                <w:szCs w:val="18"/>
              </w:rPr>
              <w:t>观察现场能源的跑冒滴漏现象</w:t>
            </w:r>
          </w:p>
        </w:tc>
        <w:tc>
          <w:tcPr>
            <w:tcW w:w="186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8-12</w:t>
            </w:r>
          </w:p>
        </w:tc>
        <w:tc>
          <w:tcPr>
            <w:tcW w:w="1449" w:type="dxa"/>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17:00-1</w:t>
            </w:r>
            <w:r>
              <w:rPr>
                <w:rFonts w:hint="eastAsia" w:cs="Times New Roman"/>
                <w:b/>
                <w:bCs/>
                <w:kern w:val="2"/>
                <w:sz w:val="24"/>
                <w:szCs w:val="18"/>
                <w:lang w:val="en-US" w:eastAsia="zh-CN" w:bidi="ar-SA"/>
              </w:rPr>
              <w:t>7</w:t>
            </w:r>
            <w:r>
              <w:rPr>
                <w:rFonts w:hint="eastAsia" w:ascii="Times New Roman" w:hAnsi="Times New Roman" w:eastAsia="宋体" w:cs="Times New Roman"/>
                <w:b/>
                <w:bCs/>
                <w:kern w:val="2"/>
                <w:sz w:val="24"/>
                <w:szCs w:val="18"/>
                <w:lang w:val="en-US" w:eastAsia="zh-CN" w:bidi="ar-SA"/>
              </w:rPr>
              <w:t>:30</w:t>
            </w:r>
          </w:p>
        </w:tc>
        <w:tc>
          <w:tcPr>
            <w:tcW w:w="6111" w:type="dxa"/>
            <w:shd w:val="clear" w:color="auto" w:fill="auto"/>
            <w:vAlign w:val="center"/>
          </w:tcPr>
          <w:p>
            <w:pPr>
              <w:widowControl/>
              <w:spacing w:before="40"/>
              <w:jc w:val="left"/>
            </w:pPr>
            <w:r>
              <w:rPr>
                <w:rFonts w:hint="eastAsia"/>
              </w:rPr>
              <w:t>末次会议</w:t>
            </w:r>
          </w:p>
        </w:tc>
        <w:tc>
          <w:tcPr>
            <w:tcW w:w="186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审核员A</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CD2191"/>
    <w:rsid w:val="14314B9D"/>
    <w:rsid w:val="4E6B5DA4"/>
    <w:rsid w:val="5CF50260"/>
    <w:rsid w:val="63987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2022-08-16T03:14:43Z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